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D8F" w:rsidP="00813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AURHTF002 Diagnose and repair heavy vehicle diesel fuel injection systems</w:t>
      </w:r>
      <w:r>
        <w:fldChar w:fldCharType="end"/>
      </w:r>
    </w:p>
    <w:p w:rsidR="00813D8F" w:rsidP="00813D8F">
      <w:pPr>
        <w:pStyle w:val="Version"/>
        <w:sectPr w:rsidSect="00DA51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197" w:rsidP="00DA5197">
      <w:pPr>
        <w:pStyle w:val="SuperHeading"/>
      </w:pPr>
      <w:r w:rsidRPr="00DA5197">
        <w:t>Assessment Requirements for AURHTF002 Diagnose and repair heavy vehicle diesel fuel injection systems</w:t>
      </w:r>
    </w:p>
    <w:p w:rsidR="00000000" w:rsidRPr="00DA5197" w:rsidP="00DA5197">
      <w:pPr>
        <w:pStyle w:val="Heading1"/>
      </w:pPr>
      <w:bookmarkStart w:id="1" w:name="O_771710"/>
      <w:bookmarkEnd w:id="1"/>
      <w:r w:rsidRPr="00DA519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13D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197" w:rsidP="00DA5197">
            <w:pPr>
              <w:pStyle w:val="BodyText"/>
            </w:pPr>
            <w:r w:rsidRPr="00DA519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197">
            <w:pPr>
              <w:pStyle w:val="BodyText"/>
              <w:rPr>
                <w:lang w:val="en-NZ"/>
              </w:rPr>
            </w:pPr>
            <w:r w:rsidRPr="00DA5197">
              <w:rPr>
                <w:rStyle w:val="SpecialBold"/>
              </w:rPr>
              <w:t>Comment</w:t>
            </w:r>
          </w:p>
        </w:tc>
      </w:tr>
      <w:tr w:rsidTr="00813D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197">
            <w:pPr>
              <w:pStyle w:val="BodyText"/>
              <w:rPr>
                <w:lang w:val="en-NZ"/>
              </w:rPr>
            </w:pPr>
            <w:r w:rsidRPr="00DA519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197" w:rsidP="00DA5197">
            <w:pPr>
              <w:pStyle w:val="BodyText"/>
            </w:pPr>
            <w:r w:rsidRPr="00DA5197">
              <w:t>New unit of competency.</w:t>
            </w:r>
          </w:p>
        </w:tc>
      </w:tr>
    </w:tbl>
    <w:p w:rsidR="00000000" w:rsidRPr="00DA5197" w:rsidP="00DA5197">
      <w:pPr>
        <w:pStyle w:val="BodyText"/>
      </w:pPr>
    </w:p>
    <w:p w:rsidR="00000000" w:rsidRPr="00DA5197" w:rsidP="00DA5197">
      <w:pPr>
        <w:pStyle w:val="AllowPageBreak"/>
      </w:pPr>
    </w:p>
    <w:p w:rsidR="00000000" w:rsidRPr="00DA5197" w:rsidP="00DA5197">
      <w:pPr>
        <w:pStyle w:val="Heading1"/>
      </w:pPr>
      <w:bookmarkStart w:id="2" w:name="O_771711"/>
      <w:bookmarkEnd w:id="2"/>
      <w:r w:rsidRPr="00DA5197">
        <w:t>Performance Evidence</w:t>
      </w:r>
    </w:p>
    <w:p w:rsidR="00000000" w:rsidRPr="00DA5197" w:rsidP="00813D8F">
      <w:pPr>
        <w:pStyle w:val="BodyText"/>
      </w:pPr>
      <w:r w:rsidRPr="00DA5197">
        <w:t>Bef</w:t>
      </w:r>
      <w:r w:rsidRPr="00DA5197">
        <w:t>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DA5197" w:rsidP="00DA5197">
      <w:pPr>
        <w:pStyle w:val="ListBullet"/>
      </w:pPr>
      <w:r w:rsidRPr="00DA5197">
        <w:t>diagnose and repair a fault in two d</w:t>
      </w:r>
      <w:r w:rsidRPr="00DA5197">
        <w:t>ifferent heavy vehicle diesel fuel injection systems, completing the following with each system:</w:t>
      </w:r>
    </w:p>
    <w:p w:rsidR="00000000" w:rsidRPr="00DA5197" w:rsidP="00DA5197">
      <w:pPr>
        <w:pStyle w:val="ListBullet2"/>
      </w:pPr>
      <w:r w:rsidRPr="00DA5197">
        <w:t>testing the low pressure fuel supply</w:t>
      </w:r>
    </w:p>
    <w:p w:rsidR="00000000" w:rsidRPr="00DA5197" w:rsidP="00DA5197">
      <w:pPr>
        <w:pStyle w:val="ListBullet2"/>
      </w:pPr>
      <w:r w:rsidRPr="00DA5197">
        <w:t>removing and refitting a low pressure fuel pump</w:t>
      </w:r>
    </w:p>
    <w:p w:rsidR="00000000" w:rsidRPr="00DA5197" w:rsidP="00DA5197">
      <w:pPr>
        <w:pStyle w:val="ListBullet2"/>
      </w:pPr>
      <w:r w:rsidRPr="00DA5197">
        <w:t>removing, refitting and timing a diesel high pressure pump</w:t>
      </w:r>
    </w:p>
    <w:p w:rsidR="00000000" w:rsidRPr="00DA5197" w:rsidP="00DA5197">
      <w:pPr>
        <w:pStyle w:val="ListBullet2"/>
      </w:pPr>
      <w:r w:rsidRPr="00DA5197">
        <w:t xml:space="preserve">removing, refitting and testing injectors </w:t>
      </w:r>
    </w:p>
    <w:p w:rsidR="00000000" w:rsidRPr="00DA5197" w:rsidP="00DA5197">
      <w:pPr>
        <w:pStyle w:val="ListBullet2"/>
      </w:pPr>
      <w:r w:rsidRPr="00DA5197">
        <w:t>bleeding a diesel fuel injection system.</w:t>
      </w:r>
    </w:p>
    <w:p w:rsidR="00000000" w:rsidRPr="00DA5197" w:rsidP="00DA5197">
      <w:pPr>
        <w:pStyle w:val="AllowPageBreak"/>
      </w:pPr>
    </w:p>
    <w:p w:rsidR="00000000" w:rsidRPr="00DA5197" w:rsidP="00DA5197">
      <w:pPr>
        <w:pStyle w:val="Heading1"/>
      </w:pPr>
      <w:bookmarkStart w:id="3" w:name="O_771712"/>
      <w:bookmarkEnd w:id="3"/>
      <w:r w:rsidRPr="00DA5197">
        <w:t>Knowledge Evidence</w:t>
      </w:r>
    </w:p>
    <w:p w:rsidR="00000000" w:rsidRPr="00DA5197" w:rsidP="00813D8F">
      <w:pPr>
        <w:pStyle w:val="BodyText"/>
      </w:pPr>
      <w:r w:rsidRPr="00DA5197">
        <w:t>Individuals must be able to demonstrate knowledge of:</w:t>
      </w:r>
    </w:p>
    <w:p w:rsidR="00000000" w:rsidRPr="00DA5197" w:rsidP="00DA5197">
      <w:pPr>
        <w:pStyle w:val="ListBullet"/>
      </w:pPr>
      <w:r w:rsidRPr="00DA5197">
        <w:t>work health and safety (WHS) and occupational health and safety (OHS) requirement</w:t>
      </w:r>
      <w:r w:rsidRPr="00DA5197">
        <w:t>s relating to diagnosing and repairing vehicle diesel fuel injection systems, including procedures for:</w:t>
      </w:r>
    </w:p>
    <w:p w:rsidR="00000000" w:rsidRPr="00DA5197" w:rsidP="00DA5197">
      <w:pPr>
        <w:pStyle w:val="ListBullet2"/>
      </w:pPr>
      <w:r w:rsidRPr="00DA5197">
        <w:t>working with:</w:t>
      </w:r>
    </w:p>
    <w:p w:rsidR="00000000" w:rsidRPr="00DA5197" w:rsidP="00DA5197">
      <w:pPr>
        <w:pStyle w:val="ListBullet3"/>
      </w:pPr>
      <w:r w:rsidRPr="00DA5197">
        <w:t>high fuel pressures</w:t>
      </w:r>
    </w:p>
    <w:p w:rsidR="00000000" w:rsidRPr="00DA5197" w:rsidP="00DA5197">
      <w:pPr>
        <w:pStyle w:val="ListBullet3"/>
      </w:pPr>
      <w:r w:rsidRPr="00DA5197">
        <w:t>stored fuel pressures</w:t>
      </w:r>
    </w:p>
    <w:p w:rsidR="00000000" w:rsidRPr="00DA5197" w:rsidP="00DA5197">
      <w:pPr>
        <w:pStyle w:val="ListBullet3"/>
      </w:pPr>
      <w:r w:rsidRPr="00DA5197">
        <w:t>high voltage diesel fuel injectors</w:t>
      </w:r>
    </w:p>
    <w:p w:rsidR="00000000" w:rsidRPr="00DA5197" w:rsidP="00DA5197">
      <w:pPr>
        <w:pStyle w:val="ListBullet2"/>
      </w:pPr>
      <w:r w:rsidRPr="00DA5197">
        <w:t>engine start-up and shut-down</w:t>
      </w:r>
    </w:p>
    <w:p w:rsidR="00000000" w:rsidRPr="00DA5197" w:rsidP="00DA5197">
      <w:pPr>
        <w:pStyle w:val="ListBullet"/>
      </w:pPr>
      <w:r w:rsidRPr="00DA5197">
        <w:t>environmental requirements, including procedures for trapping, storing and disposing of diesel fuel released from injection systems</w:t>
      </w:r>
    </w:p>
    <w:p w:rsidR="00000000" w:rsidRPr="00DA5197" w:rsidP="00DA5197">
      <w:pPr>
        <w:pStyle w:val="ListBullet"/>
      </w:pPr>
      <w:r w:rsidRPr="00DA5197">
        <w:t>operating principles of diesel fuel injection systems and associated components, including:</w:t>
      </w:r>
    </w:p>
    <w:p w:rsidR="00000000" w:rsidRPr="00DA5197" w:rsidP="00DA5197">
      <w:pPr>
        <w:pStyle w:val="ListBullet2"/>
      </w:pPr>
      <w:r w:rsidRPr="00DA5197">
        <w:t>phases of combustion</w:t>
      </w:r>
    </w:p>
    <w:p w:rsidR="00000000" w:rsidRPr="00DA5197" w:rsidP="00DA5197">
      <w:pPr>
        <w:pStyle w:val="ListBullet2"/>
      </w:pPr>
      <w:r w:rsidRPr="00DA5197">
        <w:t>compositio</w:t>
      </w:r>
      <w:r w:rsidRPr="00DA5197">
        <w:t>n of diesel fuel</w:t>
      </w:r>
    </w:p>
    <w:p w:rsidR="00000000" w:rsidRPr="00DA5197" w:rsidP="00DA5197">
      <w:pPr>
        <w:pStyle w:val="ListBullet"/>
      </w:pPr>
      <w:r w:rsidRPr="00DA5197">
        <w:t>application, purpose and operation of diesel fuel injection systems and components, including:</w:t>
      </w:r>
    </w:p>
    <w:p w:rsidR="00000000" w:rsidRPr="00DA5197" w:rsidP="00DA5197">
      <w:pPr>
        <w:pStyle w:val="ListBullet2"/>
      </w:pPr>
      <w:r w:rsidRPr="00DA5197">
        <w:t>low pressure fuel supply systems, including:</w:t>
      </w:r>
    </w:p>
    <w:p w:rsidR="00000000" w:rsidRPr="00DA5197" w:rsidP="00DA5197">
      <w:pPr>
        <w:pStyle w:val="ListBullet3"/>
      </w:pPr>
      <w:r w:rsidRPr="00DA5197">
        <w:t>fuel pumps</w:t>
      </w:r>
    </w:p>
    <w:p w:rsidR="00000000" w:rsidRPr="00DA5197" w:rsidP="00DA5197">
      <w:pPr>
        <w:pStyle w:val="ListBullet3"/>
      </w:pPr>
      <w:r w:rsidRPr="00DA5197">
        <w:t>filters and separators</w:t>
      </w:r>
    </w:p>
    <w:p w:rsidR="00000000" w:rsidRPr="00DA5197" w:rsidP="00DA5197">
      <w:pPr>
        <w:pStyle w:val="ListBullet2"/>
      </w:pPr>
      <w:r w:rsidRPr="00DA5197">
        <w:t>high pressure diesel fuel injection systems, including:</w:t>
      </w:r>
    </w:p>
    <w:p w:rsidR="00000000" w:rsidRPr="00DA5197" w:rsidP="00DA5197">
      <w:pPr>
        <w:pStyle w:val="ListBullet3"/>
      </w:pPr>
      <w:r w:rsidRPr="00DA5197">
        <w:t>distributor type injection pumps</w:t>
      </w:r>
    </w:p>
    <w:p w:rsidR="00000000" w:rsidRPr="00DA5197" w:rsidP="00DA5197">
      <w:pPr>
        <w:pStyle w:val="ListBullet3"/>
      </w:pPr>
      <w:r w:rsidRPr="00DA5197">
        <w:t>in-line injection pumps</w:t>
      </w:r>
    </w:p>
    <w:p w:rsidR="00000000" w:rsidRPr="00DA5197" w:rsidP="00DA5197">
      <w:pPr>
        <w:pStyle w:val="ListBullet3"/>
      </w:pPr>
      <w:r w:rsidRPr="00DA5197">
        <w:t>electronic unit injection (EUI)</w:t>
      </w:r>
    </w:p>
    <w:p w:rsidR="00000000" w:rsidRPr="00DA5197" w:rsidP="00DA5197">
      <w:pPr>
        <w:pStyle w:val="ListBullet3"/>
      </w:pPr>
      <w:r w:rsidRPr="00DA5197">
        <w:t>hydraulic electronic unit injection (HEUI)</w:t>
      </w:r>
    </w:p>
    <w:p w:rsidR="00000000" w:rsidRPr="00DA5197" w:rsidP="00DA5197">
      <w:pPr>
        <w:pStyle w:val="ListBullet3"/>
      </w:pPr>
      <w:r w:rsidRPr="00DA5197">
        <w:t>high pressure injection (HPI)</w:t>
      </w:r>
    </w:p>
    <w:p w:rsidR="00000000" w:rsidRPr="00DA5197" w:rsidP="00DA5197">
      <w:pPr>
        <w:pStyle w:val="ListBullet3"/>
      </w:pPr>
      <w:r w:rsidRPr="00DA5197">
        <w:t>injectors</w:t>
      </w:r>
    </w:p>
    <w:p w:rsidR="00000000" w:rsidRPr="00DA5197" w:rsidP="00DA5197">
      <w:pPr>
        <w:pStyle w:val="ListBullet"/>
      </w:pPr>
      <w:r w:rsidRPr="00DA5197">
        <w:t>diagnostic testing procedures for diesel fuel injection systems, including:</w:t>
      </w:r>
    </w:p>
    <w:p w:rsidR="00000000" w:rsidRPr="00DA5197" w:rsidP="00DA5197">
      <w:pPr>
        <w:pStyle w:val="ListBullet2"/>
      </w:pPr>
      <w:r w:rsidRPr="00DA5197">
        <w:t>assessing exhaust smoke</w:t>
      </w:r>
    </w:p>
    <w:p w:rsidR="00000000" w:rsidRPr="00DA5197" w:rsidP="00DA5197">
      <w:pPr>
        <w:pStyle w:val="ListBullet2"/>
      </w:pPr>
      <w:r w:rsidRPr="00DA5197">
        <w:t>testing low pressure fuel systems</w:t>
      </w:r>
    </w:p>
    <w:p w:rsidR="00000000" w:rsidRPr="00DA5197" w:rsidP="00DA5197">
      <w:pPr>
        <w:pStyle w:val="ListBullet2"/>
      </w:pPr>
      <w:r w:rsidRPr="00DA5197">
        <w:t>testing injector opening pressure, back leakage, nozzle leakage and spray pattern</w:t>
      </w:r>
    </w:p>
    <w:p w:rsidR="00000000" w:rsidRPr="00DA5197" w:rsidP="00DA5197">
      <w:pPr>
        <w:pStyle w:val="ListBullet2"/>
      </w:pPr>
      <w:r w:rsidRPr="00DA5197">
        <w:t>assessing air induction systems</w:t>
      </w:r>
    </w:p>
    <w:p w:rsidR="00000000" w:rsidRPr="00DA5197" w:rsidP="00DA5197">
      <w:pPr>
        <w:pStyle w:val="ListBullet2"/>
      </w:pPr>
      <w:r w:rsidRPr="00DA5197">
        <w:t>measuring individual cylinder exhaust temperature to determine underperforming cylinders</w:t>
      </w:r>
    </w:p>
    <w:p w:rsidR="00000000" w:rsidRPr="00DA5197" w:rsidP="00DA5197">
      <w:pPr>
        <w:pStyle w:val="ListBullet"/>
      </w:pPr>
      <w:r w:rsidRPr="00DA5197">
        <w:t>repair procedures for diesel fuel injection systems, including procedures for:</w:t>
      </w:r>
    </w:p>
    <w:p w:rsidR="00000000" w:rsidRPr="00DA5197" w:rsidP="00DA5197">
      <w:pPr>
        <w:pStyle w:val="ListBullet2"/>
      </w:pPr>
      <w:r w:rsidRPr="00DA5197">
        <w:t>dismantling, cleaning, adjusting and reassembling conventional injectors</w:t>
      </w:r>
    </w:p>
    <w:p w:rsidR="00000000" w:rsidRPr="00DA5197" w:rsidP="00DA5197">
      <w:pPr>
        <w:pStyle w:val="ListBullet2"/>
      </w:pPr>
      <w:r w:rsidRPr="00DA5197">
        <w:t>removing, ins</w:t>
      </w:r>
      <w:r w:rsidRPr="00DA5197">
        <w:t>talling and timing high pressure injection pumps</w:t>
      </w:r>
    </w:p>
    <w:p w:rsidR="00000000" w:rsidRPr="00DA5197" w:rsidP="00DA5197">
      <w:pPr>
        <w:pStyle w:val="ListBullet2"/>
      </w:pPr>
      <w:r w:rsidRPr="00DA5197">
        <w:t>adjusting and tuning mechanical unit injection systems</w:t>
      </w:r>
    </w:p>
    <w:p w:rsidR="00000000" w:rsidRPr="00DA5197" w:rsidP="00DA5197">
      <w:pPr>
        <w:pStyle w:val="ListBullet2"/>
      </w:pPr>
      <w:r w:rsidRPr="00DA5197">
        <w:t>bleeding fuel systems</w:t>
      </w:r>
    </w:p>
    <w:p w:rsidR="00000000" w:rsidRPr="00DA5197" w:rsidP="00DA5197">
      <w:pPr>
        <w:pStyle w:val="ListBullet"/>
      </w:pPr>
      <w:r w:rsidRPr="00DA5197">
        <w:t>post-repair testing procedures for diesel fuel injection systems, including procedures for:</w:t>
      </w:r>
    </w:p>
    <w:p w:rsidR="00000000" w:rsidRPr="00DA5197" w:rsidP="00DA5197">
      <w:pPr>
        <w:pStyle w:val="ListBullet2"/>
      </w:pPr>
      <w:r w:rsidRPr="00DA5197">
        <w:t xml:space="preserve">checking fuel system leakage </w:t>
      </w:r>
    </w:p>
    <w:p w:rsidR="00000000" w:rsidRPr="00DA5197" w:rsidP="00DA5197">
      <w:pPr>
        <w:pStyle w:val="ListBullet2"/>
      </w:pPr>
      <w:r w:rsidRPr="00DA5197">
        <w:t>assess</w:t>
      </w:r>
      <w:r w:rsidRPr="00DA5197">
        <w:t>ing engine performance.</w:t>
      </w:r>
    </w:p>
    <w:p w:rsidR="00000000" w:rsidRPr="00DA5197" w:rsidP="00DA5197">
      <w:pPr>
        <w:pStyle w:val="AllowPageBreak"/>
      </w:pPr>
    </w:p>
    <w:p w:rsidR="00000000" w:rsidRPr="00DA5197" w:rsidP="00DA5197">
      <w:pPr>
        <w:pStyle w:val="Heading1"/>
      </w:pPr>
      <w:bookmarkStart w:id="4" w:name="O_771713"/>
      <w:bookmarkEnd w:id="4"/>
      <w:r w:rsidRPr="00DA5197">
        <w:t>Assessment Conditions</w:t>
      </w:r>
    </w:p>
    <w:p w:rsidR="00000000" w:rsidRPr="00DA5197" w:rsidP="00813D8F">
      <w:pPr>
        <w:pStyle w:val="BodyText"/>
      </w:pPr>
      <w:r w:rsidRPr="00DA5197">
        <w:t>Assessors must satisfy NVR/AQTF assessor requirements.</w:t>
      </w:r>
    </w:p>
    <w:p w:rsidR="00000000" w:rsidRPr="00DA5197" w:rsidP="00813D8F">
      <w:pPr>
        <w:pStyle w:val="BodyText"/>
      </w:pPr>
      <w:r w:rsidRPr="00DA5197">
        <w:t>Competency is to be assessed in the workplace or a simulated environment that accurately reflects perfo</w:t>
      </w:r>
      <w:r w:rsidRPr="00DA5197">
        <w:t>rmance in a real workplace setting.</w:t>
      </w:r>
    </w:p>
    <w:p w:rsidR="00000000" w:rsidRPr="00DA5197" w:rsidP="00813D8F">
      <w:pPr>
        <w:pStyle w:val="BodyText"/>
      </w:pPr>
      <w:r w:rsidRPr="00DA5197">
        <w:t>Assessment must include direct observation of tasks.</w:t>
      </w:r>
    </w:p>
    <w:p w:rsidR="00000000" w:rsidRPr="00DA5197" w:rsidP="00813D8F">
      <w:pPr>
        <w:pStyle w:val="BodyText"/>
      </w:pPr>
      <w:r w:rsidRPr="00DA5197">
        <w:t>Where assessment of competency includes third-party evidence, individuals must provide evidence that links them to the heavy vehicle diesel fuel injection systems th</w:t>
      </w:r>
      <w:r w:rsidRPr="00DA5197">
        <w:t>at they have worked on, e.g. repair orders.</w:t>
      </w:r>
    </w:p>
    <w:p w:rsidR="00000000" w:rsidRPr="00DA5197" w:rsidP="00813D8F">
      <w:pPr>
        <w:pStyle w:val="BodyText"/>
      </w:pPr>
      <w:r w:rsidRPr="00DA5197">
        <w:t>Assessors must verify performance evidence through questioning on skills and knowledge to ensure correct interpretation and application.</w:t>
      </w:r>
    </w:p>
    <w:p w:rsidR="00000000" w:rsidRPr="00DA5197" w:rsidP="00813D8F">
      <w:pPr>
        <w:pStyle w:val="BodyText"/>
      </w:pPr>
      <w:r w:rsidRPr="00DA5197">
        <w:t>The following resources must be made available:</w:t>
      </w:r>
    </w:p>
    <w:p w:rsidR="00000000" w:rsidRPr="00DA5197" w:rsidP="00DA5197">
      <w:pPr>
        <w:pStyle w:val="ListBullet"/>
      </w:pPr>
      <w:r w:rsidRPr="00DA5197">
        <w:t>automotive repair workpl</w:t>
      </w:r>
      <w:r w:rsidRPr="00DA5197">
        <w:t>ace or simulated workplace</w:t>
      </w:r>
    </w:p>
    <w:p w:rsidR="00000000" w:rsidRPr="00DA5197" w:rsidP="00DA5197">
      <w:pPr>
        <w:pStyle w:val="ListBullet"/>
      </w:pPr>
      <w:r w:rsidRPr="00DA5197">
        <w:t>workplace instructions</w:t>
      </w:r>
    </w:p>
    <w:p w:rsidR="00000000" w:rsidRPr="00DA5197" w:rsidP="00DA5197">
      <w:pPr>
        <w:pStyle w:val="ListBullet"/>
      </w:pPr>
      <w:r w:rsidRPr="00DA5197">
        <w:t>manufacturer heavy vehicle diesel fuel injection system specifications</w:t>
      </w:r>
    </w:p>
    <w:p w:rsidR="00000000" w:rsidRPr="00DA5197" w:rsidP="00DA5197">
      <w:pPr>
        <w:pStyle w:val="ListBullet"/>
      </w:pPr>
      <w:r w:rsidRPr="00DA5197">
        <w:t>two different heavy vehicles with faults in their diesel fuel injection systems</w:t>
      </w:r>
    </w:p>
    <w:p w:rsidR="00000000" w:rsidRPr="00DA5197" w:rsidP="00DA5197">
      <w:pPr>
        <w:pStyle w:val="ListBullet"/>
      </w:pPr>
      <w:r w:rsidRPr="00DA5197">
        <w:t xml:space="preserve">diagnostic equipment for diesel fuel injection systems </w:t>
      </w:r>
    </w:p>
    <w:p w:rsidR="00000000" w:rsidRPr="00DA5197" w:rsidP="00DA5197">
      <w:pPr>
        <w:pStyle w:val="ListBullet"/>
      </w:pPr>
      <w:r w:rsidRPr="00DA5197">
        <w:t>tools, equipment and materials appropriate for repairing and adjusting heavy vehicle diesel fuel injection systems.</w:t>
      </w:r>
    </w:p>
    <w:p w:rsidR="00000000" w:rsidRPr="00DA5197" w:rsidP="00DA5197">
      <w:pPr>
        <w:pStyle w:val="AllowPageBreak"/>
      </w:pPr>
    </w:p>
    <w:p w:rsidR="00000000" w:rsidRPr="00DA5197" w:rsidP="00DA5197">
      <w:pPr>
        <w:pStyle w:val="Heading1"/>
      </w:pPr>
      <w:bookmarkStart w:id="5" w:name="O_771716"/>
      <w:bookmarkEnd w:id="5"/>
      <w:r w:rsidRPr="00DA5197">
        <w:t>Links</w:t>
      </w:r>
    </w:p>
    <w:p w:rsidR="00000000" w:rsidRPr="00DA5197" w:rsidP="00813D8F">
      <w:pPr>
        <w:pStyle w:val="BodyText"/>
      </w:pPr>
      <w:r w:rsidRPr="00DA51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45C8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A5197" w:rsidP="00813D8F">
      <w:pPr>
        <w:pStyle w:val="BodyText"/>
      </w:pPr>
      <w:r w:rsidRPr="00DA51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45C8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A5197" w:rsidP="00DA5197"/>
    <w:sectPr w:rsidSect="00DA51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1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197" w:rsidRPr="00813D8F" w:rsidP="00813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1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8F" w:rsidP="00DA51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3D8F" w:rsidP="00DA51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13D8F" w:rsidP="00DA51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1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197" w:rsidRPr="00813D8F" w:rsidP="00813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1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8F" w:rsidRPr="002D2AF8" w:rsidP="00DA51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AURHTF002 Diagnose and repair heavy vehicle diesel fuel injection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13D8F" w:rsidP="00DA51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8886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229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6839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1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1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1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1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1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1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1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1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1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1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1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197"/>
  </w:style>
  <w:style w:type="character" w:customStyle="1" w:styleId="Heading1Char">
    <w:name w:val="Heading 1 Char"/>
    <w:basedOn w:val="DefaultParagraphFont"/>
    <w:link w:val="Heading1"/>
    <w:rsid w:val="00DA51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1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1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19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5197"/>
    <w:rPr>
      <w:b/>
      <w:spacing w:val="0"/>
    </w:rPr>
  </w:style>
  <w:style w:type="paragraph" w:styleId="ListBullet2">
    <w:name w:val="List Bullet 2"/>
    <w:basedOn w:val="List2"/>
    <w:rsid w:val="00DA51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51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1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519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51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1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1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1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1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1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1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1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1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1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1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1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1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1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1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1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51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1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1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51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1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1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1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1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1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1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1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1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5197"/>
    <w:rPr>
      <w:i/>
    </w:rPr>
  </w:style>
  <w:style w:type="paragraph" w:styleId="Caption">
    <w:name w:val="caption"/>
    <w:basedOn w:val="BodyText"/>
    <w:next w:val="Normal"/>
    <w:qFormat/>
    <w:rsid w:val="00DA51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1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1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197"/>
  </w:style>
  <w:style w:type="paragraph" w:styleId="TableofFigures">
    <w:name w:val="table of figures"/>
    <w:basedOn w:val="Normal"/>
    <w:next w:val="Normal"/>
    <w:semiHidden/>
    <w:rsid w:val="00DA51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19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5197"/>
    <w:rPr>
      <w:rFonts w:ascii="Wingdings" w:hAnsi="Wingdings"/>
    </w:rPr>
  </w:style>
  <w:style w:type="paragraph" w:customStyle="1" w:styleId="TableHeading">
    <w:name w:val="Table Heading"/>
    <w:basedOn w:val="HeadingBase"/>
    <w:rsid w:val="00DA51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197"/>
    <w:rPr>
      <w:color w:val="0033CC"/>
      <w:u w:val="none"/>
    </w:rPr>
  </w:style>
  <w:style w:type="paragraph" w:customStyle="1" w:styleId="BodyTextRight">
    <w:name w:val="Body Text Right"/>
    <w:basedOn w:val="BodyText"/>
    <w:rsid w:val="00DA51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1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19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1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1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1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197"/>
    <w:rPr>
      <w:sz w:val="32"/>
    </w:rPr>
  </w:style>
  <w:style w:type="paragraph" w:customStyle="1" w:styleId="HeadingProcedure">
    <w:name w:val="Heading Procedure"/>
    <w:basedOn w:val="HeadingBase"/>
    <w:next w:val="Normal"/>
    <w:rsid w:val="00DA51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197"/>
    <w:pPr>
      <w:spacing w:before="60" w:after="60"/>
    </w:pPr>
  </w:style>
  <w:style w:type="paragraph" w:styleId="ListContinue">
    <w:name w:val="List Continue"/>
    <w:basedOn w:val="List"/>
    <w:rsid w:val="00DA5197"/>
    <w:pPr>
      <w:ind w:firstLine="0"/>
    </w:pPr>
  </w:style>
  <w:style w:type="paragraph" w:customStyle="1" w:styleId="ListNote">
    <w:name w:val="List Note"/>
    <w:basedOn w:val="List"/>
    <w:rsid w:val="00DA51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1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1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197"/>
    <w:rPr>
      <w:rFonts w:ascii="Courier New" w:hAnsi="Courier New"/>
    </w:rPr>
  </w:style>
  <w:style w:type="paragraph" w:customStyle="1" w:styleId="NoteBullet">
    <w:name w:val="Note Bullet"/>
    <w:basedOn w:val="Note"/>
    <w:rsid w:val="00DA51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1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1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1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1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51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1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197"/>
    <w:rPr>
      <w:b/>
      <w:smallCaps/>
    </w:rPr>
  </w:style>
  <w:style w:type="paragraph" w:customStyle="1" w:styleId="TableListNumber">
    <w:name w:val="Table List Number"/>
    <w:basedOn w:val="ListNumber"/>
    <w:rsid w:val="00DA51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1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197"/>
    <w:pPr>
      <w:numPr>
        <w:numId w:val="10"/>
      </w:numPr>
    </w:pPr>
  </w:style>
  <w:style w:type="paragraph" w:customStyle="1" w:styleId="ListAlpha2">
    <w:name w:val="List Alpha 2"/>
    <w:basedOn w:val="List2"/>
    <w:rsid w:val="00DA5197"/>
    <w:pPr>
      <w:numPr>
        <w:numId w:val="9"/>
      </w:numPr>
    </w:pPr>
  </w:style>
  <w:style w:type="paragraph" w:styleId="List2">
    <w:name w:val="List 2"/>
    <w:basedOn w:val="BodyText"/>
    <w:rsid w:val="00DA51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1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1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19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519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5197"/>
    <w:pPr>
      <w:numPr>
        <w:numId w:val="5"/>
      </w:numPr>
    </w:pPr>
  </w:style>
  <w:style w:type="paragraph" w:styleId="ListContinue2">
    <w:name w:val="List Continue 2"/>
    <w:basedOn w:val="List2"/>
    <w:rsid w:val="00DA5197"/>
    <w:pPr>
      <w:ind w:firstLine="0"/>
    </w:pPr>
  </w:style>
  <w:style w:type="paragraph" w:styleId="ListContinue3">
    <w:name w:val="List Continue 3"/>
    <w:basedOn w:val="List3"/>
    <w:rsid w:val="00DA5197"/>
    <w:pPr>
      <w:ind w:left="1021" w:firstLine="0"/>
    </w:pPr>
  </w:style>
  <w:style w:type="paragraph" w:styleId="ListContinue4">
    <w:name w:val="List Continue 4"/>
    <w:basedOn w:val="List4"/>
    <w:rsid w:val="00DA5197"/>
    <w:pPr>
      <w:ind w:firstLine="0"/>
    </w:pPr>
  </w:style>
  <w:style w:type="paragraph" w:styleId="ListContinue5">
    <w:name w:val="List Continue 5"/>
    <w:basedOn w:val="List5"/>
    <w:rsid w:val="00DA5197"/>
    <w:pPr>
      <w:ind w:firstLine="0"/>
    </w:pPr>
  </w:style>
  <w:style w:type="paragraph" w:styleId="ListNumber3">
    <w:name w:val="List Number 3"/>
    <w:basedOn w:val="List3"/>
    <w:rsid w:val="00DA5197"/>
    <w:pPr>
      <w:numPr>
        <w:numId w:val="6"/>
      </w:numPr>
    </w:pPr>
  </w:style>
  <w:style w:type="paragraph" w:styleId="ListNumber4">
    <w:name w:val="List Number 4"/>
    <w:basedOn w:val="List4"/>
    <w:rsid w:val="00DA5197"/>
    <w:pPr>
      <w:numPr>
        <w:numId w:val="7"/>
      </w:numPr>
    </w:pPr>
  </w:style>
  <w:style w:type="paragraph" w:styleId="ListNumber5">
    <w:name w:val="List Number 5"/>
    <w:basedOn w:val="List5"/>
    <w:rsid w:val="00DA5197"/>
    <w:pPr>
      <w:numPr>
        <w:numId w:val="8"/>
      </w:numPr>
    </w:pPr>
  </w:style>
  <w:style w:type="paragraph" w:styleId="BlockText">
    <w:name w:val="Block Text"/>
    <w:basedOn w:val="Normal"/>
    <w:rsid w:val="00DA51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1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197"/>
    <w:rPr>
      <w:sz w:val="16"/>
      <w:vertAlign w:val="superscript"/>
    </w:rPr>
  </w:style>
  <w:style w:type="character" w:customStyle="1" w:styleId="Symbols">
    <w:name w:val="Symbols"/>
    <w:basedOn w:val="DefaultParagraphFont"/>
    <w:rsid w:val="00DA5197"/>
    <w:rPr>
      <w:rFonts w:ascii="Symbol" w:hAnsi="Symbol"/>
    </w:rPr>
  </w:style>
  <w:style w:type="character" w:customStyle="1" w:styleId="MenuOptions">
    <w:name w:val="Menu Options"/>
    <w:basedOn w:val="DefaultParagraphFont"/>
    <w:rsid w:val="00DA51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197"/>
    <w:rPr>
      <w:b/>
    </w:rPr>
  </w:style>
  <w:style w:type="character" w:customStyle="1" w:styleId="Underlined">
    <w:name w:val="Underlined"/>
    <w:basedOn w:val="DefaultParagraphFont"/>
    <w:rsid w:val="00DA5197"/>
    <w:rPr>
      <w:u w:val="single"/>
    </w:rPr>
  </w:style>
  <w:style w:type="paragraph" w:customStyle="1" w:styleId="TableBodyTextRight">
    <w:name w:val="Table Body Text Right"/>
    <w:basedOn w:val="TableBodyText"/>
    <w:rsid w:val="00DA51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197"/>
    <w:rPr>
      <w:sz w:val="18"/>
    </w:rPr>
  </w:style>
  <w:style w:type="paragraph" w:customStyle="1" w:styleId="BodySmallRight">
    <w:name w:val="Body Small Right"/>
    <w:basedOn w:val="BodyTextRight"/>
    <w:rsid w:val="00DA5197"/>
    <w:rPr>
      <w:sz w:val="18"/>
      <w:szCs w:val="18"/>
    </w:rPr>
  </w:style>
  <w:style w:type="paragraph" w:customStyle="1" w:styleId="MarginEdition">
    <w:name w:val="Margin Edition"/>
    <w:basedOn w:val="MarginNote"/>
    <w:rsid w:val="00DA51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197"/>
    <w:rPr>
      <w:sz w:val="2"/>
      <w:szCs w:val="2"/>
    </w:rPr>
  </w:style>
  <w:style w:type="character" w:customStyle="1" w:styleId="Small">
    <w:name w:val="Small"/>
    <w:basedOn w:val="DefaultParagraphFont"/>
    <w:rsid w:val="00DA5197"/>
    <w:rPr>
      <w:sz w:val="16"/>
    </w:rPr>
  </w:style>
  <w:style w:type="paragraph" w:customStyle="1" w:styleId="WideTable">
    <w:name w:val="Wide Table"/>
    <w:basedOn w:val="Normal"/>
    <w:rsid w:val="00DA51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197"/>
  </w:style>
  <w:style w:type="paragraph" w:styleId="Quote">
    <w:name w:val="Quote"/>
    <w:basedOn w:val="Heading1"/>
    <w:link w:val="QuoteChar"/>
    <w:qFormat/>
    <w:rsid w:val="00DA51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1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197"/>
    <w:pPr>
      <w:pageBreakBefore/>
    </w:pPr>
  </w:style>
  <w:style w:type="paragraph" w:customStyle="1" w:styleId="Border">
    <w:name w:val="Border"/>
    <w:basedOn w:val="Normal"/>
    <w:qFormat/>
    <w:rsid w:val="00DA51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1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1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1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1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1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1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1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1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197"/>
    <w:rPr>
      <w:u w:val="single"/>
    </w:rPr>
  </w:style>
  <w:style w:type="character" w:customStyle="1" w:styleId="BoldandItalics">
    <w:name w:val="Bold and Italics"/>
    <w:qFormat/>
    <w:rsid w:val="00DA5197"/>
    <w:rPr>
      <w:b/>
      <w:i/>
      <w:u w:val="none"/>
    </w:rPr>
  </w:style>
  <w:style w:type="paragraph" w:styleId="BalloonText">
    <w:name w:val="Balloon Text"/>
    <w:basedOn w:val="Normal"/>
    <w:link w:val="BalloonTextChar"/>
    <w:rsid w:val="00DA51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1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1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1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1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1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197"/>
    <w:pPr>
      <w:spacing w:before="0" w:after="0"/>
    </w:pPr>
  </w:style>
  <w:style w:type="paragraph" w:customStyle="1" w:styleId="BodyTextBold">
    <w:name w:val="Body Text Bold"/>
    <w:basedOn w:val="BodyText"/>
    <w:qFormat/>
    <w:rsid w:val="00DA5197"/>
    <w:rPr>
      <w:b/>
    </w:rPr>
  </w:style>
  <w:style w:type="character" w:styleId="Hyperlink">
    <w:name w:val="Hyperlink"/>
    <w:basedOn w:val="DefaultParagraphFont"/>
    <w:uiPriority w:val="99"/>
    <w:unhideWhenUsed/>
    <w:rsid w:val="00813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3815</Characters>
  <Application>Microsoft Office Word</Application>
  <DocSecurity>0</DocSecurity>
  <Lines>105</Lines>
  <Paragraphs>82</Paragraphs>
  <ScaleCrop>false</ScaleCrop>
  <Company>Author-it Software Corporation Ltd.</Company>
  <LinksUpToDate>false</LinksUpToDate>
  <CharactersWithSpaces>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AURHTF002 Diagnose and repair heavy vehicle diesel fuel injection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2023-12-19T06:34:00Z</dcterms:created>
  <dcterms:modified xsi:type="dcterms:W3CDTF">2023-12-19T06:34:00Z</dcterms:modified>
</cp:coreProperties>
</file>