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99D" w:rsidP="0004499D">
      <w:pPr>
        <w:pStyle w:val="Title"/>
      </w:pPr>
      <w:r>
        <w:fldChar w:fldCharType="begin"/>
      </w:r>
      <w:r>
        <w:instrText xml:space="preserve"> TITLE   \* MERGEFORMAT </w:instrText>
      </w:r>
      <w:r>
        <w:fldChar w:fldCharType="separate"/>
      </w:r>
      <w:r>
        <w:t>Assessment Requirements for AURHTE004 Analyse and evaluate faults in heavy commercial vehicle engine and fuel systems</w:t>
      </w:r>
      <w:r>
        <w:fldChar w:fldCharType="end"/>
      </w:r>
    </w:p>
    <w:p w:rsidR="0004499D" w:rsidP="0004499D">
      <w:pPr>
        <w:pStyle w:val="Version"/>
        <w:sectPr w:rsidSect="00307E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EAB" w:rsidP="00307EAB">
      <w:pPr>
        <w:pStyle w:val="SuperHeading"/>
      </w:pPr>
      <w:r w:rsidRPr="00307EAB">
        <w:t>Assessment Requirements for AURHTE004 Analyse and evaluate faults in heavy commercial vehicle engine and fuel systems</w:t>
      </w:r>
    </w:p>
    <w:p w:rsidR="00000000" w:rsidRPr="00307EAB" w:rsidP="00307EAB">
      <w:pPr>
        <w:pStyle w:val="Heading1"/>
      </w:pPr>
      <w:bookmarkStart w:id="1" w:name="O_773875"/>
      <w:bookmarkEnd w:id="1"/>
      <w:r w:rsidRPr="00307EAB">
        <w:t>Modification History</w:t>
      </w:r>
    </w:p>
    <w:tbl>
      <w:tblPr>
        <w:tblW w:w="9639" w:type="dxa"/>
        <w:tblLayout w:type="fixed"/>
        <w:tblCellMar>
          <w:left w:w="62" w:type="dxa"/>
          <w:right w:w="62" w:type="dxa"/>
        </w:tblCellMar>
        <w:tblLook w:val="0000"/>
      </w:tblPr>
      <w:tblGrid>
        <w:gridCol w:w="2835"/>
        <w:gridCol w:w="6804"/>
      </w:tblGrid>
      <w:tr w:rsidTr="0004499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EAB" w:rsidP="00307EAB">
            <w:pPr>
              <w:pStyle w:val="BodyText"/>
            </w:pPr>
            <w:r w:rsidRPr="00307EA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EAB">
            <w:pPr>
              <w:pStyle w:val="BodyText"/>
              <w:rPr>
                <w:lang w:val="en-NZ"/>
              </w:rPr>
            </w:pPr>
            <w:r w:rsidRPr="00307EAB">
              <w:rPr>
                <w:rStyle w:val="SpecialBold"/>
              </w:rPr>
              <w:t>Comment</w:t>
            </w:r>
          </w:p>
        </w:tc>
      </w:tr>
      <w:tr w:rsidTr="0004499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7EAB">
            <w:pPr>
              <w:pStyle w:val="BodyText"/>
              <w:rPr>
                <w:lang w:val="en-NZ"/>
              </w:rPr>
            </w:pPr>
            <w:r w:rsidRPr="00307EA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7EAB" w:rsidP="00307EAB">
            <w:pPr>
              <w:pStyle w:val="BodyText"/>
            </w:pPr>
            <w:r w:rsidRPr="00307EAB">
              <w:t>New unit of competency.</w:t>
            </w:r>
          </w:p>
        </w:tc>
      </w:tr>
    </w:tbl>
    <w:p w:rsidR="00000000" w:rsidRPr="00307EAB" w:rsidP="00307EAB">
      <w:pPr>
        <w:pStyle w:val="BodyText"/>
      </w:pPr>
    </w:p>
    <w:p w:rsidR="00000000" w:rsidRPr="00307EAB" w:rsidP="00307EAB">
      <w:pPr>
        <w:pStyle w:val="AllowPageBreak"/>
      </w:pPr>
    </w:p>
    <w:p w:rsidR="00000000" w:rsidRPr="00307EAB" w:rsidP="00307EAB">
      <w:pPr>
        <w:pStyle w:val="Heading1"/>
      </w:pPr>
      <w:bookmarkStart w:id="2" w:name="O_773876"/>
      <w:bookmarkEnd w:id="2"/>
      <w:r w:rsidRPr="00307EAB">
        <w:t>Performance Evidence</w:t>
      </w:r>
    </w:p>
    <w:p w:rsidR="00000000" w:rsidRPr="00307EAB" w:rsidP="0004499D">
      <w:pPr>
        <w:pStyle w:val="BodyText"/>
      </w:pPr>
      <w:r w:rsidRPr="00307EAB">
        <w:t>Before competency can be determined, individuals must demonstrate they can perform the following according to the standards defined in this unit’s elements, performance criteria, range of conditions and foundation skills:</w:t>
      </w:r>
    </w:p>
    <w:p w:rsidR="00000000" w:rsidRPr="00307EAB" w:rsidP="00307EAB">
      <w:pPr>
        <w:pStyle w:val="ListBullet"/>
      </w:pPr>
      <w:r w:rsidRPr="00307EAB">
        <w:t>analyse and evaluate a fault in t</w:t>
      </w:r>
      <w:r w:rsidRPr="00307EAB">
        <w:t>he:</w:t>
      </w:r>
    </w:p>
    <w:p w:rsidR="00000000" w:rsidRPr="00307EAB" w:rsidP="00307EAB">
      <w:pPr>
        <w:pStyle w:val="ListBullet2"/>
      </w:pPr>
      <w:r w:rsidRPr="00307EAB">
        <w:t>engine system of a heavy commercial vehicle</w:t>
      </w:r>
    </w:p>
    <w:p w:rsidR="00000000" w:rsidRPr="00307EAB" w:rsidP="00307EAB">
      <w:pPr>
        <w:pStyle w:val="ListBullet2"/>
      </w:pPr>
      <w:r w:rsidRPr="00307EAB">
        <w:t xml:space="preserve">fuel system of a different heavy commercial vehicle </w:t>
      </w:r>
    </w:p>
    <w:p w:rsidR="00000000" w:rsidRPr="00307EAB" w:rsidP="00307EAB">
      <w:pPr>
        <w:pStyle w:val="ListBullet2"/>
      </w:pPr>
      <w:r w:rsidRPr="00307EAB">
        <w:t>engine or fuel system of a third heavy commercial vehicle.</w:t>
      </w:r>
    </w:p>
    <w:p w:rsidR="00000000" w:rsidRPr="00307EAB" w:rsidP="00307EAB">
      <w:pPr>
        <w:pStyle w:val="AllowPageBreak"/>
      </w:pPr>
    </w:p>
    <w:p w:rsidR="00000000" w:rsidRPr="00307EAB" w:rsidP="00307EAB">
      <w:pPr>
        <w:pStyle w:val="Heading1"/>
      </w:pPr>
      <w:bookmarkStart w:id="3" w:name="O_773877"/>
      <w:bookmarkEnd w:id="3"/>
      <w:r w:rsidRPr="00307EAB">
        <w:t>Knowledge Evidence</w:t>
      </w:r>
    </w:p>
    <w:p w:rsidR="00000000" w:rsidRPr="00307EAB" w:rsidP="0004499D">
      <w:pPr>
        <w:pStyle w:val="BodyText"/>
      </w:pPr>
      <w:r w:rsidRPr="00307EAB">
        <w:t>Individuals must be able to demonstrate knowledge of:</w:t>
      </w:r>
    </w:p>
    <w:p w:rsidR="00000000" w:rsidRPr="00307EAB" w:rsidP="00307EAB">
      <w:pPr>
        <w:pStyle w:val="ListBullet"/>
      </w:pPr>
      <w:r w:rsidRPr="00307EAB">
        <w:t>work health and safety (WHS) and occupational health and safety (OHS) requirements relating to analysing and evaluating faults in heavy commercial vehicle engine and fuel systems, including procedures for working with high fuel pressures</w:t>
      </w:r>
    </w:p>
    <w:p w:rsidR="00000000" w:rsidRPr="00307EAB" w:rsidP="00307EAB">
      <w:pPr>
        <w:pStyle w:val="ListBullet"/>
      </w:pPr>
      <w:r w:rsidRPr="00307EAB">
        <w:t>environmental requ</w:t>
      </w:r>
      <w:r w:rsidRPr="00307EAB">
        <w:t>irements, including procedures for containing and handling fluids released from engine and fuel systems</w:t>
      </w:r>
    </w:p>
    <w:p w:rsidR="00000000" w:rsidRPr="00307EAB" w:rsidP="00307EAB">
      <w:pPr>
        <w:pStyle w:val="ListBullet"/>
      </w:pPr>
      <w:r w:rsidRPr="00307EAB">
        <w:t>principles and processes involved in planning and implementing analysis and evaluation of engine and fuel system faults</w:t>
      </w:r>
    </w:p>
    <w:p w:rsidR="00000000" w:rsidRPr="00307EAB" w:rsidP="00307EAB">
      <w:pPr>
        <w:pStyle w:val="ListBullet"/>
      </w:pPr>
      <w:r w:rsidRPr="00307EAB">
        <w:t>design and planning of diagnosti</w:t>
      </w:r>
      <w:r w:rsidRPr="00307EAB">
        <w:t>c procedures of heavy commercial vehicle engine and fuel system faults, including procedures for diagnosing:</w:t>
      </w:r>
    </w:p>
    <w:p w:rsidR="00000000" w:rsidRPr="00307EAB" w:rsidP="00307EAB">
      <w:pPr>
        <w:pStyle w:val="ListBullet2"/>
      </w:pPr>
      <w:r w:rsidRPr="00307EAB">
        <w:t>hydraulic faults</w:t>
      </w:r>
    </w:p>
    <w:p w:rsidR="00000000" w:rsidRPr="00307EAB" w:rsidP="00307EAB">
      <w:pPr>
        <w:pStyle w:val="ListBullet2"/>
      </w:pPr>
      <w:r w:rsidRPr="00307EAB">
        <w:t>mechanical faults</w:t>
      </w:r>
    </w:p>
    <w:p w:rsidR="00000000" w:rsidRPr="00307EAB" w:rsidP="00307EAB">
      <w:pPr>
        <w:pStyle w:val="ListBullet2"/>
      </w:pPr>
      <w:r w:rsidRPr="00307EAB">
        <w:t>electrical faults</w:t>
      </w:r>
    </w:p>
    <w:p w:rsidR="00000000" w:rsidRPr="00307EAB" w:rsidP="00307EAB">
      <w:pPr>
        <w:pStyle w:val="ListBullet"/>
      </w:pPr>
      <w:r w:rsidRPr="00307EAB">
        <w:t>procedures for analysing and evaluating heavy commercial vehicle engine and fuel system faul</w:t>
      </w:r>
      <w:r w:rsidRPr="00307EAB">
        <w:t>ts, including:</w:t>
      </w:r>
    </w:p>
    <w:p w:rsidR="00000000" w:rsidRPr="00307EAB" w:rsidP="00307EAB">
      <w:pPr>
        <w:pStyle w:val="ListBullet2"/>
      </w:pPr>
      <w:r w:rsidRPr="00307EAB">
        <w:t>system failure analysis</w:t>
      </w:r>
    </w:p>
    <w:p w:rsidR="00000000" w:rsidRPr="00307EAB" w:rsidP="00307EAB">
      <w:pPr>
        <w:pStyle w:val="ListBullet2"/>
      </w:pPr>
      <w:r w:rsidRPr="00307EAB">
        <w:t xml:space="preserve">component failure analysis </w:t>
      </w:r>
    </w:p>
    <w:p w:rsidR="00000000" w:rsidRPr="00307EAB" w:rsidP="00307EAB">
      <w:pPr>
        <w:pStyle w:val="ListBullet"/>
      </w:pPr>
      <w:r w:rsidRPr="00307EAB">
        <w:t>types, functions, operation and limitations of the following systems:</w:t>
      </w:r>
    </w:p>
    <w:p w:rsidR="00000000" w:rsidRPr="00307EAB" w:rsidP="00307EAB">
      <w:pPr>
        <w:pStyle w:val="ListBullet2"/>
      </w:pPr>
      <w:r w:rsidRPr="00307EAB">
        <w:t>engine and components</w:t>
      </w:r>
    </w:p>
    <w:p w:rsidR="00000000" w:rsidRPr="00307EAB" w:rsidP="00307EAB">
      <w:pPr>
        <w:pStyle w:val="ListBullet2"/>
      </w:pPr>
      <w:r w:rsidRPr="00307EAB">
        <w:t>fuel system and components</w:t>
      </w:r>
    </w:p>
    <w:p w:rsidR="00000000" w:rsidRPr="00307EAB" w:rsidP="00307EAB">
      <w:pPr>
        <w:pStyle w:val="ListBullet"/>
      </w:pPr>
      <w:r w:rsidRPr="00307EAB">
        <w:t>impact of other associated vehicle systems on engine and fuel system operation, including:</w:t>
      </w:r>
    </w:p>
    <w:p w:rsidR="00000000" w:rsidRPr="00307EAB" w:rsidP="00307EAB">
      <w:pPr>
        <w:pStyle w:val="ListBullet2"/>
      </w:pPr>
      <w:r w:rsidRPr="00307EAB">
        <w:t>engine electrical system and components</w:t>
      </w:r>
    </w:p>
    <w:p w:rsidR="00000000" w:rsidRPr="00307EAB" w:rsidP="00307EAB">
      <w:pPr>
        <w:pStyle w:val="ListBullet2"/>
      </w:pPr>
      <w:r w:rsidRPr="00307EAB">
        <w:t>intake system and components</w:t>
      </w:r>
    </w:p>
    <w:p w:rsidR="00000000" w:rsidRPr="00307EAB" w:rsidP="00307EAB">
      <w:pPr>
        <w:pStyle w:val="ListBullet2"/>
      </w:pPr>
      <w:r w:rsidRPr="00307EAB">
        <w:t>exhaust system and components</w:t>
      </w:r>
    </w:p>
    <w:p w:rsidR="00000000" w:rsidRPr="00307EAB" w:rsidP="00307EAB">
      <w:pPr>
        <w:pStyle w:val="ListBullet2"/>
      </w:pPr>
      <w:r w:rsidRPr="00307EAB">
        <w:t>lubrication system and components</w:t>
      </w:r>
    </w:p>
    <w:p w:rsidR="00000000" w:rsidRPr="00307EAB" w:rsidP="00307EAB">
      <w:pPr>
        <w:pStyle w:val="ListBullet2"/>
      </w:pPr>
      <w:r w:rsidRPr="00307EAB">
        <w:t>cooling system and components</w:t>
      </w:r>
    </w:p>
    <w:p w:rsidR="00000000" w:rsidRPr="00307EAB" w:rsidP="00307EAB">
      <w:pPr>
        <w:pStyle w:val="ListBullet"/>
      </w:pPr>
      <w:r w:rsidRPr="00307EAB">
        <w:t>testing procedures for heavy commercial vehicle engine and fuel systems, including:</w:t>
      </w:r>
    </w:p>
    <w:p w:rsidR="00000000" w:rsidRPr="00307EAB" w:rsidP="00307EAB">
      <w:pPr>
        <w:pStyle w:val="ListBullet2"/>
      </w:pPr>
      <w:r w:rsidRPr="00307EAB">
        <w:t>engine wear analysis</w:t>
      </w:r>
    </w:p>
    <w:p w:rsidR="00000000" w:rsidRPr="00307EAB" w:rsidP="00307EAB">
      <w:pPr>
        <w:pStyle w:val="ListBullet2"/>
      </w:pPr>
      <w:r w:rsidRPr="00307EAB">
        <w:t>engine performance</w:t>
      </w:r>
    </w:p>
    <w:p w:rsidR="00000000" w:rsidRPr="00307EAB" w:rsidP="00307EAB">
      <w:pPr>
        <w:pStyle w:val="ListBullet2"/>
      </w:pPr>
      <w:r w:rsidRPr="00307EAB">
        <w:t>exhaust gas analysis</w:t>
      </w:r>
    </w:p>
    <w:p w:rsidR="00000000" w:rsidRPr="00307EAB" w:rsidP="00307EAB">
      <w:pPr>
        <w:pStyle w:val="ListBullet"/>
      </w:pPr>
      <w:r w:rsidRPr="00307EAB">
        <w:t xml:space="preserve">types, functions, operation and limitations of diagnostic testing equipment required to analyse </w:t>
      </w:r>
      <w:r w:rsidRPr="00307EAB">
        <w:t>and evaluate faults in engine and fuel systems</w:t>
      </w:r>
    </w:p>
    <w:p w:rsidR="00000000" w:rsidRPr="00307EAB" w:rsidP="00307EAB">
      <w:pPr>
        <w:pStyle w:val="ListBullet"/>
      </w:pPr>
      <w:r w:rsidRPr="00307EAB">
        <w:t xml:space="preserve">procedures for documenting and reporting the system analysis and evaluation process </w:t>
      </w:r>
    </w:p>
    <w:p w:rsidR="00000000" w:rsidRPr="00307EAB" w:rsidP="00307EAB">
      <w:pPr>
        <w:pStyle w:val="ListBullet"/>
      </w:pPr>
      <w:r w:rsidRPr="00307EAB">
        <w:t>requirements of Australian Design Rules (ADRs) relating to heavy commercial vehicle engine and fuel systems.</w:t>
      </w:r>
    </w:p>
    <w:p w:rsidR="00000000" w:rsidRPr="00307EAB" w:rsidP="00307EAB">
      <w:pPr>
        <w:pStyle w:val="AllowPageBreak"/>
      </w:pPr>
    </w:p>
    <w:p w:rsidR="00000000" w:rsidRPr="00307EAB" w:rsidP="00307EAB">
      <w:pPr>
        <w:pStyle w:val="Heading1"/>
      </w:pPr>
      <w:bookmarkStart w:id="4" w:name="O_773878"/>
      <w:bookmarkEnd w:id="4"/>
      <w:r w:rsidRPr="00307EAB">
        <w:t>Assessment Conditions</w:t>
      </w:r>
    </w:p>
    <w:p w:rsidR="00000000" w:rsidRPr="00307EAB" w:rsidP="0004499D">
      <w:pPr>
        <w:pStyle w:val="BodyText"/>
      </w:pPr>
      <w:r w:rsidRPr="00307EAB">
        <w:t>Assessors must satisfy NVR/AQTF assessor requirements.</w:t>
      </w:r>
    </w:p>
    <w:p w:rsidR="00000000" w:rsidRPr="00307EAB" w:rsidP="0004499D">
      <w:pPr>
        <w:pStyle w:val="BodyText"/>
      </w:pPr>
      <w:r w:rsidRPr="00307EAB">
        <w:t>Competency is to be assessed in the workplace or a simulated environment that accurately reflects performance in a real workplace setting.</w:t>
      </w:r>
    </w:p>
    <w:p w:rsidR="00000000" w:rsidRPr="00307EAB" w:rsidP="0004499D">
      <w:pPr>
        <w:pStyle w:val="BodyText"/>
      </w:pPr>
      <w:r w:rsidRPr="00307EAB">
        <w:t>Assessment must include direct obser</w:t>
      </w:r>
      <w:r w:rsidRPr="00307EAB">
        <w:t>vation of tasks.</w:t>
      </w:r>
    </w:p>
    <w:p w:rsidR="00000000" w:rsidRPr="00307EAB" w:rsidP="0004499D">
      <w:pPr>
        <w:pStyle w:val="BodyText"/>
      </w:pPr>
      <w:r w:rsidRPr="00307EAB">
        <w:t>Where assessment of competency includes third-party evidence, individuals must provide evidence that links them to the heavy commercial vehicle engine and fuel systems that they have worked on, e.g. repair orders.</w:t>
      </w:r>
    </w:p>
    <w:p w:rsidR="00000000" w:rsidRPr="00307EAB" w:rsidP="0004499D">
      <w:pPr>
        <w:pStyle w:val="BodyText"/>
      </w:pPr>
      <w:r w:rsidRPr="00307EAB">
        <w:t>Assessors must verify p</w:t>
      </w:r>
      <w:r w:rsidRPr="00307EAB">
        <w:t>erformance evidence through questioning on skills and knowledge to ensure correct interpretation and application.</w:t>
      </w:r>
    </w:p>
    <w:p w:rsidR="00000000" w:rsidRPr="00307EAB" w:rsidP="0004499D">
      <w:pPr>
        <w:pStyle w:val="BodyText"/>
      </w:pPr>
      <w:r w:rsidRPr="00307EAB">
        <w:t>The following resources must be made available:</w:t>
      </w:r>
    </w:p>
    <w:p w:rsidR="00000000" w:rsidRPr="00307EAB" w:rsidP="00307EAB">
      <w:pPr>
        <w:pStyle w:val="ListBullet"/>
      </w:pPr>
      <w:r w:rsidRPr="00307EAB">
        <w:t>automotive repair workplace or simulated workplace</w:t>
      </w:r>
    </w:p>
    <w:p w:rsidR="00000000" w:rsidRPr="00307EAB" w:rsidP="00307EAB">
      <w:pPr>
        <w:pStyle w:val="ListBullet"/>
      </w:pPr>
      <w:r w:rsidRPr="00307EAB">
        <w:t>workplace instructions</w:t>
      </w:r>
    </w:p>
    <w:p w:rsidR="00000000" w:rsidRPr="00307EAB" w:rsidP="00307EAB">
      <w:pPr>
        <w:pStyle w:val="ListBullet"/>
      </w:pPr>
      <w:r w:rsidRPr="00307EAB">
        <w:t>man</w:t>
      </w:r>
      <w:r w:rsidRPr="00307EAB">
        <w:t>ufacturer heavy commercial vehicle engine and fuel system specifications</w:t>
      </w:r>
    </w:p>
    <w:p w:rsidR="00000000" w:rsidRPr="00307EAB" w:rsidP="00307EAB">
      <w:pPr>
        <w:pStyle w:val="ListBullet"/>
      </w:pPr>
      <w:r w:rsidRPr="00307EAB">
        <w:t>three different heavy commercial vehicles with engine or fuel system faults</w:t>
      </w:r>
    </w:p>
    <w:p w:rsidR="00000000" w:rsidRPr="00307EAB" w:rsidP="00307EAB">
      <w:pPr>
        <w:pStyle w:val="ListBullet"/>
      </w:pPr>
      <w:r w:rsidRPr="00307EAB">
        <w:t xml:space="preserve">diagnostic equipment for heavy commercial vehicle engine and fuel systems </w:t>
      </w:r>
    </w:p>
    <w:p w:rsidR="00000000" w:rsidRPr="00307EAB" w:rsidP="00307EAB">
      <w:pPr>
        <w:pStyle w:val="ListBullet"/>
      </w:pPr>
      <w:r w:rsidRPr="00307EAB">
        <w:t>tools, equipment and materials a</w:t>
      </w:r>
      <w:r w:rsidRPr="00307EAB">
        <w:t>ppropriate for analysing and evaluating heavy commercial vehicle engine and fuel systems.</w:t>
      </w:r>
    </w:p>
    <w:p w:rsidR="00000000" w:rsidRPr="00307EAB" w:rsidP="00307EAB">
      <w:pPr>
        <w:pStyle w:val="AllowPageBreak"/>
      </w:pPr>
    </w:p>
    <w:p w:rsidR="00000000" w:rsidRPr="00307EAB" w:rsidP="00307EAB">
      <w:pPr>
        <w:pStyle w:val="Heading1"/>
      </w:pPr>
      <w:bookmarkStart w:id="5" w:name="O_773881"/>
      <w:bookmarkEnd w:id="5"/>
      <w:r w:rsidRPr="00307EAB">
        <w:t>Links</w:t>
      </w:r>
    </w:p>
    <w:p w:rsidR="00000000" w:rsidRPr="00307EAB" w:rsidP="0004499D">
      <w:pPr>
        <w:pStyle w:val="BodyText"/>
      </w:pPr>
      <w:r w:rsidRPr="00307E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80046">
        <w:rPr>
          <w:rStyle w:val="Hyperlink"/>
        </w:rPr>
        <w:t>https://vetnet.gov.au/Pages/TrainingDocs.aspx?q=b4278d82-d487-4070-a8c4-78045ec695b1</w:t>
      </w:r>
      <w:r>
        <w:fldChar w:fldCharType="end"/>
      </w:r>
    </w:p>
    <w:p w:rsidR="00000000" w:rsidRPr="00307EAB" w:rsidP="0004499D">
      <w:pPr>
        <w:pStyle w:val="BodyText"/>
      </w:pPr>
      <w:r w:rsidRPr="00307EA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80046">
        <w:rPr>
          <w:rStyle w:val="Hyperlink"/>
        </w:rPr>
        <w:t>https://vetnet.gov.au/Pages/TrainingDocs.aspx?q=b4278d82-d487-4070-a8c4-78045ec695b1</w:t>
      </w:r>
      <w:r>
        <w:fldChar w:fldCharType="end"/>
      </w:r>
    </w:p>
    <w:p w:rsidR="00000000" w:rsidRPr="00307EAB" w:rsidP="00307EAB"/>
    <w:sectPr w:rsidSect="00307E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AB" w:rsidRPr="0004499D" w:rsidP="00044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99D" w:rsidP="00307E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499D" w:rsidP="00307EA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4499D" w:rsidP="00307E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9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EAB" w:rsidRPr="0004499D" w:rsidP="000449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E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99D" w:rsidRPr="002D2AF8" w:rsidP="00307EAB">
    <w:pPr>
      <w:pStyle w:val="Header"/>
      <w:framePr w:wrap="around"/>
    </w:pPr>
    <w:r>
      <w:fldChar w:fldCharType="begin"/>
    </w:r>
    <w:r>
      <w:instrText xml:space="preserve"> TITLE   \* MERGEFORMAT </w:instrText>
    </w:r>
    <w:r>
      <w:fldChar w:fldCharType="separate"/>
    </w:r>
    <w:r>
      <w:t>Assessment Requirements for AURHTE004 Analyse and evaluate faults in heavy commercial vehicle engine and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4499D" w:rsidP="00307E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7A9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ECF2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386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E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EAB"/>
    <w:pPr>
      <w:spacing w:before="360" w:after="60"/>
      <w:outlineLvl w:val="0"/>
    </w:pPr>
    <w:rPr>
      <w:sz w:val="32"/>
    </w:rPr>
  </w:style>
  <w:style w:type="paragraph" w:styleId="Heading2">
    <w:name w:val="heading 2"/>
    <w:basedOn w:val="HeadingBase"/>
    <w:next w:val="BodyText"/>
    <w:link w:val="Heading2Char"/>
    <w:qFormat/>
    <w:rsid w:val="00307EAB"/>
    <w:pPr>
      <w:keepLines/>
      <w:spacing w:before="240" w:after="120"/>
      <w:outlineLvl w:val="1"/>
    </w:pPr>
    <w:rPr>
      <w:sz w:val="28"/>
      <w:szCs w:val="40"/>
    </w:rPr>
  </w:style>
  <w:style w:type="paragraph" w:styleId="Heading3">
    <w:name w:val="heading 3"/>
    <w:basedOn w:val="HeadingBase"/>
    <w:next w:val="BodyText"/>
    <w:link w:val="Heading3Char"/>
    <w:qFormat/>
    <w:rsid w:val="00307EAB"/>
    <w:pPr>
      <w:spacing w:before="180" w:after="120"/>
      <w:outlineLvl w:val="2"/>
    </w:pPr>
    <w:rPr>
      <w:spacing w:val="-10"/>
      <w:kern w:val="32"/>
    </w:rPr>
  </w:style>
  <w:style w:type="paragraph" w:styleId="Heading4">
    <w:name w:val="heading 4"/>
    <w:basedOn w:val="HeadingBase"/>
    <w:next w:val="BodyText"/>
    <w:link w:val="Heading4Char"/>
    <w:qFormat/>
    <w:rsid w:val="00307EAB"/>
    <w:pPr>
      <w:spacing w:before="160" w:after="120"/>
      <w:outlineLvl w:val="3"/>
    </w:pPr>
    <w:rPr>
      <w:sz w:val="22"/>
    </w:rPr>
  </w:style>
  <w:style w:type="paragraph" w:styleId="Heading5">
    <w:name w:val="heading 5"/>
    <w:basedOn w:val="HeadingBase"/>
    <w:next w:val="Normal"/>
    <w:link w:val="Heading5Char"/>
    <w:qFormat/>
    <w:rsid w:val="00307EAB"/>
    <w:pPr>
      <w:spacing w:before="80"/>
      <w:outlineLvl w:val="4"/>
    </w:pPr>
    <w:rPr>
      <w:color w:val="918585"/>
      <w:sz w:val="20"/>
    </w:rPr>
  </w:style>
  <w:style w:type="paragraph" w:styleId="Heading6">
    <w:name w:val="heading 6"/>
    <w:basedOn w:val="HeadingBase"/>
    <w:next w:val="Normal"/>
    <w:link w:val="Heading6Char"/>
    <w:qFormat/>
    <w:rsid w:val="00307EAB"/>
    <w:pPr>
      <w:spacing w:before="60"/>
      <w:outlineLvl w:val="5"/>
    </w:pPr>
    <w:rPr>
      <w:color w:val="918585"/>
      <w:sz w:val="20"/>
    </w:rPr>
  </w:style>
  <w:style w:type="paragraph" w:styleId="Heading7">
    <w:name w:val="heading 7"/>
    <w:basedOn w:val="Normal"/>
    <w:next w:val="Normal"/>
    <w:link w:val="Heading7Char"/>
    <w:qFormat/>
    <w:rsid w:val="00307EAB"/>
    <w:pPr>
      <w:ind w:left="720"/>
      <w:outlineLvl w:val="6"/>
    </w:pPr>
    <w:rPr>
      <w:i/>
    </w:rPr>
  </w:style>
  <w:style w:type="paragraph" w:styleId="Heading8">
    <w:name w:val="heading 8"/>
    <w:basedOn w:val="Normal"/>
    <w:next w:val="Normal"/>
    <w:link w:val="Heading8Char"/>
    <w:qFormat/>
    <w:rsid w:val="00307EAB"/>
    <w:pPr>
      <w:ind w:left="720"/>
      <w:outlineLvl w:val="7"/>
    </w:pPr>
    <w:rPr>
      <w:i/>
    </w:rPr>
  </w:style>
  <w:style w:type="paragraph" w:styleId="Heading9">
    <w:name w:val="heading 9"/>
    <w:basedOn w:val="Normal"/>
    <w:next w:val="Normal"/>
    <w:link w:val="Heading9Char"/>
    <w:qFormat/>
    <w:rsid w:val="00307EAB"/>
    <w:pPr>
      <w:ind w:left="720"/>
      <w:outlineLvl w:val="8"/>
    </w:pPr>
    <w:rPr>
      <w:i/>
    </w:rPr>
  </w:style>
  <w:style w:type="character" w:default="1" w:styleId="DefaultParagraphFont">
    <w:name w:val="Default Paragraph Font"/>
    <w:uiPriority w:val="1"/>
    <w:unhideWhenUsed/>
    <w:rsid w:val="00307E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EAB"/>
  </w:style>
  <w:style w:type="character" w:customStyle="1" w:styleId="Heading1Char">
    <w:name w:val="Heading 1 Char"/>
    <w:basedOn w:val="DefaultParagraphFont"/>
    <w:link w:val="Heading1"/>
    <w:rsid w:val="00307EAB"/>
    <w:rPr>
      <w:rFonts w:ascii="Times New Roman" w:eastAsia="Times New Roman" w:hAnsi="Times New Roman" w:cs="Times New Roman"/>
      <w:b/>
      <w:sz w:val="32"/>
      <w:szCs w:val="20"/>
      <w:lang w:eastAsia="en-US"/>
    </w:rPr>
  </w:style>
  <w:style w:type="paragraph" w:styleId="BodyText">
    <w:name w:val="Body Text"/>
    <w:basedOn w:val="Normal"/>
    <w:link w:val="BodyTextChar"/>
    <w:rsid w:val="00307E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EAB"/>
    <w:rPr>
      <w:rFonts w:ascii="Times New Roman" w:eastAsia="Times New Roman" w:hAnsi="Times New Roman" w:cs="Times New Roman"/>
      <w:sz w:val="24"/>
      <w:lang w:eastAsia="en-US"/>
    </w:rPr>
  </w:style>
  <w:style w:type="paragraph" w:styleId="ListBullet">
    <w:name w:val="List Bullet"/>
    <w:basedOn w:val="List"/>
    <w:rsid w:val="00307EAB"/>
    <w:pPr>
      <w:numPr>
        <w:numId w:val="12"/>
      </w:numPr>
      <w:tabs>
        <w:tab w:val="clear" w:pos="340"/>
      </w:tabs>
      <w:spacing w:before="40" w:after="40"/>
    </w:pPr>
  </w:style>
  <w:style w:type="character" w:customStyle="1" w:styleId="SpecialBold">
    <w:name w:val="Special Bold"/>
    <w:basedOn w:val="DefaultParagraphFont"/>
    <w:rsid w:val="00307EAB"/>
    <w:rPr>
      <w:b/>
      <w:spacing w:val="0"/>
    </w:rPr>
  </w:style>
  <w:style w:type="paragraph" w:styleId="ListBullet2">
    <w:name w:val="List Bullet 2"/>
    <w:basedOn w:val="List2"/>
    <w:rsid w:val="00307EAB"/>
    <w:pPr>
      <w:numPr>
        <w:numId w:val="13"/>
      </w:numPr>
      <w:tabs>
        <w:tab w:val="clear" w:pos="680"/>
      </w:tabs>
    </w:pPr>
  </w:style>
  <w:style w:type="paragraph" w:customStyle="1" w:styleId="SuperHeading">
    <w:name w:val="SuperHeading"/>
    <w:basedOn w:val="Normal"/>
    <w:rsid w:val="00307EAB"/>
    <w:pPr>
      <w:spacing w:before="240" w:after="120"/>
      <w:outlineLvl w:val="0"/>
    </w:pPr>
    <w:rPr>
      <w:rFonts w:ascii="Times New Roman" w:hAnsi="Times New Roman"/>
      <w:b/>
      <w:sz w:val="32"/>
    </w:rPr>
  </w:style>
  <w:style w:type="paragraph" w:customStyle="1" w:styleId="AllowPageBreak">
    <w:name w:val="AllowPageBreak"/>
    <w:rsid w:val="00307E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E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E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E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E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E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E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E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EAB"/>
    <w:rPr>
      <w:rFonts w:ascii="Courier New" w:eastAsia="Times New Roman" w:hAnsi="Courier New" w:cs="Times New Roman"/>
      <w:i/>
      <w:szCs w:val="20"/>
      <w:lang w:eastAsia="en-US"/>
    </w:rPr>
  </w:style>
  <w:style w:type="paragraph" w:customStyle="1" w:styleId="HeadingBase">
    <w:name w:val="Heading Base"/>
    <w:rsid w:val="00307E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EAB"/>
    <w:pPr>
      <w:tabs>
        <w:tab w:val="right" w:leader="dot" w:pos="9072"/>
      </w:tabs>
      <w:ind w:left="567"/>
    </w:pPr>
    <w:rPr>
      <w:szCs w:val="22"/>
    </w:rPr>
  </w:style>
  <w:style w:type="paragraph" w:customStyle="1" w:styleId="TOCBase">
    <w:name w:val="TOC Base"/>
    <w:rsid w:val="00307E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EAB"/>
    <w:pPr>
      <w:tabs>
        <w:tab w:val="right" w:leader="dot" w:pos="9072"/>
      </w:tabs>
      <w:spacing w:before="40" w:after="40"/>
      <w:ind w:left="284"/>
    </w:pPr>
    <w:rPr>
      <w:rFonts w:ascii="Times New Roman" w:hAnsi="Times New Roman"/>
    </w:rPr>
  </w:style>
  <w:style w:type="paragraph" w:styleId="TOC1">
    <w:name w:val="toc 1"/>
    <w:basedOn w:val="TOCBase"/>
    <w:next w:val="Normal"/>
    <w:rsid w:val="00307E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E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EAB"/>
    <w:rPr>
      <w:rFonts w:ascii="Times New Roman" w:eastAsia="Times New Roman" w:hAnsi="Times New Roman" w:cs="Times New Roman"/>
      <w:sz w:val="16"/>
      <w:lang w:eastAsia="en-US"/>
    </w:rPr>
  </w:style>
  <w:style w:type="paragraph" w:styleId="Title">
    <w:name w:val="Title"/>
    <w:basedOn w:val="HeadingBase"/>
    <w:link w:val="TitleChar"/>
    <w:qFormat/>
    <w:rsid w:val="00307EAB"/>
    <w:pPr>
      <w:spacing w:before="5040"/>
      <w:jc w:val="center"/>
    </w:pPr>
    <w:rPr>
      <w:sz w:val="48"/>
      <w:szCs w:val="72"/>
      <w:lang w:val="en-US"/>
    </w:rPr>
  </w:style>
  <w:style w:type="character" w:customStyle="1" w:styleId="TitleChar">
    <w:name w:val="Title Char"/>
    <w:basedOn w:val="DefaultParagraphFont"/>
    <w:link w:val="Title"/>
    <w:rsid w:val="00307E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EAB"/>
    <w:pPr>
      <w:tabs>
        <w:tab w:val="left" w:pos="3600"/>
        <w:tab w:val="left" w:pos="3958"/>
      </w:tabs>
    </w:pPr>
  </w:style>
  <w:style w:type="paragraph" w:styleId="List">
    <w:name w:val="List"/>
    <w:basedOn w:val="BodyText"/>
    <w:next w:val="BodyText"/>
    <w:rsid w:val="00307EAB"/>
    <w:pPr>
      <w:tabs>
        <w:tab w:val="left" w:pos="340"/>
      </w:tabs>
      <w:spacing w:before="60" w:after="60"/>
      <w:ind w:left="340" w:hanging="340"/>
    </w:pPr>
  </w:style>
  <w:style w:type="paragraph" w:customStyle="1" w:styleId="Note">
    <w:name w:val="Note"/>
    <w:basedOn w:val="BodyText"/>
    <w:rsid w:val="00307E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EAB"/>
    <w:pPr>
      <w:framePr w:wrap="auto" w:hAnchor="text" w:y="6049"/>
    </w:pPr>
    <w:rPr>
      <w:color w:val="000000"/>
      <w:sz w:val="40"/>
    </w:rPr>
  </w:style>
  <w:style w:type="paragraph" w:customStyle="1" w:styleId="TOCTitle">
    <w:name w:val="TOCTitle"/>
    <w:basedOn w:val="Heading1"/>
    <w:rsid w:val="00307EAB"/>
    <w:pPr>
      <w:spacing w:after="240"/>
      <w:jc w:val="center"/>
      <w:outlineLvl w:val="9"/>
    </w:pPr>
    <w:rPr>
      <w:caps/>
    </w:rPr>
  </w:style>
  <w:style w:type="paragraph" w:customStyle="1" w:styleId="Version">
    <w:name w:val="Version"/>
    <w:rsid w:val="00307E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EAB"/>
    <w:pPr>
      <w:keepNext w:val="0"/>
      <w:tabs>
        <w:tab w:val="right" w:pos="4176"/>
      </w:tabs>
      <w:ind w:left="198" w:hanging="198"/>
    </w:pPr>
    <w:rPr>
      <w:rFonts w:ascii="Garamond" w:hAnsi="Garamond"/>
    </w:rPr>
  </w:style>
  <w:style w:type="paragraph" w:styleId="IndexHeading">
    <w:name w:val="index heading"/>
    <w:basedOn w:val="Normal"/>
    <w:next w:val="Index1"/>
    <w:semiHidden/>
    <w:rsid w:val="00307EAB"/>
    <w:pPr>
      <w:spacing w:before="120" w:after="120"/>
    </w:pPr>
    <w:rPr>
      <w:rFonts w:ascii="Arial" w:hAnsi="Arial"/>
      <w:b/>
      <w:color w:val="918585"/>
      <w:sz w:val="24"/>
    </w:rPr>
  </w:style>
  <w:style w:type="paragraph" w:styleId="Header">
    <w:name w:val="header"/>
    <w:basedOn w:val="Normal"/>
    <w:link w:val="HeaderChar"/>
    <w:rsid w:val="00307E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EAB"/>
    <w:rPr>
      <w:rFonts w:ascii="Times New Roman" w:eastAsia="Times New Roman" w:hAnsi="Times New Roman" w:cs="Times New Roman"/>
      <w:sz w:val="16"/>
      <w:szCs w:val="20"/>
      <w:lang w:val="en-GB" w:eastAsia="en-US"/>
    </w:rPr>
  </w:style>
  <w:style w:type="paragraph" w:customStyle="1" w:styleId="Chapter">
    <w:name w:val="Chapter"/>
    <w:basedOn w:val="Normal"/>
    <w:rsid w:val="00307EAB"/>
    <w:pPr>
      <w:spacing w:before="240"/>
    </w:pPr>
    <w:rPr>
      <w:rFonts w:ascii="Times New Roman" w:hAnsi="Times New Roman"/>
      <w:smallCaps/>
      <w:spacing w:val="80"/>
      <w:sz w:val="28"/>
    </w:rPr>
  </w:style>
  <w:style w:type="paragraph" w:customStyle="1" w:styleId="InChapter">
    <w:name w:val="InChapter"/>
    <w:basedOn w:val="Heading3"/>
    <w:rsid w:val="00307EAB"/>
    <w:pPr>
      <w:spacing w:after="240"/>
      <w:outlineLvl w:val="9"/>
    </w:pPr>
    <w:rPr>
      <w:noProof/>
    </w:rPr>
  </w:style>
  <w:style w:type="paragraph" w:styleId="Index2">
    <w:name w:val="index 2"/>
    <w:basedOn w:val="Normal"/>
    <w:next w:val="Normal"/>
    <w:semiHidden/>
    <w:rsid w:val="00307EAB"/>
    <w:pPr>
      <w:tabs>
        <w:tab w:val="right" w:pos="4176"/>
      </w:tabs>
      <w:ind w:left="568" w:hanging="284"/>
    </w:pPr>
    <w:rPr>
      <w:rFonts w:ascii="Garamond" w:hAnsi="Garamond"/>
    </w:rPr>
  </w:style>
  <w:style w:type="paragraph" w:customStyle="1" w:styleId="Byline">
    <w:name w:val="Byline"/>
    <w:rsid w:val="00307E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EAB"/>
    <w:pPr>
      <w:tabs>
        <w:tab w:val="clear" w:pos="3600"/>
        <w:tab w:val="clear" w:pos="3958"/>
      </w:tabs>
      <w:jc w:val="right"/>
    </w:pPr>
  </w:style>
  <w:style w:type="character" w:styleId="Emphasis">
    <w:name w:val="Emphasis"/>
    <w:basedOn w:val="DefaultParagraphFont"/>
    <w:qFormat/>
    <w:rsid w:val="00307EAB"/>
    <w:rPr>
      <w:i/>
    </w:rPr>
  </w:style>
  <w:style w:type="paragraph" w:styleId="Caption">
    <w:name w:val="caption"/>
    <w:basedOn w:val="BodyText"/>
    <w:next w:val="Normal"/>
    <w:qFormat/>
    <w:rsid w:val="00307EAB"/>
    <w:pPr>
      <w:framePr w:w="2268" w:hSpace="181" w:vSpace="181" w:wrap="around" w:vAnchor="text" w:hAnchor="page" w:x="1135" w:y="285" w:anchorLock="1"/>
    </w:pPr>
    <w:rPr>
      <w:i/>
    </w:rPr>
  </w:style>
  <w:style w:type="paragraph" w:customStyle="1" w:styleId="MiniTOCTitle">
    <w:name w:val="MiniTOCTitle"/>
    <w:basedOn w:val="Heading4"/>
    <w:rsid w:val="00307EAB"/>
    <w:pPr>
      <w:spacing w:before="240"/>
      <w:outlineLvl w:val="9"/>
    </w:pPr>
    <w:rPr>
      <w:noProof/>
      <w:sz w:val="24"/>
    </w:rPr>
  </w:style>
  <w:style w:type="paragraph" w:customStyle="1" w:styleId="MiniTOCItem">
    <w:name w:val="MiniTOCItem"/>
    <w:basedOn w:val="ListBullet"/>
    <w:rsid w:val="00307EAB"/>
    <w:pPr>
      <w:numPr>
        <w:numId w:val="0"/>
      </w:numPr>
      <w:tabs>
        <w:tab w:val="right" w:leader="dot" w:pos="6521"/>
      </w:tabs>
      <w:spacing w:before="0" w:after="0"/>
    </w:pPr>
  </w:style>
  <w:style w:type="paragraph" w:customStyle="1" w:styleId="TOFTitle">
    <w:name w:val="TOFTitle"/>
    <w:basedOn w:val="TOCTitle"/>
    <w:rsid w:val="00307EAB"/>
  </w:style>
  <w:style w:type="paragraph" w:styleId="TableofFigures">
    <w:name w:val="table of figures"/>
    <w:basedOn w:val="Normal"/>
    <w:next w:val="Normal"/>
    <w:semiHidden/>
    <w:rsid w:val="00307EAB"/>
    <w:pPr>
      <w:tabs>
        <w:tab w:val="right" w:leader="dot" w:pos="9072"/>
      </w:tabs>
      <w:ind w:left="970" w:hanging="403"/>
    </w:pPr>
    <w:rPr>
      <w:rFonts w:ascii="Times New Roman" w:hAnsi="Times New Roman"/>
      <w:b/>
    </w:rPr>
  </w:style>
  <w:style w:type="paragraph" w:styleId="ListNumber">
    <w:name w:val="List Number"/>
    <w:basedOn w:val="List"/>
    <w:rsid w:val="00307EAB"/>
    <w:pPr>
      <w:numPr>
        <w:numId w:val="15"/>
      </w:numPr>
      <w:tabs>
        <w:tab w:val="clear" w:pos="340"/>
      </w:tabs>
    </w:pPr>
  </w:style>
  <w:style w:type="character" w:customStyle="1" w:styleId="WingdingSymbols">
    <w:name w:val="Wingding Symbols"/>
    <w:rsid w:val="00307EAB"/>
    <w:rPr>
      <w:rFonts w:ascii="Wingdings" w:hAnsi="Wingdings"/>
    </w:rPr>
  </w:style>
  <w:style w:type="paragraph" w:customStyle="1" w:styleId="TableHeading">
    <w:name w:val="Table Heading"/>
    <w:basedOn w:val="HeadingBase"/>
    <w:rsid w:val="00307EAB"/>
    <w:pPr>
      <w:keepLines/>
      <w:pBdr>
        <w:bottom w:val="single" w:sz="6" w:space="1" w:color="918585"/>
      </w:pBdr>
      <w:spacing w:before="240"/>
    </w:pPr>
  </w:style>
  <w:style w:type="character" w:customStyle="1" w:styleId="HotSpot">
    <w:name w:val="HotSpot"/>
    <w:rsid w:val="00307EAB"/>
    <w:rPr>
      <w:color w:val="0033CC"/>
      <w:u w:val="none"/>
    </w:rPr>
  </w:style>
  <w:style w:type="paragraph" w:customStyle="1" w:styleId="BodyTextRight">
    <w:name w:val="Body Text Right"/>
    <w:basedOn w:val="BodyText"/>
    <w:rsid w:val="00307EAB"/>
    <w:pPr>
      <w:spacing w:before="0" w:after="0"/>
      <w:jc w:val="right"/>
    </w:pPr>
  </w:style>
  <w:style w:type="paragraph" w:styleId="Index3">
    <w:name w:val="index 3"/>
    <w:basedOn w:val="ListNumber2"/>
    <w:next w:val="Normal"/>
    <w:semiHidden/>
    <w:rsid w:val="00307EAB"/>
    <w:pPr>
      <w:numPr>
        <w:numId w:val="0"/>
      </w:numPr>
      <w:tabs>
        <w:tab w:val="right" w:leader="dot" w:pos="4176"/>
      </w:tabs>
    </w:pPr>
  </w:style>
  <w:style w:type="paragraph" w:styleId="ListNumber2">
    <w:name w:val="List Number 2"/>
    <w:basedOn w:val="List2"/>
    <w:rsid w:val="00307EAB"/>
    <w:pPr>
      <w:numPr>
        <w:numId w:val="10"/>
      </w:numPr>
      <w:tabs>
        <w:tab w:val="clear" w:pos="1060"/>
      </w:tabs>
    </w:pPr>
  </w:style>
  <w:style w:type="paragraph" w:customStyle="1" w:styleId="MarginNote">
    <w:name w:val="Margin Note"/>
    <w:basedOn w:val="BodyText"/>
    <w:rsid w:val="00307E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E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E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EAB"/>
    <w:rPr>
      <w:sz w:val="32"/>
    </w:rPr>
  </w:style>
  <w:style w:type="paragraph" w:customStyle="1" w:styleId="HeadingProcedure">
    <w:name w:val="Heading Procedure"/>
    <w:basedOn w:val="HeadingBase"/>
    <w:next w:val="Normal"/>
    <w:rsid w:val="00307EAB"/>
    <w:pPr>
      <w:tabs>
        <w:tab w:val="left" w:pos="0"/>
      </w:tabs>
      <w:spacing w:before="120" w:after="60"/>
    </w:pPr>
    <w:rPr>
      <w:i/>
      <w:color w:val="918585"/>
      <w:sz w:val="22"/>
    </w:rPr>
  </w:style>
  <w:style w:type="paragraph" w:customStyle="1" w:styleId="TableBodyText">
    <w:name w:val="Table Body Text"/>
    <w:basedOn w:val="BodyText"/>
    <w:rsid w:val="00307EAB"/>
    <w:pPr>
      <w:spacing w:before="60" w:after="60"/>
    </w:pPr>
  </w:style>
  <w:style w:type="paragraph" w:styleId="ListContinue">
    <w:name w:val="List Continue"/>
    <w:basedOn w:val="List"/>
    <w:rsid w:val="00307EAB"/>
    <w:pPr>
      <w:ind w:firstLine="0"/>
    </w:pPr>
  </w:style>
  <w:style w:type="paragraph" w:customStyle="1" w:styleId="ListNote">
    <w:name w:val="List Note"/>
    <w:basedOn w:val="List"/>
    <w:rsid w:val="00307EAB"/>
    <w:pPr>
      <w:pBdr>
        <w:top w:val="single" w:sz="6" w:space="2" w:color="918585"/>
        <w:bottom w:val="single" w:sz="6" w:space="2" w:color="918585"/>
      </w:pBdr>
      <w:tabs>
        <w:tab w:val="left" w:pos="1021"/>
      </w:tabs>
      <w:ind w:firstLine="0"/>
    </w:pPr>
  </w:style>
  <w:style w:type="paragraph" w:customStyle="1" w:styleId="Warning">
    <w:name w:val="Warning"/>
    <w:basedOn w:val="BodyText"/>
    <w:rsid w:val="00307EAB"/>
    <w:pPr>
      <w:shd w:val="clear" w:color="auto" w:fill="D9D9D9"/>
      <w:tabs>
        <w:tab w:val="left" w:pos="992"/>
      </w:tabs>
      <w:ind w:left="119" w:right="119"/>
    </w:pPr>
    <w:rPr>
      <w:sz w:val="20"/>
    </w:rPr>
  </w:style>
  <w:style w:type="paragraph" w:customStyle="1" w:styleId="MarginIcons">
    <w:name w:val="Margin Icons"/>
    <w:basedOn w:val="BodyText"/>
    <w:rsid w:val="00307E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EAB"/>
    <w:rPr>
      <w:rFonts w:ascii="Courier New" w:hAnsi="Courier New"/>
    </w:rPr>
  </w:style>
  <w:style w:type="paragraph" w:customStyle="1" w:styleId="NoteBullet">
    <w:name w:val="Note Bullet"/>
    <w:basedOn w:val="Note"/>
    <w:rsid w:val="00307EAB"/>
    <w:pPr>
      <w:tabs>
        <w:tab w:val="clear" w:pos="680"/>
      </w:tabs>
      <w:spacing w:before="60" w:after="60"/>
    </w:pPr>
  </w:style>
  <w:style w:type="paragraph" w:customStyle="1" w:styleId="SubHeading2">
    <w:name w:val="SubHeading2"/>
    <w:basedOn w:val="HeadingBase"/>
    <w:rsid w:val="00307EAB"/>
    <w:pPr>
      <w:spacing w:before="240" w:after="60"/>
    </w:pPr>
    <w:rPr>
      <w:sz w:val="20"/>
    </w:rPr>
  </w:style>
  <w:style w:type="paragraph" w:customStyle="1" w:styleId="SubHeading1">
    <w:name w:val="SubHeading1"/>
    <w:basedOn w:val="HeadingBase"/>
    <w:rsid w:val="00307EAB"/>
    <w:pPr>
      <w:spacing w:before="240" w:after="60"/>
    </w:pPr>
    <w:rPr>
      <w:color w:val="918585"/>
      <w:sz w:val="22"/>
    </w:rPr>
  </w:style>
  <w:style w:type="paragraph" w:customStyle="1" w:styleId="SideHeading">
    <w:name w:val="Side Heading"/>
    <w:basedOn w:val="HeadingBase"/>
    <w:rsid w:val="00307E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EAB"/>
    <w:pPr>
      <w:tabs>
        <w:tab w:val="num" w:pos="360"/>
      </w:tabs>
    </w:pPr>
  </w:style>
  <w:style w:type="paragraph" w:styleId="PlainText">
    <w:name w:val="Plain Text"/>
    <w:basedOn w:val="Normal"/>
    <w:link w:val="PlainTextChar"/>
    <w:rsid w:val="00307EAB"/>
    <w:rPr>
      <w:sz w:val="20"/>
    </w:rPr>
  </w:style>
  <w:style w:type="character" w:customStyle="1" w:styleId="PlainTextChar">
    <w:name w:val="Plain Text Char"/>
    <w:basedOn w:val="DefaultParagraphFont"/>
    <w:link w:val="PlainText"/>
    <w:rsid w:val="00307EAB"/>
    <w:rPr>
      <w:rFonts w:ascii="Courier New" w:eastAsia="Times New Roman" w:hAnsi="Courier New" w:cs="Times New Roman"/>
      <w:sz w:val="20"/>
      <w:szCs w:val="20"/>
      <w:lang w:eastAsia="en-US"/>
    </w:rPr>
  </w:style>
  <w:style w:type="character" w:customStyle="1" w:styleId="MenuOption">
    <w:name w:val="Menu Option"/>
    <w:basedOn w:val="DefaultParagraphFont"/>
    <w:rsid w:val="00307EAB"/>
    <w:rPr>
      <w:b/>
      <w:smallCaps/>
    </w:rPr>
  </w:style>
  <w:style w:type="paragraph" w:customStyle="1" w:styleId="TableListNumber">
    <w:name w:val="Table List Number"/>
    <w:basedOn w:val="ListNumber"/>
    <w:rsid w:val="00307EAB"/>
    <w:pPr>
      <w:numPr>
        <w:numId w:val="0"/>
      </w:numPr>
    </w:pPr>
  </w:style>
  <w:style w:type="paragraph" w:styleId="TOC4">
    <w:name w:val="toc 4"/>
    <w:basedOn w:val="TOCBase"/>
    <w:next w:val="Normal"/>
    <w:semiHidden/>
    <w:rsid w:val="00307EAB"/>
    <w:pPr>
      <w:tabs>
        <w:tab w:val="right" w:leader="dot" w:pos="9071"/>
      </w:tabs>
      <w:ind w:left="1701"/>
    </w:pPr>
  </w:style>
  <w:style w:type="paragraph" w:customStyle="1" w:styleId="ListAlpha">
    <w:name w:val="List Alpha"/>
    <w:basedOn w:val="List"/>
    <w:rsid w:val="00307EAB"/>
    <w:pPr>
      <w:numPr>
        <w:numId w:val="9"/>
      </w:numPr>
    </w:pPr>
  </w:style>
  <w:style w:type="paragraph" w:customStyle="1" w:styleId="ListAlpha2">
    <w:name w:val="List Alpha 2"/>
    <w:basedOn w:val="List2"/>
    <w:rsid w:val="00307EAB"/>
    <w:pPr>
      <w:numPr>
        <w:numId w:val="8"/>
      </w:numPr>
    </w:pPr>
  </w:style>
  <w:style w:type="paragraph" w:styleId="List2">
    <w:name w:val="List 2"/>
    <w:basedOn w:val="BodyText"/>
    <w:rsid w:val="00307EAB"/>
    <w:pPr>
      <w:tabs>
        <w:tab w:val="left" w:pos="680"/>
      </w:tabs>
      <w:spacing w:before="60" w:after="60"/>
      <w:ind w:left="680" w:hanging="340"/>
    </w:pPr>
  </w:style>
  <w:style w:type="paragraph" w:styleId="List3">
    <w:name w:val="List 3"/>
    <w:basedOn w:val="BodyText"/>
    <w:rsid w:val="00307EAB"/>
    <w:pPr>
      <w:tabs>
        <w:tab w:val="left" w:pos="1021"/>
      </w:tabs>
      <w:spacing w:before="60" w:after="60"/>
      <w:ind w:left="1020" w:hanging="340"/>
    </w:pPr>
  </w:style>
  <w:style w:type="paragraph" w:styleId="List4">
    <w:name w:val="List 4"/>
    <w:basedOn w:val="BodyText"/>
    <w:rsid w:val="00307EAB"/>
    <w:pPr>
      <w:tabs>
        <w:tab w:val="left" w:pos="1361"/>
      </w:tabs>
      <w:spacing w:before="60" w:after="60"/>
      <w:ind w:left="1361" w:hanging="340"/>
    </w:pPr>
  </w:style>
  <w:style w:type="paragraph" w:styleId="List5">
    <w:name w:val="List 5"/>
    <w:basedOn w:val="BodyText"/>
    <w:rsid w:val="00307EAB"/>
    <w:pPr>
      <w:tabs>
        <w:tab w:val="left" w:pos="1701"/>
      </w:tabs>
      <w:spacing w:before="60" w:after="60"/>
      <w:ind w:left="1701" w:hanging="340"/>
    </w:pPr>
  </w:style>
  <w:style w:type="paragraph" w:styleId="ListBullet3">
    <w:name w:val="List Bullet 3"/>
    <w:basedOn w:val="List3"/>
    <w:rsid w:val="00307EAB"/>
    <w:pPr>
      <w:numPr>
        <w:numId w:val="14"/>
      </w:numPr>
      <w:tabs>
        <w:tab w:val="clear" w:pos="1021"/>
      </w:tabs>
      <w:ind w:left="1037" w:hanging="357"/>
    </w:pPr>
  </w:style>
  <w:style w:type="paragraph" w:styleId="ListBullet4">
    <w:name w:val="List Bullet 4"/>
    <w:basedOn w:val="List4"/>
    <w:rsid w:val="00307EAB"/>
    <w:pPr>
      <w:numPr>
        <w:numId w:val="3"/>
      </w:numPr>
      <w:tabs>
        <w:tab w:val="clear" w:pos="1361"/>
      </w:tabs>
    </w:pPr>
  </w:style>
  <w:style w:type="paragraph" w:styleId="ListBullet5">
    <w:name w:val="List Bullet 5"/>
    <w:basedOn w:val="List5"/>
    <w:rsid w:val="00307EAB"/>
    <w:pPr>
      <w:numPr>
        <w:numId w:val="4"/>
      </w:numPr>
    </w:pPr>
  </w:style>
  <w:style w:type="paragraph" w:styleId="ListContinue2">
    <w:name w:val="List Continue 2"/>
    <w:basedOn w:val="List2"/>
    <w:rsid w:val="00307EAB"/>
    <w:pPr>
      <w:ind w:firstLine="0"/>
    </w:pPr>
  </w:style>
  <w:style w:type="paragraph" w:styleId="ListContinue3">
    <w:name w:val="List Continue 3"/>
    <w:basedOn w:val="List3"/>
    <w:rsid w:val="00307EAB"/>
    <w:pPr>
      <w:ind w:left="1021" w:firstLine="0"/>
    </w:pPr>
  </w:style>
  <w:style w:type="paragraph" w:styleId="ListContinue4">
    <w:name w:val="List Continue 4"/>
    <w:basedOn w:val="List4"/>
    <w:rsid w:val="00307EAB"/>
    <w:pPr>
      <w:ind w:firstLine="0"/>
    </w:pPr>
  </w:style>
  <w:style w:type="paragraph" w:styleId="ListContinue5">
    <w:name w:val="List Continue 5"/>
    <w:basedOn w:val="List5"/>
    <w:rsid w:val="00307EAB"/>
    <w:pPr>
      <w:ind w:firstLine="0"/>
    </w:pPr>
  </w:style>
  <w:style w:type="paragraph" w:styleId="ListNumber3">
    <w:name w:val="List Number 3"/>
    <w:basedOn w:val="List3"/>
    <w:rsid w:val="00307EAB"/>
    <w:pPr>
      <w:numPr>
        <w:numId w:val="5"/>
      </w:numPr>
    </w:pPr>
  </w:style>
  <w:style w:type="paragraph" w:styleId="ListNumber4">
    <w:name w:val="List Number 4"/>
    <w:basedOn w:val="List4"/>
    <w:rsid w:val="00307EAB"/>
    <w:pPr>
      <w:numPr>
        <w:numId w:val="6"/>
      </w:numPr>
    </w:pPr>
  </w:style>
  <w:style w:type="paragraph" w:styleId="ListNumber5">
    <w:name w:val="List Number 5"/>
    <w:basedOn w:val="List5"/>
    <w:rsid w:val="00307EAB"/>
    <w:pPr>
      <w:numPr>
        <w:numId w:val="7"/>
      </w:numPr>
    </w:pPr>
  </w:style>
  <w:style w:type="paragraph" w:styleId="BlockText">
    <w:name w:val="Block Text"/>
    <w:basedOn w:val="Normal"/>
    <w:rsid w:val="00307EAB"/>
    <w:pPr>
      <w:spacing w:after="120"/>
      <w:ind w:left="1440" w:right="1440"/>
    </w:pPr>
  </w:style>
  <w:style w:type="character" w:customStyle="1" w:styleId="Subscript">
    <w:name w:val="Subscript"/>
    <w:basedOn w:val="DefaultParagraphFont"/>
    <w:rsid w:val="00307EAB"/>
    <w:rPr>
      <w:sz w:val="16"/>
      <w:vertAlign w:val="subscript"/>
    </w:rPr>
  </w:style>
  <w:style w:type="character" w:customStyle="1" w:styleId="Superscript">
    <w:name w:val="Superscript"/>
    <w:basedOn w:val="DefaultParagraphFont"/>
    <w:rsid w:val="00307EAB"/>
    <w:rPr>
      <w:sz w:val="16"/>
      <w:vertAlign w:val="superscript"/>
    </w:rPr>
  </w:style>
  <w:style w:type="character" w:customStyle="1" w:styleId="Symbols">
    <w:name w:val="Symbols"/>
    <w:basedOn w:val="DefaultParagraphFont"/>
    <w:rsid w:val="00307EAB"/>
    <w:rPr>
      <w:rFonts w:ascii="Symbol" w:hAnsi="Symbol"/>
    </w:rPr>
  </w:style>
  <w:style w:type="character" w:customStyle="1" w:styleId="MenuOptions">
    <w:name w:val="Menu Options"/>
    <w:basedOn w:val="DefaultParagraphFont"/>
    <w:rsid w:val="00307EAB"/>
    <w:rPr>
      <w:rFonts w:ascii="Arial Narrow" w:hAnsi="Arial Narrow"/>
      <w:smallCaps/>
    </w:rPr>
  </w:style>
  <w:style w:type="character" w:customStyle="1" w:styleId="Buttons">
    <w:name w:val="Buttons"/>
    <w:basedOn w:val="DefaultParagraphFont"/>
    <w:rsid w:val="00307EAB"/>
    <w:rPr>
      <w:b/>
    </w:rPr>
  </w:style>
  <w:style w:type="character" w:customStyle="1" w:styleId="Underlined">
    <w:name w:val="Underlined"/>
    <w:basedOn w:val="DefaultParagraphFont"/>
    <w:rsid w:val="00307EAB"/>
    <w:rPr>
      <w:u w:val="single"/>
    </w:rPr>
  </w:style>
  <w:style w:type="paragraph" w:customStyle="1" w:styleId="TableBodyTextRight">
    <w:name w:val="Table Body Text Right"/>
    <w:basedOn w:val="TableBodyText"/>
    <w:rsid w:val="00307EAB"/>
    <w:pPr>
      <w:widowControl w:val="0"/>
      <w:autoSpaceDE w:val="0"/>
      <w:autoSpaceDN w:val="0"/>
      <w:adjustRightInd w:val="0"/>
      <w:jc w:val="right"/>
    </w:pPr>
    <w:rPr>
      <w:rFonts w:cs="Arial"/>
      <w:szCs w:val="18"/>
    </w:rPr>
  </w:style>
  <w:style w:type="paragraph" w:customStyle="1" w:styleId="CopyrightText">
    <w:name w:val="Copyright Text"/>
    <w:basedOn w:val="BodyText"/>
    <w:rsid w:val="00307EAB"/>
    <w:rPr>
      <w:sz w:val="18"/>
    </w:rPr>
  </w:style>
  <w:style w:type="paragraph" w:customStyle="1" w:styleId="BodySmallRight">
    <w:name w:val="Body Small Right"/>
    <w:basedOn w:val="BodyTextRight"/>
    <w:rsid w:val="00307EAB"/>
    <w:rPr>
      <w:sz w:val="18"/>
      <w:szCs w:val="18"/>
    </w:rPr>
  </w:style>
  <w:style w:type="paragraph" w:customStyle="1" w:styleId="MarginEdition">
    <w:name w:val="Margin Edition"/>
    <w:basedOn w:val="MarginNote"/>
    <w:rsid w:val="00307EAB"/>
    <w:pPr>
      <w:spacing w:before="0" w:after="0"/>
    </w:pPr>
    <w:rPr>
      <w:rFonts w:ascii="Times New Roman" w:hAnsi="Times New Roman"/>
      <w:color w:val="999999"/>
    </w:rPr>
  </w:style>
  <w:style w:type="paragraph" w:customStyle="1" w:styleId="Spacer">
    <w:name w:val="Spacer"/>
    <w:basedOn w:val="Normal"/>
    <w:rsid w:val="00307EAB"/>
    <w:rPr>
      <w:sz w:val="2"/>
      <w:szCs w:val="2"/>
    </w:rPr>
  </w:style>
  <w:style w:type="character" w:customStyle="1" w:styleId="Small">
    <w:name w:val="Small"/>
    <w:basedOn w:val="DefaultParagraphFont"/>
    <w:rsid w:val="00307EAB"/>
    <w:rPr>
      <w:sz w:val="16"/>
    </w:rPr>
  </w:style>
  <w:style w:type="paragraph" w:customStyle="1" w:styleId="WideTable">
    <w:name w:val="Wide Table"/>
    <w:basedOn w:val="Normal"/>
    <w:rsid w:val="00307EAB"/>
    <w:pPr>
      <w:ind w:left="-1418"/>
    </w:pPr>
    <w:rPr>
      <w:sz w:val="2"/>
      <w:szCs w:val="2"/>
    </w:rPr>
  </w:style>
  <w:style w:type="character" w:styleId="PageNumber">
    <w:name w:val="page number"/>
    <w:basedOn w:val="DefaultParagraphFont"/>
    <w:rsid w:val="00307EAB"/>
  </w:style>
  <w:style w:type="paragraph" w:styleId="Quote">
    <w:name w:val="Quote"/>
    <w:basedOn w:val="Heading1"/>
    <w:link w:val="QuoteChar"/>
    <w:qFormat/>
    <w:rsid w:val="00307EAB"/>
    <w:rPr>
      <w:b w:val="0"/>
      <w:sz w:val="72"/>
      <w:szCs w:val="72"/>
      <w:lang w:val="en-NZ"/>
    </w:rPr>
  </w:style>
  <w:style w:type="character" w:customStyle="1" w:styleId="QuoteChar">
    <w:name w:val="Quote Char"/>
    <w:basedOn w:val="DefaultParagraphFont"/>
    <w:link w:val="Quote"/>
    <w:rsid w:val="00307E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EAB"/>
    <w:pPr>
      <w:pageBreakBefore/>
    </w:pPr>
  </w:style>
  <w:style w:type="paragraph" w:customStyle="1" w:styleId="Border">
    <w:name w:val="Border"/>
    <w:basedOn w:val="Normal"/>
    <w:qFormat/>
    <w:rsid w:val="00307E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EAB"/>
    <w:rPr>
      <w:b/>
      <w:bCs/>
      <w:i/>
      <w:iCs/>
      <w:color w:val="auto"/>
    </w:rPr>
  </w:style>
  <w:style w:type="paragraph" w:styleId="IntenseQuote">
    <w:name w:val="Intense Quote"/>
    <w:basedOn w:val="Normal"/>
    <w:next w:val="Normal"/>
    <w:link w:val="IntenseQuoteChar"/>
    <w:uiPriority w:val="30"/>
    <w:qFormat/>
    <w:rsid w:val="00307E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E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EAB"/>
    <w:rPr>
      <w:smallCaps/>
      <w:color w:val="auto"/>
      <w:u w:val="single"/>
    </w:rPr>
  </w:style>
  <w:style w:type="character" w:styleId="IntenseReference">
    <w:name w:val="Intense Reference"/>
    <w:basedOn w:val="DefaultParagraphFont"/>
    <w:uiPriority w:val="32"/>
    <w:qFormat/>
    <w:rsid w:val="00307EAB"/>
    <w:rPr>
      <w:b/>
      <w:bCs/>
      <w:smallCaps/>
      <w:color w:val="auto"/>
      <w:spacing w:val="5"/>
      <w:u w:val="single"/>
    </w:rPr>
  </w:style>
  <w:style w:type="paragraph" w:customStyle="1" w:styleId="2ColumnHeading">
    <w:name w:val="2Column Heading"/>
    <w:basedOn w:val="BodyText"/>
    <w:qFormat/>
    <w:rsid w:val="00307EAB"/>
    <w:pPr>
      <w:spacing w:after="60"/>
      <w:ind w:left="-2268"/>
    </w:pPr>
    <w:rPr>
      <w:b/>
    </w:rPr>
  </w:style>
  <w:style w:type="paragraph" w:customStyle="1" w:styleId="Heading1TOC">
    <w:name w:val="Heading1 TOC"/>
    <w:basedOn w:val="Normal"/>
    <w:qFormat/>
    <w:rsid w:val="00307EAB"/>
    <w:pPr>
      <w:spacing w:before="240" w:after="120"/>
    </w:pPr>
    <w:rPr>
      <w:rFonts w:ascii="Times New Roman" w:hAnsi="Times New Roman"/>
      <w:b/>
      <w:sz w:val="32"/>
    </w:rPr>
  </w:style>
  <w:style w:type="paragraph" w:customStyle="1" w:styleId="Heading2TOC">
    <w:name w:val="Heading2 TOC"/>
    <w:basedOn w:val="Normal"/>
    <w:qFormat/>
    <w:rsid w:val="00307EAB"/>
    <w:pPr>
      <w:spacing w:before="240" w:after="60"/>
    </w:pPr>
    <w:rPr>
      <w:rFonts w:ascii="Times New Roman" w:hAnsi="Times New Roman"/>
      <w:b/>
      <w:sz w:val="28"/>
    </w:rPr>
  </w:style>
  <w:style w:type="character" w:customStyle="1" w:styleId="Underline">
    <w:name w:val="Underline"/>
    <w:basedOn w:val="DefaultParagraphFont"/>
    <w:qFormat/>
    <w:rsid w:val="00307EAB"/>
    <w:rPr>
      <w:u w:val="single"/>
    </w:rPr>
  </w:style>
  <w:style w:type="character" w:customStyle="1" w:styleId="BoldandItalics">
    <w:name w:val="Bold and Italics"/>
    <w:qFormat/>
    <w:rsid w:val="00307EAB"/>
    <w:rPr>
      <w:b/>
      <w:i/>
      <w:u w:val="none"/>
    </w:rPr>
  </w:style>
  <w:style w:type="paragraph" w:styleId="BalloonText">
    <w:name w:val="Balloon Text"/>
    <w:basedOn w:val="Normal"/>
    <w:link w:val="BalloonTextChar"/>
    <w:rsid w:val="00307EAB"/>
    <w:rPr>
      <w:rFonts w:ascii="Tahoma" w:hAnsi="Tahoma" w:cs="Tahoma"/>
      <w:sz w:val="16"/>
      <w:szCs w:val="16"/>
    </w:rPr>
  </w:style>
  <w:style w:type="character" w:customStyle="1" w:styleId="BalloonTextChar">
    <w:name w:val="Balloon Text Char"/>
    <w:basedOn w:val="DefaultParagraphFont"/>
    <w:link w:val="BalloonText"/>
    <w:rsid w:val="00307E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E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E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EAB"/>
    <w:rPr>
      <w:b/>
      <w:color w:val="660033"/>
      <w:spacing w:val="0"/>
    </w:rPr>
  </w:style>
  <w:style w:type="paragraph" w:customStyle="1" w:styleId="Nameditemlist">
    <w:name w:val="Named item list"/>
    <w:basedOn w:val="BodyText"/>
    <w:qFormat/>
    <w:rsid w:val="00307EAB"/>
    <w:pPr>
      <w:tabs>
        <w:tab w:val="left" w:pos="2835"/>
      </w:tabs>
      <w:ind w:left="2835" w:hanging="2835"/>
    </w:pPr>
  </w:style>
  <w:style w:type="paragraph" w:customStyle="1" w:styleId="BodyTextnopadding">
    <w:name w:val="Body Text no padding"/>
    <w:basedOn w:val="BodyText"/>
    <w:qFormat/>
    <w:rsid w:val="00307EAB"/>
    <w:pPr>
      <w:spacing w:before="0" w:after="0"/>
    </w:pPr>
  </w:style>
  <w:style w:type="paragraph" w:customStyle="1" w:styleId="BodyTextBold">
    <w:name w:val="Body Text Bold"/>
    <w:basedOn w:val="BodyText"/>
    <w:qFormat/>
    <w:rsid w:val="00307EAB"/>
    <w:rPr>
      <w:b/>
    </w:rPr>
  </w:style>
  <w:style w:type="character" w:styleId="Hyperlink">
    <w:name w:val="Hyperlink"/>
    <w:basedOn w:val="DefaultParagraphFont"/>
    <w:uiPriority w:val="99"/>
    <w:unhideWhenUsed/>
    <w:rsid w:val="000449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3641</Characters>
  <Application>Microsoft Office Word</Application>
  <DocSecurity>0</DocSecurity>
  <Lines>95</Lines>
  <Paragraphs>69</Paragraphs>
  <ScaleCrop>false</ScaleCrop>
  <Company>Author-it Software Corporation Ltd.</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AURHTE004 Analyse and evaluate faults in heavy commercial vehicle engine and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2023-12-19T07:01:00Z</dcterms:created>
  <dcterms:modified xsi:type="dcterms:W3CDTF">2023-12-19T07:01:00Z</dcterms:modified>
</cp:coreProperties>
</file>