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9EB" w:rsidP="00021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AURHTE002 Diagnose and repair heavy vehicle compression ignition engines</w:t>
      </w:r>
      <w:r>
        <w:fldChar w:fldCharType="end"/>
      </w:r>
    </w:p>
    <w:p w:rsidR="000219EB" w:rsidP="000219EB">
      <w:pPr>
        <w:pStyle w:val="Version"/>
        <w:sectPr w:rsidSect="005B7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B96" w:rsidP="005B7B96">
      <w:pPr>
        <w:pStyle w:val="SuperHeading"/>
      </w:pPr>
      <w:r w:rsidRPr="005B7B96">
        <w:t>Assessment Requirements for AURHTE002 Diagnose and repair heavy vehicle compression ignition engines</w:t>
      </w:r>
    </w:p>
    <w:p w:rsidR="00000000" w:rsidRPr="005B7B96" w:rsidP="005B7B96">
      <w:pPr>
        <w:pStyle w:val="Heading1"/>
      </w:pPr>
      <w:bookmarkStart w:id="1" w:name="O_771691"/>
      <w:bookmarkEnd w:id="1"/>
      <w:r w:rsidRPr="005B7B9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21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B96" w:rsidP="005B7B96">
            <w:pPr>
              <w:pStyle w:val="BodyText"/>
            </w:pPr>
            <w:r w:rsidRPr="005B7B9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B96">
            <w:pPr>
              <w:pStyle w:val="BodyText"/>
              <w:rPr>
                <w:lang w:val="en-NZ"/>
              </w:rPr>
            </w:pPr>
            <w:r w:rsidRPr="005B7B96">
              <w:rPr>
                <w:rStyle w:val="SpecialBold"/>
              </w:rPr>
              <w:t>Comment</w:t>
            </w:r>
          </w:p>
        </w:tc>
      </w:tr>
      <w:tr w:rsidTr="000219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B96">
            <w:pPr>
              <w:pStyle w:val="BodyText"/>
              <w:rPr>
                <w:lang w:val="en-NZ"/>
              </w:rPr>
            </w:pPr>
            <w:r w:rsidRPr="005B7B9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B96" w:rsidP="005B7B96">
            <w:pPr>
              <w:pStyle w:val="BodyText"/>
            </w:pPr>
            <w:r w:rsidRPr="005B7B96">
              <w:t>New unit of competency.</w:t>
            </w:r>
          </w:p>
        </w:tc>
      </w:tr>
    </w:tbl>
    <w:p w:rsidR="00000000" w:rsidRPr="005B7B96" w:rsidP="005B7B96">
      <w:pPr>
        <w:pStyle w:val="BodyText"/>
      </w:pPr>
    </w:p>
    <w:p w:rsidR="00000000" w:rsidRPr="005B7B96" w:rsidP="005B7B96">
      <w:pPr>
        <w:pStyle w:val="AllowPageBreak"/>
      </w:pPr>
    </w:p>
    <w:p w:rsidR="00000000" w:rsidRPr="005B7B96" w:rsidP="005B7B96">
      <w:pPr>
        <w:pStyle w:val="Heading1"/>
      </w:pPr>
      <w:bookmarkStart w:id="2" w:name="O_771692"/>
      <w:bookmarkEnd w:id="2"/>
      <w:r w:rsidRPr="005B7B96">
        <w:t>Performance Evidence</w:t>
      </w:r>
    </w:p>
    <w:p w:rsidR="00000000" w:rsidRPr="005B7B96" w:rsidP="000219EB">
      <w:pPr>
        <w:pStyle w:val="BodyText"/>
      </w:pPr>
      <w:r w:rsidRPr="005B7B96">
        <w:t>Befo</w:t>
      </w:r>
      <w:r w:rsidRPr="005B7B96">
        <w:t>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B7B96" w:rsidP="005B7B96">
      <w:pPr>
        <w:pStyle w:val="ListBullet"/>
      </w:pPr>
      <w:r w:rsidRPr="005B7B96">
        <w:t>diagnose and repair a fault in two di</w:t>
      </w:r>
      <w:r w:rsidRPr="005B7B96">
        <w:t>fferent heavy vehicle compression ignition engines, including diagnosing and repairing a fault in:</w:t>
      </w:r>
    </w:p>
    <w:p w:rsidR="00000000" w:rsidRPr="005B7B96" w:rsidP="005B7B96">
      <w:pPr>
        <w:pStyle w:val="ListBullet2"/>
      </w:pPr>
      <w:r w:rsidRPr="005B7B96">
        <w:t>an engine cylinder head, which must include removing the cylinder head from the engine</w:t>
      </w:r>
    </w:p>
    <w:p w:rsidR="00000000" w:rsidRPr="005B7B96" w:rsidP="005B7B96">
      <w:pPr>
        <w:pStyle w:val="ListBullet2"/>
      </w:pPr>
      <w:r w:rsidRPr="005B7B96">
        <w:t xml:space="preserve">an engine bottom end, which must include removing the crankshaft, pistons and connecting rods from the engine </w:t>
      </w:r>
    </w:p>
    <w:p w:rsidR="00000000" w:rsidRPr="005B7B96" w:rsidP="005B7B96">
      <w:pPr>
        <w:pStyle w:val="ListBullet"/>
      </w:pPr>
      <w:r w:rsidRPr="005B7B96">
        <w:t>dismantle and reassemble one of the above compression ignition engines, ensuring that engine is running at the end of the repair.</w:t>
      </w:r>
    </w:p>
    <w:p w:rsidR="00000000" w:rsidRPr="005B7B96" w:rsidP="005B7B96">
      <w:pPr>
        <w:pStyle w:val="AllowPageBreak"/>
      </w:pPr>
    </w:p>
    <w:p w:rsidR="00000000" w:rsidRPr="005B7B96" w:rsidP="005B7B96">
      <w:pPr>
        <w:pStyle w:val="Heading1"/>
      </w:pPr>
      <w:bookmarkStart w:id="3" w:name="O_771693"/>
      <w:bookmarkEnd w:id="3"/>
      <w:r w:rsidRPr="005B7B96">
        <w:t>Knowledge Evidence</w:t>
      </w:r>
    </w:p>
    <w:p w:rsidR="00000000" w:rsidRPr="005B7B96" w:rsidP="000219EB">
      <w:pPr>
        <w:pStyle w:val="BodyText"/>
      </w:pPr>
      <w:r w:rsidRPr="005B7B96">
        <w:t>Individuals must be able to demonstrate knowledge of:</w:t>
      </w:r>
    </w:p>
    <w:p w:rsidR="00000000" w:rsidRPr="005B7B96" w:rsidP="005B7B96">
      <w:pPr>
        <w:pStyle w:val="ListBullet"/>
      </w:pPr>
      <w:r w:rsidRPr="005B7B96">
        <w:t>work health and safety (WHS) and occupational health and safety (OHS) requirements relating to diagnosing and repairing heavy vehicle compression ignition engines, including proce</w:t>
      </w:r>
      <w:r w:rsidRPr="005B7B96">
        <w:t>dures for:</w:t>
      </w:r>
    </w:p>
    <w:p w:rsidR="00000000" w:rsidRPr="005B7B96" w:rsidP="005B7B96">
      <w:pPr>
        <w:pStyle w:val="ListBullet2"/>
      </w:pPr>
      <w:r w:rsidRPr="005B7B96">
        <w:t>isolating and stabilising heavy vehicles or machines</w:t>
      </w:r>
    </w:p>
    <w:p w:rsidR="00000000" w:rsidRPr="005B7B96" w:rsidP="005B7B96">
      <w:pPr>
        <w:pStyle w:val="ListBullet2"/>
      </w:pPr>
      <w:r w:rsidRPr="005B7B96">
        <w:t>lifting and supporting heavy vehicle compression ignition engines</w:t>
      </w:r>
    </w:p>
    <w:p w:rsidR="00000000" w:rsidRPr="005B7B96" w:rsidP="005B7B96">
      <w:pPr>
        <w:pStyle w:val="ListBullet2"/>
      </w:pPr>
      <w:r w:rsidRPr="005B7B96">
        <w:t>working with compression ignition engines</w:t>
      </w:r>
    </w:p>
    <w:p w:rsidR="00000000" w:rsidRPr="005B7B96" w:rsidP="005B7B96">
      <w:pPr>
        <w:pStyle w:val="ListBullet"/>
      </w:pPr>
      <w:r w:rsidRPr="005B7B96">
        <w:t>environmental requirements, including procedures for trapping, storing and disposi</w:t>
      </w:r>
      <w:r w:rsidRPr="005B7B96">
        <w:t>ng of oil and fluid released from compression ignition engines</w:t>
      </w:r>
    </w:p>
    <w:p w:rsidR="00000000" w:rsidRPr="005B7B96" w:rsidP="005B7B96">
      <w:pPr>
        <w:pStyle w:val="ListBullet"/>
      </w:pPr>
      <w:r w:rsidRPr="005B7B96">
        <w:t>operating principles of heavy vehicle compression ignition engines and associated components, including:</w:t>
      </w:r>
    </w:p>
    <w:p w:rsidR="00000000" w:rsidRPr="005B7B96" w:rsidP="005B7B96">
      <w:pPr>
        <w:pStyle w:val="ListBullet2"/>
      </w:pPr>
      <w:r w:rsidRPr="005B7B96">
        <w:t>combustion, including:</w:t>
      </w:r>
    </w:p>
    <w:p w:rsidR="00000000" w:rsidRPr="005B7B96" w:rsidP="005B7B96">
      <w:pPr>
        <w:pStyle w:val="ListBullet3"/>
      </w:pPr>
      <w:r w:rsidRPr="005B7B96">
        <w:t>combustion cycle</w:t>
      </w:r>
    </w:p>
    <w:p w:rsidR="00000000" w:rsidRPr="005B7B96" w:rsidP="005B7B96">
      <w:pPr>
        <w:pStyle w:val="ListBullet3"/>
      </w:pPr>
      <w:r w:rsidRPr="005B7B96">
        <w:t>swept volume and engine volume</w:t>
      </w:r>
    </w:p>
    <w:p w:rsidR="00000000" w:rsidRPr="005B7B96" w:rsidP="005B7B96">
      <w:pPr>
        <w:pStyle w:val="ListBullet3"/>
      </w:pPr>
      <w:r w:rsidRPr="005B7B96">
        <w:t>compression ratio</w:t>
      </w:r>
    </w:p>
    <w:p w:rsidR="00000000" w:rsidRPr="005B7B96" w:rsidP="005B7B96">
      <w:pPr>
        <w:pStyle w:val="ListBullet3"/>
      </w:pPr>
      <w:r w:rsidRPr="005B7B96">
        <w:t>valve timing</w:t>
      </w:r>
    </w:p>
    <w:p w:rsidR="00000000" w:rsidRPr="005B7B96" w:rsidP="005B7B96">
      <w:pPr>
        <w:pStyle w:val="ListBullet2"/>
      </w:pPr>
      <w:r w:rsidRPr="005B7B96">
        <w:t>engine efficiency, including volumetric efficiency, thermal efficiency and mechanical efficiency</w:t>
      </w:r>
    </w:p>
    <w:p w:rsidR="00000000" w:rsidRPr="005B7B96" w:rsidP="005B7B96">
      <w:pPr>
        <w:pStyle w:val="ListBullet2"/>
      </w:pPr>
      <w:r w:rsidRPr="005B7B96">
        <w:t>torque and horsepower, including brake horsepower</w:t>
      </w:r>
    </w:p>
    <w:p w:rsidR="00000000" w:rsidRPr="005B7B96" w:rsidP="005B7B96">
      <w:pPr>
        <w:pStyle w:val="ListBullet"/>
      </w:pPr>
      <w:r w:rsidRPr="005B7B96">
        <w:t>application, purpose and operation of heavy vehicle compression ignition eng</w:t>
      </w:r>
      <w:r w:rsidRPr="005B7B96">
        <w:t>ines and components, including:</w:t>
      </w:r>
    </w:p>
    <w:p w:rsidR="00000000" w:rsidRPr="005B7B96" w:rsidP="005B7B96">
      <w:pPr>
        <w:pStyle w:val="ListBullet2"/>
      </w:pPr>
      <w:r w:rsidRPr="005B7B96">
        <w:t>lubrication system, cylinder blocks, cylinder liners, pistons, cylinder heads, combustion chambers, inlet and exhaust manifolds, connecting rods, crankshafts, pistons, piston rings, gudgeon pins, camshafts, timing gears, vi</w:t>
      </w:r>
      <w:r w:rsidRPr="005B7B96">
        <w:t>bration dampers and flywheels</w:t>
      </w:r>
    </w:p>
    <w:p w:rsidR="00000000" w:rsidRPr="005B7B96" w:rsidP="005B7B96">
      <w:pPr>
        <w:pStyle w:val="ListBullet"/>
      </w:pPr>
      <w:r w:rsidRPr="005B7B96">
        <w:t>diagnostic testing procedures for heavy vehicle compression ignition engines, including:</w:t>
      </w:r>
    </w:p>
    <w:p w:rsidR="00000000" w:rsidRPr="005B7B96" w:rsidP="005B7B96">
      <w:pPr>
        <w:pStyle w:val="ListBullet2"/>
      </w:pPr>
      <w:r w:rsidRPr="005B7B96">
        <w:t>engine compression tests</w:t>
      </w:r>
    </w:p>
    <w:p w:rsidR="00000000" w:rsidRPr="005B7B96" w:rsidP="005B7B96">
      <w:pPr>
        <w:pStyle w:val="ListBullet2"/>
      </w:pPr>
      <w:r w:rsidRPr="005B7B96">
        <w:t>cylinder leakage tests</w:t>
      </w:r>
    </w:p>
    <w:p w:rsidR="00000000" w:rsidRPr="005B7B96" w:rsidP="005B7B96">
      <w:pPr>
        <w:pStyle w:val="ListBullet2"/>
      </w:pPr>
      <w:r w:rsidRPr="005B7B96">
        <w:t>oil pressure tests</w:t>
      </w:r>
    </w:p>
    <w:p w:rsidR="00000000" w:rsidRPr="005B7B96" w:rsidP="005B7B96">
      <w:pPr>
        <w:pStyle w:val="ListBullet2"/>
      </w:pPr>
      <w:r w:rsidRPr="005B7B96">
        <w:t>source of fluid leak diagnosis</w:t>
      </w:r>
    </w:p>
    <w:p w:rsidR="00000000" w:rsidRPr="005B7B96" w:rsidP="005B7B96">
      <w:pPr>
        <w:pStyle w:val="ListBullet2"/>
      </w:pPr>
      <w:r w:rsidRPr="005B7B96">
        <w:t>exhaust smoke diagnosis</w:t>
      </w:r>
    </w:p>
    <w:p w:rsidR="00000000" w:rsidRPr="005B7B96" w:rsidP="005B7B96">
      <w:pPr>
        <w:pStyle w:val="ListBullet2"/>
      </w:pPr>
      <w:r w:rsidRPr="005B7B96">
        <w:t>abnormal engine noise diagnosis</w:t>
      </w:r>
    </w:p>
    <w:p w:rsidR="00000000" w:rsidRPr="005B7B96" w:rsidP="005B7B96">
      <w:pPr>
        <w:pStyle w:val="ListBullet"/>
      </w:pPr>
      <w:r w:rsidRPr="005B7B96">
        <w:t>dismantling, inspection and reassembly procedures for heavy vehicle compression ignition engines, including procedures for:</w:t>
      </w:r>
    </w:p>
    <w:p w:rsidR="00000000" w:rsidRPr="005B7B96" w:rsidP="005B7B96">
      <w:pPr>
        <w:pStyle w:val="ListBullet2"/>
      </w:pPr>
      <w:r w:rsidRPr="005B7B96">
        <w:t>measuring clearances and tolerances, including:</w:t>
      </w:r>
    </w:p>
    <w:p w:rsidR="00000000" w:rsidRPr="005B7B96" w:rsidP="005B7B96">
      <w:pPr>
        <w:pStyle w:val="ListBullet3"/>
      </w:pPr>
      <w:r w:rsidRPr="005B7B96">
        <w:t>crankshaft and camshaft bearings and journals</w:t>
      </w:r>
    </w:p>
    <w:p w:rsidR="00000000" w:rsidRPr="005B7B96" w:rsidP="005B7B96">
      <w:pPr>
        <w:pStyle w:val="ListBullet3"/>
      </w:pPr>
      <w:r w:rsidRPr="005B7B96">
        <w:t>main bearing and connecting rod tunnels</w:t>
      </w:r>
    </w:p>
    <w:p w:rsidR="00000000" w:rsidRPr="005B7B96" w:rsidP="005B7B96">
      <w:pPr>
        <w:pStyle w:val="ListBullet3"/>
      </w:pPr>
      <w:r w:rsidRPr="005B7B96">
        <w:t>cylinder bores and pistons</w:t>
      </w:r>
    </w:p>
    <w:p w:rsidR="00000000" w:rsidRPr="005B7B96" w:rsidP="005B7B96">
      <w:pPr>
        <w:pStyle w:val="ListBullet3"/>
      </w:pPr>
      <w:r w:rsidRPr="005B7B96">
        <w:t>liner depths and protrusions</w:t>
      </w:r>
    </w:p>
    <w:p w:rsidR="00000000" w:rsidRPr="005B7B96" w:rsidP="005B7B96">
      <w:pPr>
        <w:pStyle w:val="ListBullet3"/>
      </w:pPr>
      <w:r w:rsidRPr="005B7B96">
        <w:t>cylinder heads</w:t>
      </w:r>
    </w:p>
    <w:p w:rsidR="00000000" w:rsidRPr="005B7B96" w:rsidP="005B7B96">
      <w:pPr>
        <w:pStyle w:val="ListBullet2"/>
      </w:pPr>
      <w:r w:rsidRPr="005B7B96">
        <w:t>inspecting components</w:t>
      </w:r>
    </w:p>
    <w:p w:rsidR="00000000" w:rsidRPr="005B7B96" w:rsidP="005B7B96">
      <w:pPr>
        <w:pStyle w:val="ListBullet"/>
      </w:pPr>
      <w:r w:rsidRPr="005B7B96">
        <w:t>repair procedures for heavy vehicle compression ignition engines, including procedures for removing and refitting the:</w:t>
      </w:r>
    </w:p>
    <w:p w:rsidR="00000000" w:rsidRPr="005B7B96" w:rsidP="005B7B96">
      <w:pPr>
        <w:pStyle w:val="ListBullet2"/>
      </w:pPr>
      <w:r w:rsidRPr="005B7B96">
        <w:t>c</w:t>
      </w:r>
      <w:r w:rsidRPr="005B7B96">
        <w:t>ylinder head</w:t>
      </w:r>
    </w:p>
    <w:p w:rsidR="00000000" w:rsidRPr="005B7B96" w:rsidP="005B7B96">
      <w:pPr>
        <w:pStyle w:val="ListBullet2"/>
      </w:pPr>
      <w:r w:rsidRPr="005B7B96">
        <w:t>piston and connecting rod</w:t>
      </w:r>
    </w:p>
    <w:p w:rsidR="00000000" w:rsidRPr="005B7B96" w:rsidP="005B7B96">
      <w:pPr>
        <w:pStyle w:val="ListBullet2"/>
      </w:pPr>
      <w:r w:rsidRPr="005B7B96">
        <w:t>crankshaft</w:t>
      </w:r>
    </w:p>
    <w:p w:rsidR="00000000" w:rsidRPr="005B7B96" w:rsidP="005B7B96">
      <w:pPr>
        <w:pStyle w:val="ListBullet2"/>
      </w:pPr>
      <w:r w:rsidRPr="005B7B96">
        <w:t xml:space="preserve">cylinder liner </w:t>
      </w:r>
    </w:p>
    <w:p w:rsidR="00000000" w:rsidRPr="005B7B96" w:rsidP="005B7B96">
      <w:pPr>
        <w:pStyle w:val="ListBullet"/>
      </w:pPr>
      <w:r w:rsidRPr="005B7B96">
        <w:t>post-repair testing procedures for heavy vehicle compression ignition engines.</w:t>
      </w:r>
    </w:p>
    <w:p w:rsidR="00000000" w:rsidRPr="005B7B96" w:rsidP="005B7B96">
      <w:pPr>
        <w:pStyle w:val="AllowPageBreak"/>
      </w:pPr>
    </w:p>
    <w:p w:rsidR="00000000" w:rsidRPr="005B7B96" w:rsidP="005B7B96">
      <w:pPr>
        <w:pStyle w:val="Heading1"/>
      </w:pPr>
      <w:bookmarkStart w:id="4" w:name="O_771694"/>
      <w:bookmarkEnd w:id="4"/>
      <w:r w:rsidRPr="005B7B96">
        <w:t>Assessment Conditions</w:t>
      </w:r>
    </w:p>
    <w:p w:rsidR="00000000" w:rsidRPr="005B7B96" w:rsidP="000219EB">
      <w:pPr>
        <w:pStyle w:val="BodyText"/>
      </w:pPr>
      <w:r w:rsidRPr="005B7B96">
        <w:t>Assessors must satisfy NVR/AQTF assessor requirements.</w:t>
      </w:r>
    </w:p>
    <w:p w:rsidR="00000000" w:rsidRPr="005B7B96" w:rsidP="000219EB">
      <w:pPr>
        <w:pStyle w:val="BodyText"/>
      </w:pPr>
      <w:r w:rsidRPr="005B7B96">
        <w:t>Competency is to be assessed in the workplace or a simulated environment that accurately reflects performance in a real workplace setting.</w:t>
      </w:r>
    </w:p>
    <w:p w:rsidR="00000000" w:rsidRPr="005B7B96" w:rsidP="000219EB">
      <w:pPr>
        <w:pStyle w:val="BodyText"/>
      </w:pPr>
      <w:r w:rsidRPr="005B7B96">
        <w:t>Assessment must include direct observation of tasks.</w:t>
      </w:r>
    </w:p>
    <w:p w:rsidR="00000000" w:rsidRPr="005B7B96" w:rsidP="000219EB">
      <w:pPr>
        <w:pStyle w:val="BodyText"/>
      </w:pPr>
      <w:r w:rsidRPr="005B7B96">
        <w:t xml:space="preserve">Where assessment of competency includes third-party evidence, </w:t>
      </w:r>
      <w:r w:rsidRPr="005B7B96">
        <w:t>individuals must provide evidence that links them to the heavy vehicle compression ignition engines that they have worked on, e.g. repair orders.</w:t>
      </w:r>
    </w:p>
    <w:p w:rsidR="00000000" w:rsidRPr="005B7B96" w:rsidP="000219EB">
      <w:pPr>
        <w:pStyle w:val="BodyText"/>
      </w:pPr>
      <w:r w:rsidRPr="005B7B96">
        <w:t>Assessors must verify performance evidence through questioning on skills and knowledge to ensure correct interpretation and application.</w:t>
      </w:r>
    </w:p>
    <w:p w:rsidR="00000000" w:rsidRPr="005B7B96" w:rsidP="000219EB">
      <w:pPr>
        <w:pStyle w:val="BodyText"/>
      </w:pPr>
      <w:r w:rsidRPr="005B7B96">
        <w:t>The following resources must be made available:</w:t>
      </w:r>
    </w:p>
    <w:p w:rsidR="00000000" w:rsidRPr="005B7B96" w:rsidP="005B7B96">
      <w:pPr>
        <w:pStyle w:val="ListBullet"/>
      </w:pPr>
      <w:r w:rsidRPr="005B7B96">
        <w:t>automotive repair workplace or simulated workplace</w:t>
      </w:r>
    </w:p>
    <w:p w:rsidR="00000000" w:rsidRPr="005B7B96" w:rsidP="005B7B96">
      <w:pPr>
        <w:pStyle w:val="ListBullet"/>
      </w:pPr>
      <w:r w:rsidRPr="005B7B96">
        <w:t>workplace instruct</w:t>
      </w:r>
      <w:r w:rsidRPr="005B7B96">
        <w:t>ions</w:t>
      </w:r>
    </w:p>
    <w:p w:rsidR="00000000" w:rsidRPr="005B7B96" w:rsidP="005B7B96">
      <w:pPr>
        <w:pStyle w:val="ListBullet"/>
      </w:pPr>
      <w:r w:rsidRPr="005B7B96">
        <w:t>manufacturer engine specifications</w:t>
      </w:r>
    </w:p>
    <w:p w:rsidR="00000000" w:rsidRPr="005B7B96" w:rsidP="005B7B96">
      <w:pPr>
        <w:pStyle w:val="ListBullet"/>
      </w:pPr>
      <w:r w:rsidRPr="005B7B96">
        <w:t>two different heavy vehicle compression ignition engines with faults</w:t>
      </w:r>
    </w:p>
    <w:p w:rsidR="00000000" w:rsidRPr="005B7B96" w:rsidP="005B7B96">
      <w:pPr>
        <w:pStyle w:val="ListBullet"/>
      </w:pPr>
      <w:r w:rsidRPr="005B7B96">
        <w:t xml:space="preserve">diagnostic equipment for heavy vehicle compression ignition engines </w:t>
      </w:r>
    </w:p>
    <w:p w:rsidR="00000000" w:rsidRPr="005B7B96" w:rsidP="005B7B96">
      <w:pPr>
        <w:pStyle w:val="ListBullet"/>
      </w:pPr>
      <w:r w:rsidRPr="005B7B96">
        <w:t>tools, equipment and materials appropriate for repairing and adjusting heavy v</w:t>
      </w:r>
      <w:r w:rsidRPr="005B7B96">
        <w:t>ehicle compression ignition engines.</w:t>
      </w:r>
    </w:p>
    <w:p w:rsidR="00000000" w:rsidRPr="005B7B96" w:rsidP="005B7B96">
      <w:pPr>
        <w:pStyle w:val="AllowPageBreak"/>
      </w:pPr>
    </w:p>
    <w:p w:rsidR="00000000" w:rsidRPr="005B7B96" w:rsidP="005B7B96">
      <w:pPr>
        <w:pStyle w:val="Heading1"/>
      </w:pPr>
      <w:bookmarkStart w:id="5" w:name="O_771697"/>
      <w:bookmarkEnd w:id="5"/>
      <w:r w:rsidRPr="005B7B96">
        <w:t>Links</w:t>
      </w:r>
    </w:p>
    <w:p w:rsidR="00000000" w:rsidRPr="005B7B96" w:rsidP="000219EB">
      <w:pPr>
        <w:pStyle w:val="BodyText"/>
      </w:pPr>
      <w:r w:rsidRPr="005B7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A778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7B96" w:rsidP="000219EB">
      <w:pPr>
        <w:pStyle w:val="BodyText"/>
      </w:pPr>
      <w:r w:rsidRPr="005B7B96">
        <w:t>Companion Volume implementation guides are found i</w:t>
      </w:r>
      <w:r w:rsidRPr="005B7B96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A778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7B96" w:rsidP="005B7B96"/>
    <w:sectPr w:rsidSect="005B7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96" w:rsidRPr="000219EB" w:rsidP="00021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9EB" w:rsidP="005B7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9EB" w:rsidP="005B7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219EB" w:rsidP="005B7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B96" w:rsidRPr="000219EB" w:rsidP="00021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9EB" w:rsidRPr="002D2AF8" w:rsidP="005B7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AURHTE002 Diagnose and repair heavy vehicle compression ignition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219EB" w:rsidP="005B7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983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185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4B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B96"/>
  </w:style>
  <w:style w:type="character" w:customStyle="1" w:styleId="Heading1Char">
    <w:name w:val="Heading 1 Char"/>
    <w:basedOn w:val="DefaultParagraphFont"/>
    <w:link w:val="Heading1"/>
    <w:rsid w:val="005B7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B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B96"/>
    <w:rPr>
      <w:b/>
      <w:spacing w:val="0"/>
    </w:rPr>
  </w:style>
  <w:style w:type="paragraph" w:styleId="ListBullet2">
    <w:name w:val="List Bullet 2"/>
    <w:basedOn w:val="List2"/>
    <w:rsid w:val="005B7B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7B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7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B96"/>
    <w:rPr>
      <w:i/>
    </w:rPr>
  </w:style>
  <w:style w:type="paragraph" w:styleId="Caption">
    <w:name w:val="caption"/>
    <w:basedOn w:val="BodyText"/>
    <w:next w:val="Normal"/>
    <w:qFormat/>
    <w:rsid w:val="005B7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B96"/>
  </w:style>
  <w:style w:type="paragraph" w:styleId="TableofFigures">
    <w:name w:val="table of figures"/>
    <w:basedOn w:val="Normal"/>
    <w:next w:val="Normal"/>
    <w:semiHidden/>
    <w:rsid w:val="005B7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B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7B96"/>
    <w:rPr>
      <w:rFonts w:ascii="Wingdings" w:hAnsi="Wingdings"/>
    </w:rPr>
  </w:style>
  <w:style w:type="paragraph" w:customStyle="1" w:styleId="TableHeading">
    <w:name w:val="Table Heading"/>
    <w:basedOn w:val="HeadingBase"/>
    <w:rsid w:val="005B7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B96"/>
    <w:rPr>
      <w:color w:val="0033CC"/>
      <w:u w:val="none"/>
    </w:rPr>
  </w:style>
  <w:style w:type="paragraph" w:customStyle="1" w:styleId="BodyTextRight">
    <w:name w:val="Body Text Right"/>
    <w:basedOn w:val="BodyText"/>
    <w:rsid w:val="005B7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B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B96"/>
    <w:rPr>
      <w:sz w:val="32"/>
    </w:rPr>
  </w:style>
  <w:style w:type="paragraph" w:customStyle="1" w:styleId="HeadingProcedure">
    <w:name w:val="Heading Procedure"/>
    <w:basedOn w:val="HeadingBase"/>
    <w:next w:val="Normal"/>
    <w:rsid w:val="005B7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B96"/>
    <w:pPr>
      <w:spacing w:before="60" w:after="60"/>
    </w:pPr>
  </w:style>
  <w:style w:type="paragraph" w:styleId="ListContinue">
    <w:name w:val="List Continue"/>
    <w:basedOn w:val="List"/>
    <w:rsid w:val="005B7B96"/>
    <w:pPr>
      <w:ind w:firstLine="0"/>
    </w:pPr>
  </w:style>
  <w:style w:type="paragraph" w:customStyle="1" w:styleId="ListNote">
    <w:name w:val="List Note"/>
    <w:basedOn w:val="List"/>
    <w:rsid w:val="005B7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B96"/>
    <w:rPr>
      <w:rFonts w:ascii="Courier New" w:hAnsi="Courier New"/>
    </w:rPr>
  </w:style>
  <w:style w:type="paragraph" w:customStyle="1" w:styleId="NoteBullet">
    <w:name w:val="Note Bullet"/>
    <w:basedOn w:val="Note"/>
    <w:rsid w:val="005B7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B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7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B96"/>
    <w:rPr>
      <w:b/>
      <w:smallCaps/>
    </w:rPr>
  </w:style>
  <w:style w:type="paragraph" w:customStyle="1" w:styleId="TableListNumber">
    <w:name w:val="Table List Number"/>
    <w:basedOn w:val="ListNumber"/>
    <w:rsid w:val="005B7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B96"/>
    <w:pPr>
      <w:numPr>
        <w:numId w:val="10"/>
      </w:numPr>
    </w:pPr>
  </w:style>
  <w:style w:type="paragraph" w:customStyle="1" w:styleId="ListAlpha2">
    <w:name w:val="List Alpha 2"/>
    <w:basedOn w:val="List2"/>
    <w:rsid w:val="005B7B96"/>
    <w:pPr>
      <w:numPr>
        <w:numId w:val="9"/>
      </w:numPr>
    </w:pPr>
  </w:style>
  <w:style w:type="paragraph" w:styleId="List2">
    <w:name w:val="List 2"/>
    <w:basedOn w:val="BodyText"/>
    <w:rsid w:val="005B7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B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7B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7B96"/>
    <w:pPr>
      <w:numPr>
        <w:numId w:val="5"/>
      </w:numPr>
    </w:pPr>
  </w:style>
  <w:style w:type="paragraph" w:styleId="ListContinue2">
    <w:name w:val="List Continue 2"/>
    <w:basedOn w:val="List2"/>
    <w:rsid w:val="005B7B96"/>
    <w:pPr>
      <w:ind w:firstLine="0"/>
    </w:pPr>
  </w:style>
  <w:style w:type="paragraph" w:styleId="ListContinue3">
    <w:name w:val="List Continue 3"/>
    <w:basedOn w:val="List3"/>
    <w:rsid w:val="005B7B96"/>
    <w:pPr>
      <w:ind w:left="1021" w:firstLine="0"/>
    </w:pPr>
  </w:style>
  <w:style w:type="paragraph" w:styleId="ListContinue4">
    <w:name w:val="List Continue 4"/>
    <w:basedOn w:val="List4"/>
    <w:rsid w:val="005B7B96"/>
    <w:pPr>
      <w:ind w:firstLine="0"/>
    </w:pPr>
  </w:style>
  <w:style w:type="paragraph" w:styleId="ListContinue5">
    <w:name w:val="List Continue 5"/>
    <w:basedOn w:val="List5"/>
    <w:rsid w:val="005B7B96"/>
    <w:pPr>
      <w:ind w:firstLine="0"/>
    </w:pPr>
  </w:style>
  <w:style w:type="paragraph" w:styleId="ListNumber3">
    <w:name w:val="List Number 3"/>
    <w:basedOn w:val="List3"/>
    <w:rsid w:val="005B7B96"/>
    <w:pPr>
      <w:numPr>
        <w:numId w:val="6"/>
      </w:numPr>
    </w:pPr>
  </w:style>
  <w:style w:type="paragraph" w:styleId="ListNumber4">
    <w:name w:val="List Number 4"/>
    <w:basedOn w:val="List4"/>
    <w:rsid w:val="005B7B96"/>
    <w:pPr>
      <w:numPr>
        <w:numId w:val="7"/>
      </w:numPr>
    </w:pPr>
  </w:style>
  <w:style w:type="paragraph" w:styleId="ListNumber5">
    <w:name w:val="List Number 5"/>
    <w:basedOn w:val="List5"/>
    <w:rsid w:val="005B7B96"/>
    <w:pPr>
      <w:numPr>
        <w:numId w:val="8"/>
      </w:numPr>
    </w:pPr>
  </w:style>
  <w:style w:type="paragraph" w:styleId="BlockText">
    <w:name w:val="Block Text"/>
    <w:basedOn w:val="Normal"/>
    <w:rsid w:val="005B7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B96"/>
    <w:rPr>
      <w:sz w:val="16"/>
      <w:vertAlign w:val="superscript"/>
    </w:rPr>
  </w:style>
  <w:style w:type="character" w:customStyle="1" w:styleId="Symbols">
    <w:name w:val="Symbols"/>
    <w:basedOn w:val="DefaultParagraphFont"/>
    <w:rsid w:val="005B7B96"/>
    <w:rPr>
      <w:rFonts w:ascii="Symbol" w:hAnsi="Symbol"/>
    </w:rPr>
  </w:style>
  <w:style w:type="character" w:customStyle="1" w:styleId="MenuOptions">
    <w:name w:val="Menu Options"/>
    <w:basedOn w:val="DefaultParagraphFont"/>
    <w:rsid w:val="005B7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B96"/>
    <w:rPr>
      <w:b/>
    </w:rPr>
  </w:style>
  <w:style w:type="character" w:customStyle="1" w:styleId="Underlined">
    <w:name w:val="Underlined"/>
    <w:basedOn w:val="DefaultParagraphFont"/>
    <w:rsid w:val="005B7B96"/>
    <w:rPr>
      <w:u w:val="single"/>
    </w:rPr>
  </w:style>
  <w:style w:type="paragraph" w:customStyle="1" w:styleId="TableBodyTextRight">
    <w:name w:val="Table Body Text Right"/>
    <w:basedOn w:val="TableBodyText"/>
    <w:rsid w:val="005B7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B96"/>
    <w:rPr>
      <w:sz w:val="18"/>
    </w:rPr>
  </w:style>
  <w:style w:type="paragraph" w:customStyle="1" w:styleId="BodySmallRight">
    <w:name w:val="Body Small Right"/>
    <w:basedOn w:val="BodyTextRight"/>
    <w:rsid w:val="005B7B96"/>
    <w:rPr>
      <w:sz w:val="18"/>
      <w:szCs w:val="18"/>
    </w:rPr>
  </w:style>
  <w:style w:type="paragraph" w:customStyle="1" w:styleId="MarginEdition">
    <w:name w:val="Margin Edition"/>
    <w:basedOn w:val="MarginNote"/>
    <w:rsid w:val="005B7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B96"/>
    <w:rPr>
      <w:sz w:val="2"/>
      <w:szCs w:val="2"/>
    </w:rPr>
  </w:style>
  <w:style w:type="character" w:customStyle="1" w:styleId="Small">
    <w:name w:val="Small"/>
    <w:basedOn w:val="DefaultParagraphFont"/>
    <w:rsid w:val="005B7B96"/>
    <w:rPr>
      <w:sz w:val="16"/>
    </w:rPr>
  </w:style>
  <w:style w:type="paragraph" w:customStyle="1" w:styleId="WideTable">
    <w:name w:val="Wide Table"/>
    <w:basedOn w:val="Normal"/>
    <w:rsid w:val="005B7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B96"/>
  </w:style>
  <w:style w:type="paragraph" w:styleId="Quote">
    <w:name w:val="Quote"/>
    <w:basedOn w:val="Heading1"/>
    <w:link w:val="QuoteChar"/>
    <w:qFormat/>
    <w:rsid w:val="005B7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B96"/>
    <w:pPr>
      <w:pageBreakBefore/>
    </w:pPr>
  </w:style>
  <w:style w:type="paragraph" w:customStyle="1" w:styleId="Border">
    <w:name w:val="Border"/>
    <w:basedOn w:val="Normal"/>
    <w:qFormat/>
    <w:rsid w:val="005B7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B96"/>
    <w:rPr>
      <w:u w:val="single"/>
    </w:rPr>
  </w:style>
  <w:style w:type="character" w:customStyle="1" w:styleId="BoldandItalics">
    <w:name w:val="Bold and Italics"/>
    <w:qFormat/>
    <w:rsid w:val="005B7B96"/>
    <w:rPr>
      <w:b/>
      <w:i/>
      <w:u w:val="none"/>
    </w:rPr>
  </w:style>
  <w:style w:type="paragraph" w:styleId="BalloonText">
    <w:name w:val="Balloon Text"/>
    <w:basedOn w:val="Normal"/>
    <w:link w:val="BalloonTextChar"/>
    <w:rsid w:val="005B7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B96"/>
    <w:pPr>
      <w:spacing w:before="0" w:after="0"/>
    </w:pPr>
  </w:style>
  <w:style w:type="paragraph" w:customStyle="1" w:styleId="BodyTextBold">
    <w:name w:val="Body Text Bold"/>
    <w:basedOn w:val="BodyText"/>
    <w:qFormat/>
    <w:rsid w:val="005B7B96"/>
    <w:rPr>
      <w:b/>
    </w:rPr>
  </w:style>
  <w:style w:type="character" w:styleId="Hyperlink">
    <w:name w:val="Hyperlink"/>
    <w:basedOn w:val="DefaultParagraphFont"/>
    <w:uiPriority w:val="99"/>
    <w:unhideWhenUsed/>
    <w:rsid w:val="00021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4150</Characters>
  <Application>Microsoft Office Word</Application>
  <DocSecurity>0</DocSecurity>
  <Lines>112</Lines>
  <Paragraphs>81</Paragraphs>
  <ScaleCrop>false</ScaleCrop>
  <Company>Author-it Software Corporation Ltd.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AURHTE002 Diagnose and repair heavy vehicle compression ignition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