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B59" w:rsidP="00794B59">
      <w:pPr>
        <w:pStyle w:val="Title"/>
      </w:pPr>
      <w:r>
        <w:fldChar w:fldCharType="begin"/>
      </w:r>
      <w:r>
        <w:instrText xml:space="preserve"> TITLE   \* MERGEFORMAT </w:instrText>
      </w:r>
      <w:r>
        <w:fldChar w:fldCharType="separate"/>
      </w:r>
      <w:r>
        <w:t>AURHTE001 Remove and install heavy vehicle engine assemblies</w:t>
      </w:r>
      <w:r>
        <w:fldChar w:fldCharType="end"/>
      </w:r>
    </w:p>
    <w:p w:rsidR="00794B59" w:rsidP="00794B59">
      <w:pPr>
        <w:pStyle w:val="Version"/>
        <w:sectPr w:rsidSect="00C62C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C0A" w:rsidP="00C62C0A">
      <w:pPr>
        <w:pStyle w:val="SuperHeading"/>
      </w:pPr>
      <w:r w:rsidRPr="00C62C0A">
        <w:t>AURHTE001 Remove and install heavy vehicle engine assemblies</w:t>
      </w:r>
    </w:p>
    <w:p w:rsidR="00000000" w:rsidRPr="00C62C0A" w:rsidP="00C62C0A">
      <w:pPr>
        <w:pStyle w:val="Heading1"/>
      </w:pPr>
      <w:bookmarkStart w:id="1" w:name="O_794861"/>
      <w:bookmarkEnd w:id="1"/>
      <w:r w:rsidRPr="00C62C0A">
        <w:t>Modification History</w:t>
      </w:r>
    </w:p>
    <w:tbl>
      <w:tblPr>
        <w:tblW w:w="9639" w:type="dxa"/>
        <w:tblLayout w:type="fixed"/>
        <w:tblCellMar>
          <w:left w:w="62" w:type="dxa"/>
          <w:right w:w="62" w:type="dxa"/>
        </w:tblCellMar>
        <w:tblLook w:val="0000"/>
      </w:tblPr>
      <w:tblGrid>
        <w:gridCol w:w="2835"/>
        <w:gridCol w:w="6804"/>
      </w:tblGrid>
      <w:tr w:rsidTr="00794B5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0A" w:rsidP="00C62C0A">
            <w:pPr>
              <w:pStyle w:val="BodyText"/>
            </w:pPr>
            <w:r w:rsidRPr="00C62C0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0A">
            <w:pPr>
              <w:pStyle w:val="BodyText"/>
              <w:rPr>
                <w:lang w:val="en-NZ"/>
              </w:rPr>
            </w:pPr>
            <w:r w:rsidRPr="00C62C0A">
              <w:rPr>
                <w:rStyle w:val="SpecialBold"/>
              </w:rPr>
              <w:t>Comment</w:t>
            </w:r>
          </w:p>
        </w:tc>
      </w:tr>
      <w:tr w:rsidTr="00794B5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0A">
            <w:pPr>
              <w:pStyle w:val="BodyText"/>
              <w:rPr>
                <w:lang w:val="en-NZ"/>
              </w:rPr>
            </w:pPr>
            <w:r w:rsidRPr="00C62C0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0A" w:rsidP="00C62C0A">
            <w:pPr>
              <w:pStyle w:val="BodyText"/>
            </w:pPr>
            <w:r w:rsidRPr="00C62C0A">
              <w:t>New unit of competency.</w:t>
            </w:r>
          </w:p>
        </w:tc>
      </w:tr>
    </w:tbl>
    <w:p w:rsidR="00000000" w:rsidRPr="00C62C0A" w:rsidP="00C62C0A">
      <w:pPr>
        <w:pStyle w:val="BodyText"/>
      </w:pPr>
    </w:p>
    <w:p w:rsidR="00000000" w:rsidRPr="00C62C0A" w:rsidP="00C62C0A">
      <w:pPr>
        <w:pStyle w:val="AllowPageBreak"/>
      </w:pPr>
    </w:p>
    <w:p w:rsidR="00000000" w:rsidRPr="00C62C0A" w:rsidP="00C62C0A">
      <w:pPr>
        <w:pStyle w:val="Heading1"/>
      </w:pPr>
      <w:bookmarkStart w:id="2" w:name="O_794862"/>
      <w:bookmarkEnd w:id="2"/>
      <w:r w:rsidRPr="00C62C0A">
        <w:t>Application</w:t>
      </w:r>
    </w:p>
    <w:p w:rsidR="00000000" w:rsidRPr="00C62C0A" w:rsidP="00794B59">
      <w:pPr>
        <w:pStyle w:val="BodyText"/>
      </w:pPr>
      <w:r w:rsidRPr="00C62C0A">
        <w:t>This unit describes the performance outcomes required to remove and install engine assemblies fitted to heavy vehicles. It involves prepa</w:t>
      </w:r>
      <w:r w:rsidRPr="00C62C0A">
        <w:t>ring for the task, removing and installing the engine assembly, performing post-installation testing, and completing workplace processes and documentation.</w:t>
      </w:r>
    </w:p>
    <w:p w:rsidR="00000000" w:rsidRPr="00C62C0A" w:rsidP="00794B59">
      <w:pPr>
        <w:pStyle w:val="BodyText"/>
      </w:pPr>
      <w:r w:rsidRPr="00C62C0A">
        <w:t>It applies to those working in the automotive service and repair industry. The heavy vehicle engine</w:t>
      </w:r>
      <w:r w:rsidRPr="00C62C0A">
        <w:t>s include those of agricultural machinery, heavy commercial vehicles, marine vessels or mobile plant machinery.</w:t>
      </w:r>
    </w:p>
    <w:p w:rsidR="00000000" w:rsidRPr="00C62C0A" w:rsidP="00794B59">
      <w:pPr>
        <w:pStyle w:val="BodyText"/>
      </w:pPr>
      <w:r w:rsidRPr="00C62C0A">
        <w:t>No licensing, legislative, regulatory or certification requirements apply to this unit at the time of publication.</w:t>
      </w:r>
    </w:p>
    <w:p w:rsidR="00000000" w:rsidRPr="00C62C0A" w:rsidP="00C62C0A">
      <w:pPr>
        <w:pStyle w:val="Heading1"/>
      </w:pPr>
      <w:bookmarkStart w:id="3" w:name="O_794864"/>
      <w:bookmarkEnd w:id="3"/>
      <w:r w:rsidRPr="00C62C0A">
        <w:t>Competency Field</w:t>
      </w:r>
    </w:p>
    <w:p w:rsidR="00000000" w:rsidRPr="00C62C0A" w:rsidP="00794B59">
      <w:pPr>
        <w:pStyle w:val="BodyText"/>
      </w:pPr>
      <w:r w:rsidRPr="00C62C0A">
        <w:t>Mechanical - Heavy Vehicle</w:t>
      </w:r>
    </w:p>
    <w:p w:rsidR="00000000" w:rsidRPr="00C62C0A" w:rsidP="00C62C0A">
      <w:pPr>
        <w:pStyle w:val="Heading1"/>
      </w:pPr>
      <w:bookmarkStart w:id="4" w:name="O_794865"/>
      <w:bookmarkEnd w:id="4"/>
      <w:r w:rsidRPr="00C62C0A">
        <w:t>Unit Sector</w:t>
      </w:r>
    </w:p>
    <w:p w:rsidR="00000000" w:rsidRPr="00C62C0A" w:rsidP="00794B59">
      <w:pPr>
        <w:pStyle w:val="BodyText"/>
      </w:pPr>
      <w:r w:rsidRPr="00C62C0A">
        <w:t>Technical - Engines</w:t>
      </w:r>
    </w:p>
    <w:p w:rsidR="00000000" w:rsidRPr="00C62C0A" w:rsidP="00C62C0A">
      <w:pPr>
        <w:pStyle w:val="Heading1"/>
      </w:pPr>
      <w:bookmarkStart w:id="5" w:name="O_794866"/>
      <w:bookmarkEnd w:id="5"/>
      <w:r w:rsidRPr="00C62C0A">
        <w:t>Elements and Performance Criteria</w:t>
      </w:r>
    </w:p>
    <w:tbl>
      <w:tblPr>
        <w:tblW w:w="9639" w:type="dxa"/>
        <w:tblLayout w:type="fixed"/>
        <w:tblCellMar>
          <w:left w:w="62" w:type="dxa"/>
          <w:right w:w="62" w:type="dxa"/>
        </w:tblCellMar>
        <w:tblLook w:val="0000"/>
      </w:tblPr>
      <w:tblGrid>
        <w:gridCol w:w="2835"/>
        <w:gridCol w:w="6804"/>
      </w:tblGrid>
      <w:tr w:rsidTr="00C62C0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0A" w:rsidP="00C62C0A">
            <w:pPr>
              <w:pStyle w:val="BodyText"/>
            </w:pPr>
            <w:r w:rsidRPr="00C62C0A">
              <w:rPr>
                <w:rStyle w:val="SpecialBold"/>
              </w:rPr>
              <w:t>Elements</w:t>
            </w:r>
          </w:p>
          <w:p w:rsidR="00000000" w:rsidRPr="00C62C0A" w:rsidP="00C62C0A">
            <w:pPr>
              <w:pStyle w:val="BodyText"/>
            </w:pPr>
            <w:r w:rsidRPr="00C62C0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0A" w:rsidP="00C62C0A">
            <w:pPr>
              <w:pStyle w:val="BodyText"/>
            </w:pPr>
            <w:r w:rsidRPr="00C62C0A">
              <w:rPr>
                <w:rStyle w:val="SpecialBold"/>
              </w:rPr>
              <w:t>Performance Criteria</w:t>
            </w:r>
          </w:p>
          <w:p w:rsidR="00000000" w:rsidP="00C62C0A">
            <w:pPr>
              <w:pStyle w:val="BodyText"/>
              <w:rPr>
                <w:lang w:val="en-NZ"/>
              </w:rPr>
            </w:pPr>
            <w:r w:rsidRPr="00C62C0A">
              <w:t>Performance criteria describe the perfor</w:t>
            </w:r>
            <w:r w:rsidRPr="00C62C0A">
              <w:t>mance needed to demonstrate achievement of the element. Where bold and italicised text is used, further information is detailed in the range of conditions section.</w:t>
            </w:r>
          </w:p>
        </w:tc>
      </w:tr>
      <w:tr w:rsidTr="00C62C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List"/>
              <w:rPr>
                <w:lang w:val="en-NZ"/>
              </w:rPr>
            </w:pPr>
            <w:r w:rsidRPr="00C62C0A">
              <w:t>1.</w:t>
            </w:r>
            <w:r w:rsidRPr="00C62C0A">
              <w:tab/>
              <w:t>Prepare to remove heavy vehicle engine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0A" w:rsidP="00C62C0A">
            <w:pPr>
              <w:pStyle w:val="List"/>
            </w:pPr>
            <w:r w:rsidRPr="00C62C0A">
              <w:t>1.1</w:t>
            </w:r>
            <w:r w:rsidRPr="00C62C0A">
              <w:tab/>
              <w:t>Job requirements are determined from</w:t>
            </w:r>
            <w:r w:rsidRPr="00C62C0A">
              <w:t xml:space="preserve"> workplace instructions</w:t>
            </w:r>
          </w:p>
          <w:p w:rsidR="00000000" w:rsidRPr="00C62C0A" w:rsidP="00C62C0A">
            <w:pPr>
              <w:pStyle w:val="List"/>
            </w:pPr>
            <w:r w:rsidRPr="00C62C0A">
              <w:t>1.2</w:t>
            </w:r>
            <w:r w:rsidRPr="00C62C0A">
              <w:tab/>
              <w:t>Engine removal and installation procedures and information are sourced and interpreted</w:t>
            </w:r>
          </w:p>
          <w:p w:rsidR="00000000" w:rsidRPr="00C62C0A" w:rsidP="00C62C0A">
            <w:pPr>
              <w:pStyle w:val="List"/>
            </w:pPr>
            <w:r w:rsidRPr="00C62C0A">
              <w:t>1.3</w:t>
            </w:r>
            <w:r w:rsidRPr="00C62C0A">
              <w:tab/>
              <w:t>Engine removal and installation options are analysed and those most appropriate to the circumstances are selected</w:t>
            </w:r>
          </w:p>
          <w:p w:rsidR="00000000" w:rsidRPr="00C62C0A" w:rsidP="00C62C0A">
            <w:pPr>
              <w:pStyle w:val="List"/>
            </w:pPr>
            <w:r w:rsidRPr="00C62C0A">
              <w:t>1.4</w:t>
            </w:r>
            <w:r w:rsidRPr="00C62C0A">
              <w:tab/>
              <w:t xml:space="preserve">Hazards associated </w:t>
            </w:r>
            <w:r w:rsidRPr="00C62C0A">
              <w:t xml:space="preserve">with the work are identified and risks are managed </w:t>
            </w:r>
          </w:p>
          <w:p w:rsidR="00000000" w:rsidP="00C62C0A">
            <w:pPr>
              <w:pStyle w:val="List"/>
              <w:rPr>
                <w:lang w:val="en-NZ"/>
              </w:rPr>
            </w:pPr>
            <w:r w:rsidRPr="00C62C0A">
              <w:t>1.5</w:t>
            </w:r>
            <w:r w:rsidRPr="00C62C0A">
              <w:tab/>
              <w:t>Tools and equipment are selected and checked for serviceability</w:t>
            </w:r>
          </w:p>
        </w:tc>
      </w:tr>
      <w:tr w:rsidTr="00C62C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List"/>
              <w:rPr>
                <w:lang w:val="en-NZ"/>
              </w:rPr>
            </w:pPr>
            <w:r w:rsidRPr="00C62C0A">
              <w:t>2.</w:t>
            </w:r>
            <w:r w:rsidRPr="00C62C0A">
              <w:tab/>
              <w:t>Remove engine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0A" w:rsidP="00C62C0A">
            <w:pPr>
              <w:pStyle w:val="List"/>
            </w:pPr>
            <w:r w:rsidRPr="00C62C0A">
              <w:t>2.1</w:t>
            </w:r>
            <w:r w:rsidRPr="00C62C0A">
              <w:tab/>
              <w:t xml:space="preserve">Engine assembly is removed according to manufacturer specifications, workplace procedures, and </w:t>
            </w:r>
            <w:r w:rsidRPr="00C62C0A">
              <w:rPr>
                <w:rStyle w:val="BoldandItalics"/>
              </w:rPr>
              <w:t>safety and environmental requirements</w:t>
            </w:r>
            <w:r w:rsidRPr="00C62C0A">
              <w:t>, and without causing damage to components or systems</w:t>
            </w:r>
          </w:p>
          <w:p w:rsidR="00000000" w:rsidP="00C62C0A">
            <w:pPr>
              <w:pStyle w:val="List"/>
              <w:rPr>
                <w:lang w:val="en-NZ"/>
              </w:rPr>
            </w:pPr>
            <w:r w:rsidRPr="00C62C0A">
              <w:t>2.2</w:t>
            </w:r>
            <w:r w:rsidRPr="00C62C0A">
              <w:tab/>
              <w:t xml:space="preserve">Engine assembly, components and systems are inspected and faults are reported according to workplace procedures, including recommendations for necessary repairs </w:t>
            </w:r>
            <w:r w:rsidRPr="00C62C0A">
              <w:t>or adjustments</w:t>
            </w:r>
          </w:p>
        </w:tc>
      </w:tr>
      <w:tr w:rsidTr="00C62C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List"/>
              <w:rPr>
                <w:lang w:val="en-NZ"/>
              </w:rPr>
            </w:pPr>
            <w:r w:rsidRPr="00C62C0A">
              <w:t>3.</w:t>
            </w:r>
            <w:r w:rsidRPr="00C62C0A">
              <w:tab/>
              <w:t>Install engine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0A" w:rsidP="00C62C0A">
            <w:pPr>
              <w:pStyle w:val="List"/>
            </w:pPr>
            <w:r w:rsidRPr="00C62C0A">
              <w:t>3.1</w:t>
            </w:r>
            <w:r w:rsidRPr="00C62C0A">
              <w:tab/>
              <w:t>Installation options are analysed and those most appropriate to the circumstances are selected</w:t>
            </w:r>
          </w:p>
          <w:p w:rsidR="00000000" w:rsidRPr="00C62C0A" w:rsidP="00C62C0A">
            <w:pPr>
              <w:pStyle w:val="List"/>
            </w:pPr>
            <w:r w:rsidRPr="00C62C0A">
              <w:t>3.2</w:t>
            </w:r>
            <w:r w:rsidRPr="00C62C0A">
              <w:tab/>
              <w:t>Engine assembly is installed according to manufacturer specifications and workplace procedures, and without ca</w:t>
            </w:r>
            <w:r w:rsidRPr="00C62C0A">
              <w:t>using damage to components or systems</w:t>
            </w:r>
          </w:p>
          <w:p w:rsidR="00000000" w:rsidP="00C62C0A">
            <w:pPr>
              <w:pStyle w:val="List"/>
              <w:rPr>
                <w:lang w:val="en-NZ"/>
              </w:rPr>
            </w:pPr>
            <w:r w:rsidRPr="00C62C0A">
              <w:t>3.3</w:t>
            </w:r>
            <w:r w:rsidRPr="00C62C0A">
              <w:tab/>
            </w:r>
            <w:r w:rsidRPr="00C62C0A">
              <w:rPr>
                <w:rStyle w:val="BoldandItalics"/>
              </w:rPr>
              <w:t>Post-installation checks, adjustments and tests</w:t>
            </w:r>
            <w:r w:rsidRPr="00C62C0A">
              <w:t xml:space="preserve"> are carried out according to manufacturer specifications and workplace procedures</w:t>
            </w:r>
          </w:p>
        </w:tc>
      </w:tr>
      <w:tr w:rsidTr="00C62C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List"/>
              <w:rPr>
                <w:lang w:val="en-NZ"/>
              </w:rPr>
            </w:pPr>
            <w:r w:rsidRPr="00C62C0A">
              <w:t>4.</w:t>
            </w:r>
            <w:r w:rsidRPr="00C62C0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0A" w:rsidP="00C62C0A">
            <w:pPr>
              <w:pStyle w:val="List"/>
            </w:pPr>
            <w:r w:rsidRPr="00C62C0A">
              <w:t>4.1</w:t>
            </w:r>
            <w:r w:rsidRPr="00C62C0A">
              <w:tab/>
              <w:t>Final inspection is made to ensure work is to workpl</w:t>
            </w:r>
            <w:r w:rsidRPr="00C62C0A">
              <w:t>ace expectations and vehicle or machinery is presented ready for use</w:t>
            </w:r>
          </w:p>
          <w:p w:rsidR="00000000" w:rsidRPr="00C62C0A" w:rsidP="00C62C0A">
            <w:pPr>
              <w:pStyle w:val="List"/>
            </w:pPr>
            <w:r w:rsidRPr="00C62C0A">
              <w:t>4.2</w:t>
            </w:r>
            <w:r w:rsidRPr="00C62C0A">
              <w:tab/>
              <w:t>Work area is cleaned, waste and non-recyclable materials are disposed of, and recyclable material is collected</w:t>
            </w:r>
          </w:p>
          <w:p w:rsidR="00000000" w:rsidRPr="00C62C0A" w:rsidP="00C62C0A">
            <w:pPr>
              <w:pStyle w:val="List"/>
            </w:pPr>
            <w:r w:rsidRPr="00C62C0A">
              <w:t>4.3</w:t>
            </w:r>
            <w:r w:rsidRPr="00C62C0A">
              <w:tab/>
              <w:t>Tools and equipment are checked and stored according to workplace pr</w:t>
            </w:r>
            <w:r w:rsidRPr="00C62C0A">
              <w:t>ocedures</w:t>
            </w:r>
          </w:p>
          <w:p w:rsidR="00000000" w:rsidRPr="00C62C0A" w:rsidP="00C62C0A">
            <w:pPr>
              <w:pStyle w:val="List"/>
            </w:pPr>
            <w:r w:rsidRPr="00C62C0A">
              <w:t>4.4</w:t>
            </w:r>
            <w:r w:rsidRPr="00C62C0A">
              <w:tab/>
              <w:t>Workplace documentation is processed according to workplace procedures</w:t>
            </w:r>
          </w:p>
        </w:tc>
      </w:tr>
    </w:tbl>
    <w:p w:rsidR="00000000" w:rsidRPr="00C62C0A" w:rsidP="00C62C0A">
      <w:pPr>
        <w:pStyle w:val="BodyText"/>
      </w:pPr>
    </w:p>
    <w:p w:rsidR="00000000" w:rsidRPr="00C62C0A" w:rsidP="00C62C0A">
      <w:pPr>
        <w:pStyle w:val="AllowPageBreak"/>
      </w:pPr>
    </w:p>
    <w:p w:rsidR="00000000" w:rsidRPr="00C62C0A" w:rsidP="00C62C0A">
      <w:pPr>
        <w:pStyle w:val="Heading1"/>
      </w:pPr>
      <w:bookmarkStart w:id="6" w:name="O_794867"/>
      <w:bookmarkEnd w:id="6"/>
      <w:r w:rsidRPr="00C62C0A">
        <w:t>Foundation Skills</w:t>
      </w:r>
    </w:p>
    <w:p w:rsidR="00000000" w:rsidRPr="00C62C0A" w:rsidP="00794B59">
      <w:pPr>
        <w:pStyle w:val="BodyText"/>
      </w:pPr>
      <w:r w:rsidRPr="00C62C0A">
        <w:t xml:space="preserve">This section describes those language, literacy, numeracy and employment skills that are essential to performance and are not explicit </w:t>
      </w:r>
      <w:r w:rsidRPr="00C62C0A">
        <w:t>in the performance criteria.</w:t>
      </w:r>
    </w:p>
    <w:tbl>
      <w:tblPr>
        <w:tblW w:w="9639" w:type="dxa"/>
        <w:tblLayout w:type="fixed"/>
        <w:tblCellMar>
          <w:left w:w="62" w:type="dxa"/>
          <w:right w:w="62" w:type="dxa"/>
        </w:tblCellMar>
        <w:tblLook w:val="0000"/>
      </w:tblPr>
      <w:tblGrid>
        <w:gridCol w:w="2835"/>
        <w:gridCol w:w="6804"/>
      </w:tblGrid>
      <w:tr w:rsidTr="00C62C0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0A" w:rsidP="00C62C0A">
            <w:pPr>
              <w:pStyle w:val="BodyText"/>
            </w:pPr>
            <w:r w:rsidRPr="00C62C0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BodyText"/>
              <w:rPr>
                <w:lang w:val="en-NZ"/>
              </w:rPr>
            </w:pPr>
            <w:r w:rsidRPr="00C62C0A">
              <w:rPr>
                <w:rStyle w:val="SpecialBold"/>
              </w:rPr>
              <w:t>Description</w:t>
            </w:r>
          </w:p>
        </w:tc>
      </w:tr>
      <w:tr w:rsidTr="00C62C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BodyText"/>
              <w:rPr>
                <w:lang w:val="en-NZ"/>
              </w:rPr>
            </w:pPr>
            <w:r w:rsidRPr="00C62C0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ListBullet"/>
              <w:rPr>
                <w:lang w:val="en-NZ"/>
              </w:rPr>
            </w:pPr>
            <w:r w:rsidRPr="00C62C0A">
              <w:t>locate appropriate sources of information efficiently.</w:t>
            </w:r>
          </w:p>
        </w:tc>
      </w:tr>
      <w:tr w:rsidTr="00C62C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BodyText"/>
              <w:rPr>
                <w:lang w:val="en-NZ"/>
              </w:rPr>
            </w:pPr>
            <w:r w:rsidRPr="00C62C0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ListBullet"/>
              <w:rPr>
                <w:lang w:val="en-NZ"/>
              </w:rPr>
            </w:pPr>
            <w:r w:rsidRPr="00C62C0A">
              <w:t xml:space="preserve">interpret information from manufacturer and workshop literature when seeking engine removal and </w:t>
            </w:r>
            <w:r w:rsidRPr="00C62C0A">
              <w:t>installation specifications and procedures.</w:t>
            </w:r>
          </w:p>
        </w:tc>
      </w:tr>
      <w:tr w:rsidTr="00C62C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BodyText"/>
              <w:rPr>
                <w:lang w:val="en-NZ"/>
              </w:rPr>
            </w:pPr>
            <w:r w:rsidRPr="00C62C0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ListBullet"/>
              <w:rPr>
                <w:lang w:val="en-NZ"/>
              </w:rPr>
            </w:pPr>
            <w:r w:rsidRPr="00C62C0A">
              <w:t>legibly and accurately fill out workplace documentation when recording parts and material used.</w:t>
            </w:r>
          </w:p>
        </w:tc>
      </w:tr>
      <w:tr w:rsidTr="00C62C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BodyText"/>
              <w:rPr>
                <w:lang w:val="en-NZ"/>
              </w:rPr>
            </w:pPr>
            <w:r w:rsidRPr="00C62C0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ListBullet"/>
              <w:rPr>
                <w:lang w:val="en-NZ"/>
              </w:rPr>
            </w:pPr>
            <w:r w:rsidRPr="00C62C0A">
              <w:t>clarify workplace instructions and determine job requirements.</w:t>
            </w:r>
          </w:p>
        </w:tc>
      </w:tr>
      <w:tr w:rsidTr="00C62C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BodyText"/>
              <w:rPr>
                <w:lang w:val="en-NZ"/>
              </w:rPr>
            </w:pPr>
            <w:r w:rsidRPr="00C62C0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0A" w:rsidP="00C62C0A">
            <w:pPr>
              <w:pStyle w:val="ListBullet"/>
            </w:pPr>
            <w:r w:rsidRPr="00C62C0A">
              <w:t>measure components and use basic mathematical operations, including addition, subtraction, multiplication and division, to calculate distances, tolerances and deviations from manufacturer specifications</w:t>
            </w:r>
          </w:p>
          <w:p w:rsidR="00000000" w:rsidP="00C62C0A">
            <w:pPr>
              <w:pStyle w:val="ListBullet"/>
              <w:rPr>
                <w:lang w:val="en-NZ"/>
              </w:rPr>
            </w:pPr>
            <w:r w:rsidRPr="00C62C0A">
              <w:t xml:space="preserve">calculate and adjust lubricant </w:t>
            </w:r>
            <w:r w:rsidRPr="00C62C0A">
              <w:t>and coolant volumes.</w:t>
            </w:r>
          </w:p>
        </w:tc>
      </w:tr>
      <w:tr w:rsidTr="00C62C0A">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BodyText"/>
              <w:rPr>
                <w:lang w:val="en-NZ"/>
              </w:rPr>
            </w:pPr>
            <w:r w:rsidRPr="00C62C0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0A" w:rsidP="00C62C0A">
            <w:pPr>
              <w:pStyle w:val="ListBullet"/>
            </w:pPr>
            <w:r w:rsidRPr="00C62C0A">
              <w:t>plan own work requirements and prioritise actions to achieve required outcomes and ensure tasks are completed within workplace timeframes.</w:t>
            </w:r>
          </w:p>
        </w:tc>
      </w:tr>
    </w:tbl>
    <w:p w:rsidR="00000000" w:rsidRPr="00C62C0A" w:rsidP="00C62C0A">
      <w:pPr>
        <w:pStyle w:val="BodyText"/>
      </w:pPr>
    </w:p>
    <w:p w:rsidR="00000000" w:rsidRPr="00C62C0A" w:rsidP="00C62C0A">
      <w:pPr>
        <w:pStyle w:val="AllowPageBreak"/>
      </w:pPr>
    </w:p>
    <w:p w:rsidR="00000000" w:rsidRPr="00C62C0A" w:rsidP="00C62C0A">
      <w:pPr>
        <w:pStyle w:val="Heading1"/>
      </w:pPr>
      <w:bookmarkStart w:id="7" w:name="O_794868"/>
      <w:bookmarkEnd w:id="7"/>
      <w:r w:rsidRPr="00C62C0A">
        <w:t>Range of Conditions</w:t>
      </w:r>
    </w:p>
    <w:p w:rsidR="00000000" w:rsidRPr="00C62C0A" w:rsidP="00794B59">
      <w:pPr>
        <w:pStyle w:val="BodyText"/>
      </w:pPr>
      <w:r w:rsidRPr="00C62C0A">
        <w:t>This section specifies work environments and conditions that may affect performance. Essential operating conditions that may be present (depending on the work situation, needs of the candidate, accessibility of the item, and local industry and regional con</w:t>
      </w:r>
      <w:r w:rsidRPr="00C62C0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62C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BodyText"/>
              <w:rPr>
                <w:lang w:val="en-NZ"/>
              </w:rPr>
            </w:pPr>
            <w:r w:rsidRPr="00C62C0A">
              <w:rPr>
                <w:rStyle w:val="BoldandItalics"/>
              </w:rPr>
              <w:t>Safety and environmental requirements</w:t>
            </w:r>
            <w:r w:rsidRPr="00C62C0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0A" w:rsidP="00C62C0A">
            <w:pPr>
              <w:pStyle w:val="ListBullet"/>
            </w:pPr>
            <w:r w:rsidRPr="00C62C0A">
              <w:t>work health and safety (WHS) and occupational health and safety (OHS) requirements, including proced</w:t>
            </w:r>
            <w:r w:rsidRPr="00C62C0A">
              <w:t>ures for:</w:t>
            </w:r>
          </w:p>
          <w:p w:rsidR="00000000" w:rsidRPr="00C62C0A" w:rsidP="00C62C0A">
            <w:pPr>
              <w:pStyle w:val="ListBullet2"/>
            </w:pPr>
            <w:r w:rsidRPr="00C62C0A">
              <w:t>isolating and stabilising vehicle or machinery</w:t>
            </w:r>
          </w:p>
          <w:p w:rsidR="00000000" w:rsidRPr="00C62C0A" w:rsidP="00C62C0A">
            <w:pPr>
              <w:pStyle w:val="ListBullet2"/>
            </w:pPr>
            <w:r w:rsidRPr="00C62C0A">
              <w:t>using vehicle or machinery lifting devices and supporting equipment</w:t>
            </w:r>
          </w:p>
          <w:p w:rsidR="00000000" w:rsidRPr="00C62C0A" w:rsidP="00C62C0A">
            <w:pPr>
              <w:pStyle w:val="ListBullet2"/>
            </w:pPr>
            <w:r w:rsidRPr="00C62C0A">
              <w:t>working with compression ignition engines</w:t>
            </w:r>
          </w:p>
          <w:p w:rsidR="00000000" w:rsidP="00C62C0A">
            <w:pPr>
              <w:pStyle w:val="ListBullet"/>
              <w:rPr>
                <w:lang w:val="en-NZ"/>
              </w:rPr>
            </w:pPr>
            <w:r w:rsidRPr="00C62C0A">
              <w:t>environmental requirements, including procedures for trapping, storing and disposing of oils, fluids, coolants and gases released during removal and installation of engine assemblies.</w:t>
            </w:r>
          </w:p>
        </w:tc>
      </w:tr>
      <w:tr w:rsidTr="00C62C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2C0A">
            <w:pPr>
              <w:pStyle w:val="BodyText"/>
              <w:rPr>
                <w:lang w:val="en-NZ"/>
              </w:rPr>
            </w:pPr>
            <w:r w:rsidRPr="00C62C0A">
              <w:rPr>
                <w:rStyle w:val="BoldandItalics"/>
              </w:rPr>
              <w:t>Post-installation checks, adjustments and tests</w:t>
            </w:r>
            <w:r w:rsidRPr="00C62C0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2C0A" w:rsidP="00C62C0A">
            <w:pPr>
              <w:pStyle w:val="ListBullet"/>
            </w:pPr>
            <w:r w:rsidRPr="00C62C0A">
              <w:t>pre-star</w:t>
            </w:r>
            <w:r w:rsidRPr="00C62C0A">
              <w:t>t procedures</w:t>
            </w:r>
          </w:p>
          <w:p w:rsidR="00000000" w:rsidRPr="00C62C0A" w:rsidP="00C62C0A">
            <w:pPr>
              <w:pStyle w:val="ListBullet"/>
            </w:pPr>
            <w:r w:rsidRPr="00C62C0A">
              <w:t>operational testing and run-in procedures</w:t>
            </w:r>
          </w:p>
          <w:p w:rsidR="00000000" w:rsidRPr="00C62C0A" w:rsidP="00C62C0A">
            <w:pPr>
              <w:pStyle w:val="ListBullet"/>
            </w:pPr>
            <w:r w:rsidRPr="00C62C0A">
              <w:t>engine adjustments and cylinder head bolt retensioning as required</w:t>
            </w:r>
          </w:p>
          <w:p w:rsidR="00000000" w:rsidRPr="00C62C0A" w:rsidP="00C62C0A">
            <w:pPr>
              <w:pStyle w:val="ListBullet"/>
            </w:pPr>
            <w:r w:rsidRPr="00C62C0A">
              <w:t>throttle adjustments</w:t>
            </w:r>
          </w:p>
          <w:p w:rsidR="00000000" w:rsidRPr="00C62C0A" w:rsidP="00C62C0A">
            <w:pPr>
              <w:pStyle w:val="ListBullet"/>
            </w:pPr>
            <w:r w:rsidRPr="00C62C0A">
              <w:t>coolant adjustments</w:t>
            </w:r>
          </w:p>
          <w:p w:rsidR="00000000" w:rsidRPr="00C62C0A" w:rsidP="00C62C0A">
            <w:pPr>
              <w:pStyle w:val="ListBullet"/>
            </w:pPr>
            <w:r w:rsidRPr="00C62C0A">
              <w:t>ancillary engine systems.</w:t>
            </w:r>
          </w:p>
        </w:tc>
      </w:tr>
    </w:tbl>
    <w:p w:rsidR="00000000" w:rsidRPr="00C62C0A" w:rsidP="00C62C0A">
      <w:pPr>
        <w:pStyle w:val="BodyText"/>
      </w:pPr>
    </w:p>
    <w:p w:rsidR="00000000" w:rsidRPr="00C62C0A" w:rsidP="00C62C0A">
      <w:pPr>
        <w:pStyle w:val="AllowPageBreak"/>
      </w:pPr>
    </w:p>
    <w:p w:rsidR="00000000" w:rsidRPr="00C62C0A" w:rsidP="00C62C0A">
      <w:pPr>
        <w:pStyle w:val="Heading1"/>
      </w:pPr>
      <w:bookmarkStart w:id="8" w:name="O_794869"/>
      <w:bookmarkEnd w:id="8"/>
      <w:r w:rsidRPr="00C62C0A">
        <w:t>Unit Mapping Information</w:t>
      </w:r>
    </w:p>
    <w:p w:rsidR="00000000" w:rsidRPr="00C62C0A" w:rsidP="00794B59">
      <w:pPr>
        <w:pStyle w:val="BodyText"/>
      </w:pPr>
      <w:r w:rsidRPr="00C62C0A">
        <w:t>Equivalent to AURHTE2001 Remove and install heavy vehicle engine assemblies</w:t>
      </w:r>
    </w:p>
    <w:p w:rsidR="00000000" w:rsidRPr="00C62C0A" w:rsidP="00C62C0A">
      <w:pPr>
        <w:pStyle w:val="Heading1"/>
      </w:pPr>
      <w:bookmarkStart w:id="9" w:name="O_794876"/>
      <w:bookmarkEnd w:id="9"/>
      <w:r w:rsidRPr="00C62C0A">
        <w:t>Links</w:t>
      </w:r>
    </w:p>
    <w:p w:rsidR="00000000" w:rsidRPr="00C62C0A" w:rsidP="00794B59">
      <w:pPr>
        <w:pStyle w:val="BodyText"/>
      </w:pPr>
      <w:r w:rsidRPr="00C62C0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05FAA">
        <w:rPr>
          <w:rStyle w:val="Hyperlink"/>
        </w:rPr>
        <w:t>https://vetnet.gov.au/Pages/TrainingDocs.aspx?q=b4278d82-d487-4070-a8c4-78045ec695b1</w:t>
      </w:r>
      <w:r>
        <w:fldChar w:fldCharType="end"/>
      </w:r>
    </w:p>
    <w:p w:rsidR="00000000" w:rsidRPr="00C62C0A" w:rsidP="00794B59">
      <w:pPr>
        <w:pStyle w:val="BodyText"/>
        <w:sectPr w:rsidSect="00C62C0A">
          <w:headerReference w:type="default" r:id="rId10"/>
          <w:footerReference w:type="default" r:id="rId11"/>
          <w:pgSz w:w="11908" w:h="16833"/>
          <w:pgMar w:top="1702" w:right="1418" w:bottom="1702" w:left="1418" w:header="992" w:footer="992" w:gutter="0"/>
          <w:cols w:space="720"/>
          <w:noEndnote/>
          <w:docGrid w:linePitch="299"/>
        </w:sectPr>
      </w:pPr>
    </w:p>
    <w:p w:rsidR="00000000" w:rsidRPr="00C62C0A" w:rsidP="00C62C0A">
      <w:pPr>
        <w:pStyle w:val="SuperHeading"/>
      </w:pPr>
      <w:r w:rsidRPr="00C62C0A">
        <w:t>Assessment Requirements for AURHTE001 Remove and install heavy vehicle engine assemblies</w:t>
      </w:r>
    </w:p>
    <w:p w:rsidR="00000000" w:rsidRPr="00C62C0A" w:rsidP="00C62C0A">
      <w:pPr>
        <w:pStyle w:val="Heading1"/>
      </w:pPr>
      <w:bookmarkStart w:id="10" w:name="O_794871"/>
      <w:bookmarkEnd w:id="10"/>
      <w:r w:rsidRPr="00C62C0A">
        <w:t>Modification History</w:t>
      </w:r>
    </w:p>
    <w:tbl>
      <w:tblPr>
        <w:tblW w:w="9639" w:type="dxa"/>
        <w:tblLayout w:type="fixed"/>
        <w:tblCellMar>
          <w:left w:w="62" w:type="dxa"/>
          <w:right w:w="62" w:type="dxa"/>
        </w:tblCellMar>
        <w:tblLook w:val="0000"/>
      </w:tblPr>
      <w:tblGrid>
        <w:gridCol w:w="2835"/>
        <w:gridCol w:w="6804"/>
      </w:tblGrid>
      <w:tr w:rsidTr="00794B5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0A" w:rsidP="00C62C0A">
            <w:pPr>
              <w:pStyle w:val="BodyText"/>
            </w:pPr>
            <w:r w:rsidRPr="00C62C0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0A">
            <w:pPr>
              <w:pStyle w:val="BodyText"/>
              <w:rPr>
                <w:lang w:val="en-NZ"/>
              </w:rPr>
            </w:pPr>
            <w:r w:rsidRPr="00C62C0A">
              <w:rPr>
                <w:rStyle w:val="SpecialBold"/>
              </w:rPr>
              <w:t>Comment</w:t>
            </w:r>
          </w:p>
        </w:tc>
      </w:tr>
      <w:tr w:rsidTr="00794B5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0A">
            <w:pPr>
              <w:pStyle w:val="BodyText"/>
              <w:rPr>
                <w:lang w:val="en-NZ"/>
              </w:rPr>
            </w:pPr>
            <w:r w:rsidRPr="00C62C0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0A" w:rsidP="00C62C0A">
            <w:pPr>
              <w:pStyle w:val="BodyText"/>
            </w:pPr>
            <w:r w:rsidRPr="00C62C0A">
              <w:t>New unit of competency.</w:t>
            </w:r>
          </w:p>
        </w:tc>
      </w:tr>
    </w:tbl>
    <w:p w:rsidR="00000000" w:rsidRPr="00C62C0A" w:rsidP="00C62C0A">
      <w:pPr>
        <w:pStyle w:val="BodyText"/>
      </w:pPr>
    </w:p>
    <w:p w:rsidR="00000000" w:rsidRPr="00C62C0A" w:rsidP="00C62C0A">
      <w:pPr>
        <w:pStyle w:val="AllowPageBreak"/>
      </w:pPr>
    </w:p>
    <w:p w:rsidR="00000000" w:rsidRPr="00C62C0A" w:rsidP="00C62C0A">
      <w:pPr>
        <w:pStyle w:val="Heading1"/>
      </w:pPr>
      <w:bookmarkStart w:id="11" w:name="O_794872"/>
      <w:bookmarkEnd w:id="11"/>
      <w:r w:rsidRPr="00C62C0A">
        <w:t>Performance Evidence</w:t>
      </w:r>
    </w:p>
    <w:p w:rsidR="00000000" w:rsidRPr="00C62C0A" w:rsidP="00794B59">
      <w:pPr>
        <w:pStyle w:val="BodyText"/>
      </w:pPr>
      <w:r w:rsidRPr="00C62C0A">
        <w:t>Before competency can be determined, individuals must demonstrate they can perform the following according to the standards defined in this unit’s elements, performance criteria, range of conditions and foundation skills:</w:t>
      </w:r>
    </w:p>
    <w:p w:rsidR="00000000" w:rsidRPr="00C62C0A" w:rsidP="00C62C0A">
      <w:pPr>
        <w:pStyle w:val="ListBullet"/>
      </w:pPr>
      <w:r w:rsidRPr="00C62C0A">
        <w:t>remove and install two heavy vehicle engines, in which the work must involve:</w:t>
      </w:r>
    </w:p>
    <w:p w:rsidR="00000000" w:rsidRPr="00C62C0A" w:rsidP="00C62C0A">
      <w:pPr>
        <w:pStyle w:val="ListBullet2"/>
      </w:pPr>
      <w:r w:rsidRPr="00C62C0A">
        <w:t>removing and refitting ancillary components and systems</w:t>
      </w:r>
    </w:p>
    <w:p w:rsidR="00000000" w:rsidRPr="00C62C0A" w:rsidP="00C62C0A">
      <w:pPr>
        <w:pStyle w:val="ListBullet2"/>
      </w:pPr>
      <w:r w:rsidRPr="00C62C0A">
        <w:t>adjusting oil and fluid levels</w:t>
      </w:r>
    </w:p>
    <w:p w:rsidR="00000000" w:rsidRPr="00C62C0A" w:rsidP="00C62C0A">
      <w:pPr>
        <w:pStyle w:val="ListBullet2"/>
      </w:pPr>
      <w:r w:rsidRPr="00C62C0A">
        <w:t>post-installation adjustments</w:t>
      </w:r>
    </w:p>
    <w:p w:rsidR="00000000" w:rsidRPr="00C62C0A" w:rsidP="00C62C0A">
      <w:pPr>
        <w:pStyle w:val="ListBullet2"/>
      </w:pPr>
      <w:r w:rsidRPr="00C62C0A">
        <w:t>post-installation testing.</w:t>
      </w:r>
    </w:p>
    <w:p w:rsidR="00000000" w:rsidRPr="00C62C0A" w:rsidP="00C62C0A">
      <w:pPr>
        <w:pStyle w:val="AllowPageBreak"/>
      </w:pPr>
    </w:p>
    <w:p w:rsidR="00000000" w:rsidRPr="00C62C0A" w:rsidP="00C62C0A">
      <w:pPr>
        <w:pStyle w:val="Heading1"/>
      </w:pPr>
      <w:bookmarkStart w:id="12" w:name="O_794873"/>
      <w:bookmarkEnd w:id="12"/>
      <w:r w:rsidRPr="00C62C0A">
        <w:t>Knowledge Eviden</w:t>
      </w:r>
      <w:r w:rsidRPr="00C62C0A">
        <w:t>ce</w:t>
      </w:r>
    </w:p>
    <w:p w:rsidR="00000000" w:rsidRPr="00C62C0A" w:rsidP="00794B59">
      <w:pPr>
        <w:pStyle w:val="BodyText"/>
      </w:pPr>
      <w:r w:rsidRPr="00C62C0A">
        <w:t>Individuals must be able to demonstrate knowledge of:</w:t>
      </w:r>
    </w:p>
    <w:p w:rsidR="00000000" w:rsidRPr="00C62C0A" w:rsidP="00C62C0A">
      <w:pPr>
        <w:pStyle w:val="ListBullet"/>
      </w:pPr>
      <w:r w:rsidRPr="00C62C0A">
        <w:t>work health and safety (WHS) and occupational health and safety (OHS) requirements relating to removal and installation of heavy vehicle engines, including:</w:t>
      </w:r>
    </w:p>
    <w:p w:rsidR="00000000" w:rsidRPr="00C62C0A" w:rsidP="00C62C0A">
      <w:pPr>
        <w:pStyle w:val="ListBullet2"/>
      </w:pPr>
      <w:r w:rsidRPr="00C62C0A">
        <w:t>isolating and stabilising vehicle or mac</w:t>
      </w:r>
      <w:r w:rsidRPr="00C62C0A">
        <w:t>hinery</w:t>
      </w:r>
    </w:p>
    <w:p w:rsidR="00000000" w:rsidRPr="00C62C0A" w:rsidP="00C62C0A">
      <w:pPr>
        <w:pStyle w:val="ListBullet2"/>
      </w:pPr>
      <w:r w:rsidRPr="00C62C0A">
        <w:t>using vehicle or machinery lifting devices and supporting equipment’</w:t>
      </w:r>
    </w:p>
    <w:p w:rsidR="00000000" w:rsidRPr="00C62C0A" w:rsidP="00C62C0A">
      <w:pPr>
        <w:pStyle w:val="ListBullet2"/>
      </w:pPr>
      <w:r w:rsidRPr="00C62C0A">
        <w:t>working with compression ignition engines</w:t>
      </w:r>
    </w:p>
    <w:p w:rsidR="00000000" w:rsidRPr="00C62C0A" w:rsidP="00C62C0A">
      <w:pPr>
        <w:pStyle w:val="ListBullet"/>
      </w:pPr>
      <w:r w:rsidRPr="00C62C0A">
        <w:t xml:space="preserve">environmental requirements, including procedures for trapping, storing and disposing of oils, fluids, </w:t>
      </w:r>
      <w:r w:rsidRPr="00C62C0A">
        <w:t>coolants and gases released during removal and installation of engine assemblies</w:t>
      </w:r>
    </w:p>
    <w:p w:rsidR="00000000" w:rsidRPr="00C62C0A" w:rsidP="00C62C0A">
      <w:pPr>
        <w:pStyle w:val="ListBullet"/>
      </w:pPr>
      <w:r w:rsidRPr="00C62C0A">
        <w:t>methods of disconnecting and reconnecting related systems, including:</w:t>
      </w:r>
    </w:p>
    <w:p w:rsidR="00000000" w:rsidRPr="00C62C0A" w:rsidP="00C62C0A">
      <w:pPr>
        <w:pStyle w:val="ListBullet2"/>
      </w:pPr>
      <w:r w:rsidRPr="00C62C0A">
        <w:t>air conditioning system</w:t>
      </w:r>
    </w:p>
    <w:p w:rsidR="00000000" w:rsidRPr="00C62C0A" w:rsidP="00C62C0A">
      <w:pPr>
        <w:pStyle w:val="ListBullet2"/>
      </w:pPr>
      <w:r w:rsidRPr="00C62C0A">
        <w:t>cooling system</w:t>
      </w:r>
    </w:p>
    <w:p w:rsidR="00000000" w:rsidRPr="00C62C0A" w:rsidP="00C62C0A">
      <w:pPr>
        <w:pStyle w:val="ListBullet2"/>
      </w:pPr>
      <w:r w:rsidRPr="00C62C0A">
        <w:t>electrical systems</w:t>
      </w:r>
    </w:p>
    <w:p w:rsidR="00000000" w:rsidRPr="00C62C0A" w:rsidP="00C62C0A">
      <w:pPr>
        <w:pStyle w:val="ListBullet2"/>
      </w:pPr>
      <w:r w:rsidRPr="00C62C0A">
        <w:t>exhaust system</w:t>
      </w:r>
    </w:p>
    <w:p w:rsidR="00000000" w:rsidRPr="00C62C0A" w:rsidP="00C62C0A">
      <w:pPr>
        <w:pStyle w:val="ListBullet2"/>
      </w:pPr>
      <w:r w:rsidRPr="00C62C0A">
        <w:t>fuel system</w:t>
      </w:r>
    </w:p>
    <w:p w:rsidR="00000000" w:rsidRPr="00C62C0A" w:rsidP="00C62C0A">
      <w:pPr>
        <w:pStyle w:val="ListBullet2"/>
      </w:pPr>
      <w:r w:rsidRPr="00C62C0A">
        <w:t>power steering syst</w:t>
      </w:r>
      <w:r w:rsidRPr="00C62C0A">
        <w:t>em</w:t>
      </w:r>
    </w:p>
    <w:p w:rsidR="00000000" w:rsidRPr="00C62C0A" w:rsidP="00C62C0A">
      <w:pPr>
        <w:pStyle w:val="ListBullet2"/>
      </w:pPr>
      <w:r w:rsidRPr="00C62C0A">
        <w:t>hydraulic system</w:t>
      </w:r>
    </w:p>
    <w:p w:rsidR="00000000" w:rsidRPr="00C62C0A" w:rsidP="00C62C0A">
      <w:pPr>
        <w:pStyle w:val="ListBullet2"/>
      </w:pPr>
      <w:r w:rsidRPr="00C62C0A">
        <w:t>transmission systems, including:</w:t>
      </w:r>
    </w:p>
    <w:p w:rsidR="00000000" w:rsidRPr="00C62C0A" w:rsidP="00C62C0A">
      <w:pPr>
        <w:pStyle w:val="ListBullet3"/>
      </w:pPr>
      <w:r w:rsidRPr="00C62C0A">
        <w:t>automatic transmission</w:t>
      </w:r>
    </w:p>
    <w:p w:rsidR="00000000" w:rsidRPr="00C62C0A" w:rsidP="00C62C0A">
      <w:pPr>
        <w:pStyle w:val="ListBullet3"/>
      </w:pPr>
      <w:r w:rsidRPr="00C62C0A">
        <w:t>manual transmission</w:t>
      </w:r>
    </w:p>
    <w:p w:rsidR="00000000" w:rsidRPr="00C62C0A" w:rsidP="00C62C0A">
      <w:pPr>
        <w:pStyle w:val="ListBullet"/>
      </w:pPr>
      <w:r w:rsidRPr="00C62C0A">
        <w:t>removal procedures for heavy vehicle engine assemblies, including:</w:t>
      </w:r>
    </w:p>
    <w:p w:rsidR="00000000" w:rsidRPr="00C62C0A" w:rsidP="00C62C0A">
      <w:pPr>
        <w:pStyle w:val="ListBullet2"/>
      </w:pPr>
      <w:r w:rsidRPr="00C62C0A">
        <w:t>correct use of engine lifting devices and supporting equipment</w:t>
      </w:r>
    </w:p>
    <w:p w:rsidR="00000000" w:rsidRPr="00C62C0A" w:rsidP="00C62C0A">
      <w:pPr>
        <w:pStyle w:val="ListBullet2"/>
      </w:pPr>
      <w:r w:rsidRPr="00C62C0A">
        <w:t>item tagging procedures</w:t>
      </w:r>
    </w:p>
    <w:p w:rsidR="00000000" w:rsidRPr="00C62C0A" w:rsidP="00C62C0A">
      <w:pPr>
        <w:pStyle w:val="ListBullet2"/>
      </w:pPr>
      <w:r w:rsidRPr="00C62C0A">
        <w:t>methods for correctly disposing of hazardous substances</w:t>
      </w:r>
    </w:p>
    <w:p w:rsidR="00000000" w:rsidRPr="00C62C0A" w:rsidP="00C62C0A">
      <w:pPr>
        <w:pStyle w:val="ListBullet"/>
      </w:pPr>
      <w:r w:rsidRPr="00C62C0A">
        <w:t>installation procedures for heavy vehicle engine assemblies</w:t>
      </w:r>
    </w:p>
    <w:p w:rsidR="00000000" w:rsidRPr="00C62C0A" w:rsidP="00C62C0A">
      <w:pPr>
        <w:pStyle w:val="ListBullet"/>
      </w:pPr>
      <w:r w:rsidRPr="00C62C0A">
        <w:t>post-installation testing and adjustment procedures for heavy vehicle engine assemblies, including:</w:t>
      </w:r>
    </w:p>
    <w:p w:rsidR="00000000" w:rsidRPr="00C62C0A" w:rsidP="00C62C0A">
      <w:pPr>
        <w:pStyle w:val="ListBullet2"/>
      </w:pPr>
      <w:r w:rsidRPr="00C62C0A">
        <w:t>engine pre-start procedures</w:t>
      </w:r>
    </w:p>
    <w:p w:rsidR="00000000" w:rsidRPr="00C62C0A" w:rsidP="00C62C0A">
      <w:pPr>
        <w:pStyle w:val="ListBullet2"/>
      </w:pPr>
      <w:r w:rsidRPr="00C62C0A">
        <w:t>operational testing and run-in procedures</w:t>
      </w:r>
    </w:p>
    <w:p w:rsidR="00000000" w:rsidRPr="00C62C0A" w:rsidP="00C62C0A">
      <w:pPr>
        <w:pStyle w:val="ListBullet2"/>
      </w:pPr>
      <w:r w:rsidRPr="00C62C0A">
        <w:t>engine adjustments and cylinder head bolt retensioning as required</w:t>
      </w:r>
    </w:p>
    <w:p w:rsidR="00000000" w:rsidRPr="00C62C0A" w:rsidP="00C62C0A">
      <w:pPr>
        <w:pStyle w:val="ListBullet2"/>
      </w:pPr>
      <w:r w:rsidRPr="00C62C0A">
        <w:t>throttle adjustments</w:t>
      </w:r>
    </w:p>
    <w:p w:rsidR="00000000" w:rsidRPr="00C62C0A" w:rsidP="00C62C0A">
      <w:pPr>
        <w:pStyle w:val="ListBullet2"/>
      </w:pPr>
      <w:r w:rsidRPr="00C62C0A">
        <w:t>coolant adjustments</w:t>
      </w:r>
    </w:p>
    <w:p w:rsidR="00000000" w:rsidRPr="00C62C0A" w:rsidP="00C62C0A">
      <w:pPr>
        <w:pStyle w:val="ListBullet2"/>
      </w:pPr>
      <w:r w:rsidRPr="00C62C0A">
        <w:t>ancillary engine systems.</w:t>
      </w:r>
    </w:p>
    <w:p w:rsidR="00000000" w:rsidRPr="00C62C0A" w:rsidP="00C62C0A">
      <w:pPr>
        <w:pStyle w:val="AllowPageBreak"/>
      </w:pPr>
    </w:p>
    <w:p w:rsidR="00000000" w:rsidRPr="00C62C0A" w:rsidP="00C62C0A">
      <w:pPr>
        <w:pStyle w:val="Heading1"/>
      </w:pPr>
      <w:bookmarkStart w:id="13" w:name="O_794874"/>
      <w:bookmarkEnd w:id="13"/>
      <w:r w:rsidRPr="00C62C0A">
        <w:t>Assessment Conditions</w:t>
      </w:r>
    </w:p>
    <w:p w:rsidR="00000000" w:rsidRPr="00C62C0A" w:rsidP="00794B59">
      <w:pPr>
        <w:pStyle w:val="BodyText"/>
      </w:pPr>
      <w:r w:rsidRPr="00C62C0A">
        <w:t xml:space="preserve">Assessors must satisfy NVR/AQTF assessor </w:t>
      </w:r>
      <w:r w:rsidRPr="00C62C0A">
        <w:t>requirements.</w:t>
      </w:r>
    </w:p>
    <w:p w:rsidR="00000000" w:rsidRPr="00C62C0A" w:rsidP="00794B59">
      <w:pPr>
        <w:pStyle w:val="BodyText"/>
      </w:pPr>
      <w:r w:rsidRPr="00C62C0A">
        <w:t>Competency is to be assessed in the workplace or a simulated environment that accurately reflects performance in a real workplace setting.</w:t>
      </w:r>
    </w:p>
    <w:p w:rsidR="00000000" w:rsidRPr="00C62C0A" w:rsidP="00794B59">
      <w:pPr>
        <w:pStyle w:val="BodyText"/>
      </w:pPr>
      <w:r w:rsidRPr="00C62C0A">
        <w:t>Assessment must include direct observation of tasks.</w:t>
      </w:r>
    </w:p>
    <w:p w:rsidR="00000000" w:rsidRPr="00C62C0A" w:rsidP="00794B59">
      <w:pPr>
        <w:pStyle w:val="BodyText"/>
      </w:pPr>
      <w:r w:rsidRPr="00C62C0A">
        <w:t>Where assessment of competency includes third-party evidence, individuals must provide evidence that links them to the heavy vehicle engine assemblies that they have removed and installed, e.g. repair orders.</w:t>
      </w:r>
    </w:p>
    <w:p w:rsidR="00000000" w:rsidRPr="00C62C0A" w:rsidP="00794B59">
      <w:pPr>
        <w:pStyle w:val="BodyText"/>
      </w:pPr>
      <w:r w:rsidRPr="00C62C0A">
        <w:t>Assessors must verify performance evidence thr</w:t>
      </w:r>
      <w:r w:rsidRPr="00C62C0A">
        <w:t>ough questioning on skills and knowledge to ensure correct interpretation and application.</w:t>
      </w:r>
    </w:p>
    <w:p w:rsidR="00000000" w:rsidRPr="00C62C0A" w:rsidP="00794B59">
      <w:pPr>
        <w:pStyle w:val="BodyText"/>
      </w:pPr>
      <w:r w:rsidRPr="00C62C0A">
        <w:t>The following resources must be made available:</w:t>
      </w:r>
    </w:p>
    <w:p w:rsidR="00000000" w:rsidRPr="00C62C0A" w:rsidP="00C62C0A">
      <w:pPr>
        <w:pStyle w:val="ListBullet"/>
      </w:pPr>
      <w:r w:rsidRPr="00C62C0A">
        <w:t>automotive repair workplace or simulated workplace</w:t>
      </w:r>
    </w:p>
    <w:p w:rsidR="00000000" w:rsidRPr="00C62C0A" w:rsidP="00C62C0A">
      <w:pPr>
        <w:pStyle w:val="ListBullet"/>
      </w:pPr>
      <w:r w:rsidRPr="00C62C0A">
        <w:t xml:space="preserve">workplace instructions </w:t>
      </w:r>
    </w:p>
    <w:p w:rsidR="00000000" w:rsidRPr="00C62C0A" w:rsidP="00C62C0A">
      <w:pPr>
        <w:pStyle w:val="ListBullet"/>
      </w:pPr>
      <w:r w:rsidRPr="00C62C0A">
        <w:t>manufacturer engine specifications</w:t>
      </w:r>
    </w:p>
    <w:p w:rsidR="00000000" w:rsidRPr="00C62C0A" w:rsidP="00C62C0A">
      <w:pPr>
        <w:pStyle w:val="ListBullet"/>
      </w:pPr>
      <w:r w:rsidRPr="00C62C0A">
        <w:t>two d</w:t>
      </w:r>
      <w:r w:rsidRPr="00C62C0A">
        <w:t>ifferent heavy vehicles requiring removal and installation of engine assemblies</w:t>
      </w:r>
    </w:p>
    <w:p w:rsidR="00000000" w:rsidRPr="00C62C0A" w:rsidP="00C62C0A">
      <w:pPr>
        <w:pStyle w:val="ListBullet"/>
      </w:pPr>
      <w:r w:rsidRPr="00C62C0A">
        <w:t>tools, equipment and materials appropriate for removing and replacing heavy vehicle engines, including engine lifting devices and supporting equipment.</w:t>
      </w:r>
    </w:p>
    <w:p w:rsidR="00000000" w:rsidRPr="00C62C0A" w:rsidP="00C62C0A">
      <w:pPr>
        <w:pStyle w:val="AllowPageBreak"/>
      </w:pPr>
    </w:p>
    <w:p w:rsidR="00000000" w:rsidRPr="00C62C0A" w:rsidP="00C62C0A">
      <w:pPr>
        <w:pStyle w:val="Heading1"/>
      </w:pPr>
      <w:bookmarkStart w:id="14" w:name="O_794877"/>
      <w:bookmarkEnd w:id="14"/>
      <w:r w:rsidRPr="00C62C0A">
        <w:t>Links</w:t>
      </w:r>
    </w:p>
    <w:p w:rsidR="00000000" w:rsidRPr="00C62C0A" w:rsidP="00794B59">
      <w:pPr>
        <w:pStyle w:val="BodyText"/>
      </w:pPr>
      <w:r w:rsidRPr="00C62C0A">
        <w:t>C</w:t>
      </w:r>
      <w:r w:rsidRPr="00C62C0A">
        <w:t xml:space="preserve">ompanion Volume implementation guides are found in VETNet - </w:t>
      </w:r>
      <w:r>
        <w:fldChar w:fldCharType="begin"/>
      </w:r>
      <w:r>
        <w:instrText xml:space="preserve"> HYPERLINK "https://vetnet.gov.au/Pages/TrainingDocs.aspx?q=b4278d82-d487-4070-a8c4-78045ec695b1" </w:instrText>
      </w:r>
      <w:r>
        <w:fldChar w:fldCharType="separate"/>
      </w:r>
      <w:r w:rsidRPr="00C05FAA">
        <w:rPr>
          <w:rStyle w:val="Hyperlink"/>
        </w:rPr>
        <w:t>https://vetnet.gov.au/Pages/TrainingDocs.aspx?q=b4278d82-d487-4070-a8c4-78045ec695b1</w:t>
      </w:r>
      <w:r>
        <w:fldChar w:fldCharType="end"/>
      </w:r>
    </w:p>
    <w:p w:rsidR="00000000" w:rsidRPr="00C62C0A" w:rsidP="00794B59">
      <w:pPr>
        <w:pStyle w:val="BodyText"/>
      </w:pPr>
      <w:r w:rsidRPr="00C62C0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05FAA">
        <w:rPr>
          <w:rStyle w:val="Hyperlink"/>
        </w:rPr>
        <w:t>https://vetnet.gov.au/Pages/TrainingDocs.aspx?q=b4278d82-d487-4070-a8c4-78045ec695b1</w:t>
      </w:r>
      <w:r>
        <w:fldChar w:fldCharType="end"/>
      </w:r>
    </w:p>
    <w:p w:rsidR="00000000" w:rsidRPr="00C62C0A" w:rsidP="00C62C0A"/>
    <w:sectPr w:rsidSect="00C62C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0A" w:rsidRPr="00794B59" w:rsidP="00794B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B59" w:rsidP="00C62C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4B59" w:rsidP="00C62C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4B59" w:rsidP="00C62C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0A" w:rsidP="00C62C0A">
    <w:pPr>
      <w:pStyle w:val="Footer"/>
      <w:framePr w:wrap="around"/>
    </w:pPr>
    <w:r>
      <w:fldChar w:fldCharType="begin"/>
    </w:r>
    <w:r>
      <w:instrText xml:space="preserve"> DOCPROPERTY  Subject  \* MERGEFORMAT </w:instrText>
    </w:r>
    <w:r>
      <w:fldChar w:fldCharType="separate"/>
    </w:r>
    <w:r w:rsidR="00794B59">
      <w:t>Approved</w:t>
    </w:r>
    <w:r w:rsidR="00794B59">
      <w:fldChar w:fldCharType="end"/>
    </w:r>
    <w:r>
      <w:tab/>
      <w:t xml:space="preserve">Page </w:t>
    </w:r>
    <w:r>
      <w:fldChar w:fldCharType="begin"/>
    </w:r>
    <w:r>
      <w:instrText xml:space="preserve"> PAGE  \* Arabic  \* MERGEFORMAT </w:instrText>
    </w:r>
    <w:r>
      <w:fldChar w:fldCharType="separate"/>
    </w:r>
    <w:r w:rsidR="00794B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4B59">
      <w:rPr>
        <w:noProof/>
      </w:rPr>
      <w:t>5</w:t>
    </w:r>
    <w:r>
      <w:rPr>
        <w:noProof/>
      </w:rPr>
      <w:fldChar w:fldCharType="end"/>
    </w:r>
  </w:p>
  <w:p w:rsidR="00C62C0A" w:rsidP="00C62C0A">
    <w:pPr>
      <w:pStyle w:val="Footer"/>
      <w:framePr w:wrap="around"/>
    </w:pPr>
    <w:r>
      <w:t xml:space="preserve">© Commonwealth of Australia, </w:t>
    </w:r>
    <w:r>
      <w:fldChar w:fldCharType="begin"/>
    </w:r>
    <w:r>
      <w:instrText xml:space="preserve"> DATE  \@ "yyyy"  \* MERGEFORMAT </w:instrText>
    </w:r>
    <w:r>
      <w:fldChar w:fldCharType="separate"/>
    </w:r>
    <w:r w:rsidR="00794B59">
      <w:rPr>
        <w:noProof/>
      </w:rPr>
      <w:t>2025</w:t>
    </w:r>
    <w:r>
      <w:fldChar w:fldCharType="end"/>
    </w:r>
    <w:r>
      <w:tab/>
    </w:r>
    <w:r>
      <w:fldChar w:fldCharType="begin"/>
    </w:r>
    <w:r>
      <w:instrText xml:space="preserve"> DOCPROPERTY  Author  \* MERGEFORMAT </w:instrText>
    </w:r>
    <w:r>
      <w:fldChar w:fldCharType="separate"/>
    </w:r>
    <w:r w:rsidR="00794B59">
      <w:t>Mining and Automotive Skills Alliance</w:t>
    </w:r>
    <w:r w:rsidR="00794B59">
      <w:fldChar w:fldCharType="end"/>
    </w:r>
  </w:p>
  <w:p w:rsidR="00C62C0A" w:rsidP="00C62C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B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2C0A" w:rsidRPr="00794B59" w:rsidP="00794B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B59" w:rsidRPr="002D2AF8" w:rsidP="00C62C0A">
    <w:pPr>
      <w:pStyle w:val="Header"/>
      <w:framePr w:wrap="around"/>
    </w:pPr>
    <w:r>
      <w:fldChar w:fldCharType="begin"/>
    </w:r>
    <w:r>
      <w:instrText xml:space="preserve"> TITLE   \* MERGEFORMAT </w:instrText>
    </w:r>
    <w:r>
      <w:fldChar w:fldCharType="separate"/>
    </w:r>
    <w:r>
      <w:t>AURHTE001 Remove and install heavy vehicle engine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4B59" w:rsidP="00C62C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0A" w:rsidRPr="002D2AF8" w:rsidP="00C62C0A">
    <w:pPr>
      <w:pStyle w:val="Header"/>
      <w:framePr w:wrap="around"/>
    </w:pPr>
    <w:r>
      <w:fldChar w:fldCharType="begin"/>
    </w:r>
    <w:r>
      <w:instrText xml:space="preserve"> TITLE   \* MERGEFORMAT </w:instrText>
    </w:r>
    <w:r>
      <w:fldChar w:fldCharType="separate"/>
    </w:r>
    <w:r w:rsidR="00794B59">
      <w:t>AURHTE001 Remove and install heavy vehicle engine assemblies</w:t>
    </w:r>
    <w:r w:rsidR="00794B59">
      <w:fldChar w:fldCharType="end"/>
    </w:r>
    <w:r>
      <w:tab/>
      <w:t xml:space="preserve">Date this document was generated: </w:t>
    </w:r>
    <w:r>
      <w:fldChar w:fldCharType="begin"/>
    </w:r>
    <w:r>
      <w:instrText xml:space="preserve"> CREATEDATE  \@ "d MMMM yyyy"  \* MERGEFORMAT </w:instrText>
    </w:r>
    <w:r>
      <w:fldChar w:fldCharType="separate"/>
    </w:r>
    <w:r w:rsidR="00794B59">
      <w:rPr>
        <w:noProof/>
      </w:rPr>
      <w:t>2 March 2025</w:t>
    </w:r>
    <w:r>
      <w:fldChar w:fldCharType="end"/>
    </w:r>
  </w:p>
  <w:p w:rsidR="00C62C0A" w:rsidP="00C62C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D29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9240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D89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C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C0A"/>
    <w:pPr>
      <w:spacing w:before="360" w:after="60"/>
      <w:outlineLvl w:val="0"/>
    </w:pPr>
    <w:rPr>
      <w:sz w:val="32"/>
    </w:rPr>
  </w:style>
  <w:style w:type="paragraph" w:styleId="Heading2">
    <w:name w:val="heading 2"/>
    <w:basedOn w:val="HeadingBase"/>
    <w:next w:val="BodyText"/>
    <w:link w:val="Heading2Char"/>
    <w:qFormat/>
    <w:rsid w:val="00C62C0A"/>
    <w:pPr>
      <w:keepLines/>
      <w:spacing w:before="240" w:after="120"/>
      <w:outlineLvl w:val="1"/>
    </w:pPr>
    <w:rPr>
      <w:sz w:val="28"/>
      <w:szCs w:val="40"/>
    </w:rPr>
  </w:style>
  <w:style w:type="paragraph" w:styleId="Heading3">
    <w:name w:val="heading 3"/>
    <w:basedOn w:val="HeadingBase"/>
    <w:next w:val="BodyText"/>
    <w:link w:val="Heading3Char"/>
    <w:qFormat/>
    <w:rsid w:val="00C62C0A"/>
    <w:pPr>
      <w:spacing w:before="180" w:after="120"/>
      <w:outlineLvl w:val="2"/>
    </w:pPr>
    <w:rPr>
      <w:spacing w:val="-10"/>
      <w:kern w:val="32"/>
    </w:rPr>
  </w:style>
  <w:style w:type="paragraph" w:styleId="Heading4">
    <w:name w:val="heading 4"/>
    <w:basedOn w:val="HeadingBase"/>
    <w:next w:val="BodyText"/>
    <w:link w:val="Heading4Char"/>
    <w:qFormat/>
    <w:rsid w:val="00C62C0A"/>
    <w:pPr>
      <w:spacing w:before="160" w:after="120"/>
      <w:outlineLvl w:val="3"/>
    </w:pPr>
    <w:rPr>
      <w:sz w:val="22"/>
    </w:rPr>
  </w:style>
  <w:style w:type="paragraph" w:styleId="Heading5">
    <w:name w:val="heading 5"/>
    <w:basedOn w:val="HeadingBase"/>
    <w:next w:val="Normal"/>
    <w:link w:val="Heading5Char"/>
    <w:qFormat/>
    <w:rsid w:val="00C62C0A"/>
    <w:pPr>
      <w:spacing w:before="80"/>
      <w:outlineLvl w:val="4"/>
    </w:pPr>
    <w:rPr>
      <w:color w:val="918585"/>
      <w:sz w:val="20"/>
    </w:rPr>
  </w:style>
  <w:style w:type="paragraph" w:styleId="Heading6">
    <w:name w:val="heading 6"/>
    <w:basedOn w:val="HeadingBase"/>
    <w:next w:val="Normal"/>
    <w:link w:val="Heading6Char"/>
    <w:qFormat/>
    <w:rsid w:val="00C62C0A"/>
    <w:pPr>
      <w:spacing w:before="60"/>
      <w:outlineLvl w:val="5"/>
    </w:pPr>
    <w:rPr>
      <w:color w:val="918585"/>
      <w:sz w:val="20"/>
    </w:rPr>
  </w:style>
  <w:style w:type="paragraph" w:styleId="Heading7">
    <w:name w:val="heading 7"/>
    <w:basedOn w:val="Normal"/>
    <w:next w:val="Normal"/>
    <w:link w:val="Heading7Char"/>
    <w:qFormat/>
    <w:rsid w:val="00C62C0A"/>
    <w:pPr>
      <w:ind w:left="720"/>
      <w:outlineLvl w:val="6"/>
    </w:pPr>
    <w:rPr>
      <w:i/>
    </w:rPr>
  </w:style>
  <w:style w:type="paragraph" w:styleId="Heading8">
    <w:name w:val="heading 8"/>
    <w:basedOn w:val="Normal"/>
    <w:next w:val="Normal"/>
    <w:link w:val="Heading8Char"/>
    <w:qFormat/>
    <w:rsid w:val="00C62C0A"/>
    <w:pPr>
      <w:ind w:left="720"/>
      <w:outlineLvl w:val="7"/>
    </w:pPr>
    <w:rPr>
      <w:i/>
    </w:rPr>
  </w:style>
  <w:style w:type="paragraph" w:styleId="Heading9">
    <w:name w:val="heading 9"/>
    <w:basedOn w:val="Normal"/>
    <w:next w:val="Normal"/>
    <w:link w:val="Heading9Char"/>
    <w:qFormat/>
    <w:rsid w:val="00C62C0A"/>
    <w:pPr>
      <w:ind w:left="720"/>
      <w:outlineLvl w:val="8"/>
    </w:pPr>
    <w:rPr>
      <w:i/>
    </w:rPr>
  </w:style>
  <w:style w:type="character" w:default="1" w:styleId="DefaultParagraphFont">
    <w:name w:val="Default Paragraph Font"/>
    <w:uiPriority w:val="1"/>
    <w:unhideWhenUsed/>
    <w:rsid w:val="00C62C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C0A"/>
  </w:style>
  <w:style w:type="character" w:customStyle="1" w:styleId="Heading1Char">
    <w:name w:val="Heading 1 Char"/>
    <w:basedOn w:val="DefaultParagraphFont"/>
    <w:link w:val="Heading1"/>
    <w:rsid w:val="00C62C0A"/>
    <w:rPr>
      <w:rFonts w:ascii="Times New Roman" w:eastAsia="Times New Roman" w:hAnsi="Times New Roman" w:cs="Times New Roman"/>
      <w:b/>
      <w:sz w:val="32"/>
      <w:szCs w:val="20"/>
      <w:lang w:eastAsia="en-US"/>
    </w:rPr>
  </w:style>
  <w:style w:type="paragraph" w:styleId="BodyText">
    <w:name w:val="Body Text"/>
    <w:basedOn w:val="Normal"/>
    <w:link w:val="BodyTextChar"/>
    <w:rsid w:val="00C62C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2C0A"/>
    <w:rPr>
      <w:rFonts w:ascii="Times New Roman" w:eastAsia="Times New Roman" w:hAnsi="Times New Roman" w:cs="Times New Roman"/>
      <w:sz w:val="24"/>
      <w:lang w:eastAsia="en-US"/>
    </w:rPr>
  </w:style>
  <w:style w:type="paragraph" w:styleId="List">
    <w:name w:val="List"/>
    <w:basedOn w:val="BodyText"/>
    <w:next w:val="BodyText"/>
    <w:rsid w:val="00C62C0A"/>
    <w:pPr>
      <w:tabs>
        <w:tab w:val="left" w:pos="340"/>
      </w:tabs>
      <w:spacing w:before="60" w:after="60"/>
      <w:ind w:left="340" w:hanging="340"/>
    </w:pPr>
  </w:style>
  <w:style w:type="paragraph" w:styleId="ListBullet">
    <w:name w:val="List Bullet"/>
    <w:basedOn w:val="List"/>
    <w:rsid w:val="00C62C0A"/>
    <w:pPr>
      <w:numPr>
        <w:numId w:val="13"/>
      </w:numPr>
      <w:tabs>
        <w:tab w:val="clear" w:pos="340"/>
      </w:tabs>
      <w:spacing w:before="40" w:after="40"/>
    </w:pPr>
  </w:style>
  <w:style w:type="character" w:customStyle="1" w:styleId="SpecialBold">
    <w:name w:val="Special Bold"/>
    <w:basedOn w:val="DefaultParagraphFont"/>
    <w:rsid w:val="00C62C0A"/>
    <w:rPr>
      <w:b/>
      <w:spacing w:val="0"/>
    </w:rPr>
  </w:style>
  <w:style w:type="paragraph" w:styleId="ListBullet2">
    <w:name w:val="List Bullet 2"/>
    <w:basedOn w:val="List2"/>
    <w:rsid w:val="00C62C0A"/>
    <w:pPr>
      <w:numPr>
        <w:numId w:val="14"/>
      </w:numPr>
      <w:tabs>
        <w:tab w:val="clear" w:pos="680"/>
      </w:tabs>
    </w:pPr>
  </w:style>
  <w:style w:type="paragraph" w:customStyle="1" w:styleId="SuperHeading">
    <w:name w:val="SuperHeading"/>
    <w:basedOn w:val="Normal"/>
    <w:rsid w:val="00C62C0A"/>
    <w:pPr>
      <w:spacing w:before="240" w:after="120"/>
      <w:outlineLvl w:val="0"/>
    </w:pPr>
    <w:rPr>
      <w:rFonts w:ascii="Times New Roman" w:hAnsi="Times New Roman"/>
      <w:b/>
      <w:sz w:val="32"/>
    </w:rPr>
  </w:style>
  <w:style w:type="paragraph" w:customStyle="1" w:styleId="AllowPageBreak">
    <w:name w:val="AllowPageBreak"/>
    <w:rsid w:val="00C62C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2C0A"/>
    <w:pPr>
      <w:numPr>
        <w:numId w:val="3"/>
      </w:numPr>
      <w:tabs>
        <w:tab w:val="clear" w:pos="1021"/>
      </w:tabs>
      <w:ind w:left="1037" w:hanging="357"/>
    </w:pPr>
  </w:style>
  <w:style w:type="character" w:customStyle="1" w:styleId="BoldandItalics">
    <w:name w:val="Bold and Italics"/>
    <w:qFormat/>
    <w:rsid w:val="00C62C0A"/>
    <w:rPr>
      <w:b/>
      <w:i/>
      <w:u w:val="none"/>
    </w:rPr>
  </w:style>
  <w:style w:type="character" w:customStyle="1" w:styleId="Heading2Char">
    <w:name w:val="Heading 2 Char"/>
    <w:basedOn w:val="DefaultParagraphFont"/>
    <w:link w:val="Heading2"/>
    <w:rsid w:val="00C62C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C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C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C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C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C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C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C0A"/>
    <w:rPr>
      <w:rFonts w:ascii="Courier New" w:eastAsia="Times New Roman" w:hAnsi="Courier New" w:cs="Times New Roman"/>
      <w:i/>
      <w:szCs w:val="20"/>
      <w:lang w:eastAsia="en-US"/>
    </w:rPr>
  </w:style>
  <w:style w:type="paragraph" w:customStyle="1" w:styleId="HeadingBase">
    <w:name w:val="Heading Base"/>
    <w:rsid w:val="00C62C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C0A"/>
    <w:pPr>
      <w:tabs>
        <w:tab w:val="right" w:leader="dot" w:pos="9072"/>
      </w:tabs>
      <w:ind w:left="567"/>
    </w:pPr>
    <w:rPr>
      <w:szCs w:val="22"/>
    </w:rPr>
  </w:style>
  <w:style w:type="paragraph" w:customStyle="1" w:styleId="TOCBase">
    <w:name w:val="TOC Base"/>
    <w:rsid w:val="00C62C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C0A"/>
    <w:pPr>
      <w:tabs>
        <w:tab w:val="right" w:leader="dot" w:pos="9072"/>
      </w:tabs>
      <w:spacing w:before="40" w:after="40"/>
      <w:ind w:left="284"/>
    </w:pPr>
    <w:rPr>
      <w:rFonts w:ascii="Times New Roman" w:hAnsi="Times New Roman"/>
    </w:rPr>
  </w:style>
  <w:style w:type="paragraph" w:styleId="TOC1">
    <w:name w:val="toc 1"/>
    <w:basedOn w:val="TOCBase"/>
    <w:next w:val="Normal"/>
    <w:rsid w:val="00C62C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2C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C0A"/>
    <w:rPr>
      <w:rFonts w:ascii="Times New Roman" w:eastAsia="Times New Roman" w:hAnsi="Times New Roman" w:cs="Times New Roman"/>
      <w:sz w:val="16"/>
      <w:lang w:eastAsia="en-US"/>
    </w:rPr>
  </w:style>
  <w:style w:type="paragraph" w:styleId="Title">
    <w:name w:val="Title"/>
    <w:basedOn w:val="HeadingBase"/>
    <w:link w:val="TitleChar"/>
    <w:qFormat/>
    <w:rsid w:val="00C62C0A"/>
    <w:pPr>
      <w:spacing w:before="5040"/>
      <w:jc w:val="center"/>
    </w:pPr>
    <w:rPr>
      <w:sz w:val="48"/>
      <w:szCs w:val="72"/>
      <w:lang w:val="en-US"/>
    </w:rPr>
  </w:style>
  <w:style w:type="character" w:customStyle="1" w:styleId="TitleChar">
    <w:name w:val="Title Char"/>
    <w:basedOn w:val="DefaultParagraphFont"/>
    <w:link w:val="Title"/>
    <w:rsid w:val="00C62C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C0A"/>
    <w:pPr>
      <w:tabs>
        <w:tab w:val="left" w:pos="3600"/>
        <w:tab w:val="left" w:pos="3958"/>
      </w:tabs>
    </w:pPr>
  </w:style>
  <w:style w:type="paragraph" w:customStyle="1" w:styleId="Note">
    <w:name w:val="Note"/>
    <w:basedOn w:val="BodyText"/>
    <w:rsid w:val="00C62C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C0A"/>
    <w:pPr>
      <w:framePr w:wrap="auto" w:hAnchor="text" w:y="6049"/>
    </w:pPr>
    <w:rPr>
      <w:color w:val="000000"/>
      <w:sz w:val="40"/>
    </w:rPr>
  </w:style>
  <w:style w:type="paragraph" w:customStyle="1" w:styleId="TOCTitle">
    <w:name w:val="TOCTitle"/>
    <w:basedOn w:val="Heading1"/>
    <w:rsid w:val="00C62C0A"/>
    <w:pPr>
      <w:spacing w:after="240"/>
      <w:jc w:val="center"/>
      <w:outlineLvl w:val="9"/>
    </w:pPr>
    <w:rPr>
      <w:caps/>
    </w:rPr>
  </w:style>
  <w:style w:type="paragraph" w:customStyle="1" w:styleId="Version">
    <w:name w:val="Version"/>
    <w:rsid w:val="00C62C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C0A"/>
    <w:pPr>
      <w:keepNext w:val="0"/>
      <w:tabs>
        <w:tab w:val="right" w:pos="4176"/>
      </w:tabs>
      <w:ind w:left="198" w:hanging="198"/>
    </w:pPr>
    <w:rPr>
      <w:rFonts w:ascii="Garamond" w:hAnsi="Garamond"/>
    </w:rPr>
  </w:style>
  <w:style w:type="paragraph" w:styleId="IndexHeading">
    <w:name w:val="index heading"/>
    <w:basedOn w:val="Normal"/>
    <w:next w:val="Index1"/>
    <w:semiHidden/>
    <w:rsid w:val="00C62C0A"/>
    <w:pPr>
      <w:spacing w:before="120" w:after="120"/>
    </w:pPr>
    <w:rPr>
      <w:rFonts w:ascii="Arial" w:hAnsi="Arial"/>
      <w:b/>
      <w:color w:val="918585"/>
      <w:sz w:val="24"/>
    </w:rPr>
  </w:style>
  <w:style w:type="paragraph" w:styleId="Header">
    <w:name w:val="header"/>
    <w:basedOn w:val="Normal"/>
    <w:link w:val="HeaderChar"/>
    <w:rsid w:val="00C62C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C0A"/>
    <w:rPr>
      <w:rFonts w:ascii="Times New Roman" w:eastAsia="Times New Roman" w:hAnsi="Times New Roman" w:cs="Times New Roman"/>
      <w:sz w:val="16"/>
      <w:szCs w:val="20"/>
      <w:lang w:val="en-GB" w:eastAsia="en-US"/>
    </w:rPr>
  </w:style>
  <w:style w:type="paragraph" w:customStyle="1" w:styleId="Chapter">
    <w:name w:val="Chapter"/>
    <w:basedOn w:val="Normal"/>
    <w:rsid w:val="00C62C0A"/>
    <w:pPr>
      <w:spacing w:before="240"/>
    </w:pPr>
    <w:rPr>
      <w:rFonts w:ascii="Times New Roman" w:hAnsi="Times New Roman"/>
      <w:smallCaps/>
      <w:spacing w:val="80"/>
      <w:sz w:val="28"/>
    </w:rPr>
  </w:style>
  <w:style w:type="paragraph" w:customStyle="1" w:styleId="InChapter">
    <w:name w:val="InChapter"/>
    <w:basedOn w:val="Heading3"/>
    <w:rsid w:val="00C62C0A"/>
    <w:pPr>
      <w:spacing w:after="240"/>
      <w:outlineLvl w:val="9"/>
    </w:pPr>
    <w:rPr>
      <w:noProof/>
    </w:rPr>
  </w:style>
  <w:style w:type="paragraph" w:styleId="Index2">
    <w:name w:val="index 2"/>
    <w:basedOn w:val="Normal"/>
    <w:next w:val="Normal"/>
    <w:semiHidden/>
    <w:rsid w:val="00C62C0A"/>
    <w:pPr>
      <w:tabs>
        <w:tab w:val="right" w:pos="4176"/>
      </w:tabs>
      <w:ind w:left="568" w:hanging="284"/>
    </w:pPr>
    <w:rPr>
      <w:rFonts w:ascii="Garamond" w:hAnsi="Garamond"/>
    </w:rPr>
  </w:style>
  <w:style w:type="paragraph" w:customStyle="1" w:styleId="Byline">
    <w:name w:val="Byline"/>
    <w:rsid w:val="00C62C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C0A"/>
    <w:pPr>
      <w:tabs>
        <w:tab w:val="clear" w:pos="3600"/>
        <w:tab w:val="clear" w:pos="3958"/>
      </w:tabs>
      <w:jc w:val="right"/>
    </w:pPr>
  </w:style>
  <w:style w:type="character" w:styleId="Emphasis">
    <w:name w:val="Emphasis"/>
    <w:basedOn w:val="DefaultParagraphFont"/>
    <w:qFormat/>
    <w:rsid w:val="00C62C0A"/>
    <w:rPr>
      <w:i/>
    </w:rPr>
  </w:style>
  <w:style w:type="paragraph" w:styleId="Caption">
    <w:name w:val="caption"/>
    <w:basedOn w:val="BodyText"/>
    <w:next w:val="Normal"/>
    <w:qFormat/>
    <w:rsid w:val="00C62C0A"/>
    <w:pPr>
      <w:framePr w:w="2268" w:hSpace="181" w:vSpace="181" w:wrap="around" w:vAnchor="text" w:hAnchor="page" w:x="1135" w:y="285" w:anchorLock="1"/>
    </w:pPr>
    <w:rPr>
      <w:i/>
    </w:rPr>
  </w:style>
  <w:style w:type="paragraph" w:customStyle="1" w:styleId="MiniTOCTitle">
    <w:name w:val="MiniTOCTitle"/>
    <w:basedOn w:val="Heading4"/>
    <w:rsid w:val="00C62C0A"/>
    <w:pPr>
      <w:spacing w:before="240"/>
      <w:outlineLvl w:val="9"/>
    </w:pPr>
    <w:rPr>
      <w:noProof/>
      <w:sz w:val="24"/>
    </w:rPr>
  </w:style>
  <w:style w:type="paragraph" w:customStyle="1" w:styleId="MiniTOCItem">
    <w:name w:val="MiniTOCItem"/>
    <w:basedOn w:val="ListBullet"/>
    <w:rsid w:val="00C62C0A"/>
    <w:pPr>
      <w:numPr>
        <w:numId w:val="0"/>
      </w:numPr>
      <w:tabs>
        <w:tab w:val="right" w:leader="dot" w:pos="6521"/>
      </w:tabs>
      <w:spacing w:before="0" w:after="0"/>
    </w:pPr>
  </w:style>
  <w:style w:type="paragraph" w:customStyle="1" w:styleId="TOFTitle">
    <w:name w:val="TOFTitle"/>
    <w:basedOn w:val="TOCTitle"/>
    <w:rsid w:val="00C62C0A"/>
  </w:style>
  <w:style w:type="paragraph" w:styleId="TableofFigures">
    <w:name w:val="table of figures"/>
    <w:basedOn w:val="Normal"/>
    <w:next w:val="Normal"/>
    <w:semiHidden/>
    <w:rsid w:val="00C62C0A"/>
    <w:pPr>
      <w:tabs>
        <w:tab w:val="right" w:leader="dot" w:pos="9072"/>
      </w:tabs>
      <w:ind w:left="970" w:hanging="403"/>
    </w:pPr>
    <w:rPr>
      <w:rFonts w:ascii="Times New Roman" w:hAnsi="Times New Roman"/>
      <w:b/>
    </w:rPr>
  </w:style>
  <w:style w:type="paragraph" w:styleId="ListNumber">
    <w:name w:val="List Number"/>
    <w:basedOn w:val="List"/>
    <w:rsid w:val="00C62C0A"/>
    <w:pPr>
      <w:numPr>
        <w:numId w:val="16"/>
      </w:numPr>
      <w:tabs>
        <w:tab w:val="clear" w:pos="340"/>
      </w:tabs>
    </w:pPr>
  </w:style>
  <w:style w:type="character" w:customStyle="1" w:styleId="WingdingSymbols">
    <w:name w:val="Wingding Symbols"/>
    <w:rsid w:val="00C62C0A"/>
    <w:rPr>
      <w:rFonts w:ascii="Wingdings" w:hAnsi="Wingdings"/>
    </w:rPr>
  </w:style>
  <w:style w:type="paragraph" w:customStyle="1" w:styleId="TableHeading">
    <w:name w:val="Table Heading"/>
    <w:basedOn w:val="HeadingBase"/>
    <w:rsid w:val="00C62C0A"/>
    <w:pPr>
      <w:keepLines/>
      <w:pBdr>
        <w:bottom w:val="single" w:sz="6" w:space="1" w:color="918585"/>
      </w:pBdr>
      <w:spacing w:before="240"/>
    </w:pPr>
  </w:style>
  <w:style w:type="character" w:customStyle="1" w:styleId="HotSpot">
    <w:name w:val="HotSpot"/>
    <w:rsid w:val="00C62C0A"/>
    <w:rPr>
      <w:color w:val="0033CC"/>
      <w:u w:val="none"/>
    </w:rPr>
  </w:style>
  <w:style w:type="paragraph" w:customStyle="1" w:styleId="BodyTextRight">
    <w:name w:val="Body Text Right"/>
    <w:basedOn w:val="BodyText"/>
    <w:rsid w:val="00C62C0A"/>
    <w:pPr>
      <w:spacing w:before="0" w:after="0"/>
      <w:jc w:val="right"/>
    </w:pPr>
  </w:style>
  <w:style w:type="paragraph" w:styleId="Index3">
    <w:name w:val="index 3"/>
    <w:basedOn w:val="ListNumber2"/>
    <w:next w:val="Normal"/>
    <w:semiHidden/>
    <w:rsid w:val="00C62C0A"/>
    <w:pPr>
      <w:numPr>
        <w:numId w:val="0"/>
      </w:numPr>
      <w:tabs>
        <w:tab w:val="right" w:leader="dot" w:pos="4176"/>
      </w:tabs>
    </w:pPr>
  </w:style>
  <w:style w:type="paragraph" w:styleId="ListNumber2">
    <w:name w:val="List Number 2"/>
    <w:basedOn w:val="List2"/>
    <w:rsid w:val="00C62C0A"/>
    <w:pPr>
      <w:numPr>
        <w:numId w:val="11"/>
      </w:numPr>
      <w:tabs>
        <w:tab w:val="clear" w:pos="1060"/>
      </w:tabs>
    </w:pPr>
  </w:style>
  <w:style w:type="paragraph" w:customStyle="1" w:styleId="MarginNote">
    <w:name w:val="Margin Note"/>
    <w:basedOn w:val="BodyText"/>
    <w:rsid w:val="00C62C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C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C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C0A"/>
    <w:rPr>
      <w:sz w:val="32"/>
    </w:rPr>
  </w:style>
  <w:style w:type="paragraph" w:customStyle="1" w:styleId="HeadingProcedure">
    <w:name w:val="Heading Procedure"/>
    <w:basedOn w:val="HeadingBase"/>
    <w:next w:val="Normal"/>
    <w:rsid w:val="00C62C0A"/>
    <w:pPr>
      <w:tabs>
        <w:tab w:val="left" w:pos="0"/>
      </w:tabs>
      <w:spacing w:before="120" w:after="60"/>
    </w:pPr>
    <w:rPr>
      <w:i/>
      <w:color w:val="918585"/>
      <w:sz w:val="22"/>
    </w:rPr>
  </w:style>
  <w:style w:type="paragraph" w:customStyle="1" w:styleId="TableBodyText">
    <w:name w:val="Table Body Text"/>
    <w:basedOn w:val="BodyText"/>
    <w:rsid w:val="00C62C0A"/>
    <w:pPr>
      <w:spacing w:before="60" w:after="60"/>
    </w:pPr>
  </w:style>
  <w:style w:type="paragraph" w:styleId="ListContinue">
    <w:name w:val="List Continue"/>
    <w:basedOn w:val="List"/>
    <w:rsid w:val="00C62C0A"/>
    <w:pPr>
      <w:ind w:firstLine="0"/>
    </w:pPr>
  </w:style>
  <w:style w:type="paragraph" w:customStyle="1" w:styleId="ListNote">
    <w:name w:val="List Note"/>
    <w:basedOn w:val="List"/>
    <w:rsid w:val="00C62C0A"/>
    <w:pPr>
      <w:pBdr>
        <w:top w:val="single" w:sz="6" w:space="2" w:color="918585"/>
        <w:bottom w:val="single" w:sz="6" w:space="2" w:color="918585"/>
      </w:pBdr>
      <w:tabs>
        <w:tab w:val="left" w:pos="1021"/>
      </w:tabs>
      <w:ind w:firstLine="0"/>
    </w:pPr>
  </w:style>
  <w:style w:type="paragraph" w:customStyle="1" w:styleId="Warning">
    <w:name w:val="Warning"/>
    <w:basedOn w:val="BodyText"/>
    <w:rsid w:val="00C62C0A"/>
    <w:pPr>
      <w:shd w:val="clear" w:color="auto" w:fill="D9D9D9"/>
      <w:tabs>
        <w:tab w:val="left" w:pos="992"/>
      </w:tabs>
      <w:ind w:left="119" w:right="119"/>
    </w:pPr>
    <w:rPr>
      <w:sz w:val="20"/>
    </w:rPr>
  </w:style>
  <w:style w:type="paragraph" w:customStyle="1" w:styleId="MarginIcons">
    <w:name w:val="Margin Icons"/>
    <w:basedOn w:val="BodyText"/>
    <w:rsid w:val="00C62C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C0A"/>
    <w:rPr>
      <w:rFonts w:ascii="Courier New" w:hAnsi="Courier New"/>
    </w:rPr>
  </w:style>
  <w:style w:type="paragraph" w:customStyle="1" w:styleId="NoteBullet">
    <w:name w:val="Note Bullet"/>
    <w:basedOn w:val="Note"/>
    <w:rsid w:val="00C62C0A"/>
    <w:pPr>
      <w:tabs>
        <w:tab w:val="clear" w:pos="680"/>
      </w:tabs>
      <w:spacing w:before="60" w:after="60"/>
    </w:pPr>
  </w:style>
  <w:style w:type="paragraph" w:customStyle="1" w:styleId="SubHeading2">
    <w:name w:val="SubHeading2"/>
    <w:basedOn w:val="HeadingBase"/>
    <w:rsid w:val="00C62C0A"/>
    <w:pPr>
      <w:spacing w:before="240" w:after="60"/>
    </w:pPr>
    <w:rPr>
      <w:sz w:val="20"/>
    </w:rPr>
  </w:style>
  <w:style w:type="paragraph" w:customStyle="1" w:styleId="SubHeading1">
    <w:name w:val="SubHeading1"/>
    <w:basedOn w:val="HeadingBase"/>
    <w:rsid w:val="00C62C0A"/>
    <w:pPr>
      <w:spacing w:before="240" w:after="60"/>
    </w:pPr>
    <w:rPr>
      <w:color w:val="918585"/>
      <w:sz w:val="22"/>
    </w:rPr>
  </w:style>
  <w:style w:type="paragraph" w:customStyle="1" w:styleId="SideHeading">
    <w:name w:val="Side Heading"/>
    <w:basedOn w:val="HeadingBase"/>
    <w:rsid w:val="00C62C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C0A"/>
    <w:pPr>
      <w:numPr>
        <w:numId w:val="12"/>
      </w:numPr>
    </w:pPr>
  </w:style>
  <w:style w:type="paragraph" w:styleId="PlainText">
    <w:name w:val="Plain Text"/>
    <w:basedOn w:val="Normal"/>
    <w:link w:val="PlainTextChar"/>
    <w:rsid w:val="00C62C0A"/>
    <w:rPr>
      <w:sz w:val="20"/>
    </w:rPr>
  </w:style>
  <w:style w:type="character" w:customStyle="1" w:styleId="PlainTextChar">
    <w:name w:val="Plain Text Char"/>
    <w:basedOn w:val="DefaultParagraphFont"/>
    <w:link w:val="PlainText"/>
    <w:rsid w:val="00C62C0A"/>
    <w:rPr>
      <w:rFonts w:ascii="Courier New" w:eastAsia="Times New Roman" w:hAnsi="Courier New" w:cs="Times New Roman"/>
      <w:sz w:val="20"/>
      <w:szCs w:val="20"/>
      <w:lang w:eastAsia="en-US"/>
    </w:rPr>
  </w:style>
  <w:style w:type="character" w:customStyle="1" w:styleId="MenuOption">
    <w:name w:val="Menu Option"/>
    <w:basedOn w:val="DefaultParagraphFont"/>
    <w:rsid w:val="00C62C0A"/>
    <w:rPr>
      <w:b/>
      <w:smallCaps/>
    </w:rPr>
  </w:style>
  <w:style w:type="paragraph" w:customStyle="1" w:styleId="TableListNumber">
    <w:name w:val="Table List Number"/>
    <w:basedOn w:val="ListNumber"/>
    <w:rsid w:val="00C62C0A"/>
    <w:pPr>
      <w:numPr>
        <w:numId w:val="0"/>
      </w:numPr>
    </w:pPr>
  </w:style>
  <w:style w:type="paragraph" w:styleId="TOC4">
    <w:name w:val="toc 4"/>
    <w:basedOn w:val="TOCBase"/>
    <w:next w:val="Normal"/>
    <w:semiHidden/>
    <w:rsid w:val="00C62C0A"/>
    <w:pPr>
      <w:tabs>
        <w:tab w:val="right" w:leader="dot" w:pos="9071"/>
      </w:tabs>
      <w:ind w:left="1701"/>
    </w:pPr>
  </w:style>
  <w:style w:type="paragraph" w:customStyle="1" w:styleId="ListAlpha">
    <w:name w:val="List Alpha"/>
    <w:basedOn w:val="List"/>
    <w:rsid w:val="00C62C0A"/>
    <w:pPr>
      <w:numPr>
        <w:numId w:val="10"/>
      </w:numPr>
    </w:pPr>
  </w:style>
  <w:style w:type="paragraph" w:customStyle="1" w:styleId="ListAlpha2">
    <w:name w:val="List Alpha 2"/>
    <w:basedOn w:val="List2"/>
    <w:rsid w:val="00C62C0A"/>
    <w:pPr>
      <w:numPr>
        <w:numId w:val="9"/>
      </w:numPr>
    </w:pPr>
  </w:style>
  <w:style w:type="paragraph" w:styleId="List2">
    <w:name w:val="List 2"/>
    <w:basedOn w:val="BodyText"/>
    <w:rsid w:val="00C62C0A"/>
    <w:pPr>
      <w:tabs>
        <w:tab w:val="left" w:pos="680"/>
      </w:tabs>
      <w:spacing w:before="60" w:after="60"/>
      <w:ind w:left="680" w:hanging="340"/>
    </w:pPr>
  </w:style>
  <w:style w:type="paragraph" w:styleId="List3">
    <w:name w:val="List 3"/>
    <w:basedOn w:val="BodyText"/>
    <w:rsid w:val="00C62C0A"/>
    <w:pPr>
      <w:tabs>
        <w:tab w:val="left" w:pos="1021"/>
      </w:tabs>
      <w:spacing w:before="60" w:after="60"/>
      <w:ind w:left="1020" w:hanging="340"/>
    </w:pPr>
  </w:style>
  <w:style w:type="paragraph" w:styleId="List4">
    <w:name w:val="List 4"/>
    <w:basedOn w:val="BodyText"/>
    <w:rsid w:val="00C62C0A"/>
    <w:pPr>
      <w:tabs>
        <w:tab w:val="left" w:pos="1361"/>
      </w:tabs>
      <w:spacing w:before="60" w:after="60"/>
      <w:ind w:left="1361" w:hanging="340"/>
    </w:pPr>
  </w:style>
  <w:style w:type="paragraph" w:styleId="List5">
    <w:name w:val="List 5"/>
    <w:basedOn w:val="BodyText"/>
    <w:rsid w:val="00C62C0A"/>
    <w:pPr>
      <w:tabs>
        <w:tab w:val="left" w:pos="1701"/>
      </w:tabs>
      <w:spacing w:before="60" w:after="60"/>
      <w:ind w:left="1701" w:hanging="340"/>
    </w:pPr>
  </w:style>
  <w:style w:type="paragraph" w:styleId="ListBullet4">
    <w:name w:val="List Bullet 4"/>
    <w:basedOn w:val="List4"/>
    <w:rsid w:val="00C62C0A"/>
    <w:pPr>
      <w:numPr>
        <w:numId w:val="4"/>
      </w:numPr>
      <w:tabs>
        <w:tab w:val="clear" w:pos="1361"/>
      </w:tabs>
    </w:pPr>
  </w:style>
  <w:style w:type="paragraph" w:styleId="ListBullet5">
    <w:name w:val="List Bullet 5"/>
    <w:basedOn w:val="List5"/>
    <w:rsid w:val="00C62C0A"/>
    <w:pPr>
      <w:numPr>
        <w:numId w:val="5"/>
      </w:numPr>
    </w:pPr>
  </w:style>
  <w:style w:type="paragraph" w:styleId="ListContinue2">
    <w:name w:val="List Continue 2"/>
    <w:basedOn w:val="List2"/>
    <w:rsid w:val="00C62C0A"/>
    <w:pPr>
      <w:ind w:firstLine="0"/>
    </w:pPr>
  </w:style>
  <w:style w:type="paragraph" w:styleId="ListContinue3">
    <w:name w:val="List Continue 3"/>
    <w:basedOn w:val="List3"/>
    <w:rsid w:val="00C62C0A"/>
    <w:pPr>
      <w:ind w:left="1021" w:firstLine="0"/>
    </w:pPr>
  </w:style>
  <w:style w:type="paragraph" w:styleId="ListContinue4">
    <w:name w:val="List Continue 4"/>
    <w:basedOn w:val="List4"/>
    <w:rsid w:val="00C62C0A"/>
    <w:pPr>
      <w:ind w:firstLine="0"/>
    </w:pPr>
  </w:style>
  <w:style w:type="paragraph" w:styleId="ListContinue5">
    <w:name w:val="List Continue 5"/>
    <w:basedOn w:val="List5"/>
    <w:rsid w:val="00C62C0A"/>
    <w:pPr>
      <w:ind w:firstLine="0"/>
    </w:pPr>
  </w:style>
  <w:style w:type="paragraph" w:styleId="ListNumber3">
    <w:name w:val="List Number 3"/>
    <w:basedOn w:val="List3"/>
    <w:rsid w:val="00C62C0A"/>
    <w:pPr>
      <w:numPr>
        <w:numId w:val="6"/>
      </w:numPr>
    </w:pPr>
  </w:style>
  <w:style w:type="paragraph" w:styleId="ListNumber4">
    <w:name w:val="List Number 4"/>
    <w:basedOn w:val="List4"/>
    <w:rsid w:val="00C62C0A"/>
    <w:pPr>
      <w:numPr>
        <w:numId w:val="7"/>
      </w:numPr>
    </w:pPr>
  </w:style>
  <w:style w:type="paragraph" w:styleId="ListNumber5">
    <w:name w:val="List Number 5"/>
    <w:basedOn w:val="List5"/>
    <w:rsid w:val="00C62C0A"/>
    <w:pPr>
      <w:numPr>
        <w:numId w:val="8"/>
      </w:numPr>
    </w:pPr>
  </w:style>
  <w:style w:type="paragraph" w:styleId="BlockText">
    <w:name w:val="Block Text"/>
    <w:basedOn w:val="Normal"/>
    <w:rsid w:val="00C62C0A"/>
    <w:pPr>
      <w:spacing w:after="120"/>
      <w:ind w:left="1440" w:right="1440"/>
    </w:pPr>
  </w:style>
  <w:style w:type="character" w:customStyle="1" w:styleId="Subscript">
    <w:name w:val="Subscript"/>
    <w:basedOn w:val="DefaultParagraphFont"/>
    <w:rsid w:val="00C62C0A"/>
    <w:rPr>
      <w:sz w:val="16"/>
      <w:vertAlign w:val="subscript"/>
    </w:rPr>
  </w:style>
  <w:style w:type="character" w:customStyle="1" w:styleId="Superscript">
    <w:name w:val="Superscript"/>
    <w:basedOn w:val="DefaultParagraphFont"/>
    <w:rsid w:val="00C62C0A"/>
    <w:rPr>
      <w:sz w:val="16"/>
      <w:vertAlign w:val="superscript"/>
    </w:rPr>
  </w:style>
  <w:style w:type="character" w:customStyle="1" w:styleId="Symbols">
    <w:name w:val="Symbols"/>
    <w:basedOn w:val="DefaultParagraphFont"/>
    <w:rsid w:val="00C62C0A"/>
    <w:rPr>
      <w:rFonts w:ascii="Symbol" w:hAnsi="Symbol"/>
    </w:rPr>
  </w:style>
  <w:style w:type="character" w:customStyle="1" w:styleId="MenuOptions">
    <w:name w:val="Menu Options"/>
    <w:basedOn w:val="DefaultParagraphFont"/>
    <w:rsid w:val="00C62C0A"/>
    <w:rPr>
      <w:rFonts w:ascii="Arial Narrow" w:hAnsi="Arial Narrow"/>
      <w:smallCaps/>
    </w:rPr>
  </w:style>
  <w:style w:type="character" w:customStyle="1" w:styleId="Buttons">
    <w:name w:val="Buttons"/>
    <w:basedOn w:val="DefaultParagraphFont"/>
    <w:rsid w:val="00C62C0A"/>
    <w:rPr>
      <w:b/>
    </w:rPr>
  </w:style>
  <w:style w:type="character" w:customStyle="1" w:styleId="Underlined">
    <w:name w:val="Underlined"/>
    <w:basedOn w:val="DefaultParagraphFont"/>
    <w:rsid w:val="00C62C0A"/>
    <w:rPr>
      <w:u w:val="single"/>
    </w:rPr>
  </w:style>
  <w:style w:type="paragraph" w:customStyle="1" w:styleId="TableBodyTextRight">
    <w:name w:val="Table Body Text Right"/>
    <w:basedOn w:val="TableBodyText"/>
    <w:rsid w:val="00C62C0A"/>
    <w:pPr>
      <w:widowControl w:val="0"/>
      <w:autoSpaceDE w:val="0"/>
      <w:autoSpaceDN w:val="0"/>
      <w:adjustRightInd w:val="0"/>
      <w:jc w:val="right"/>
    </w:pPr>
    <w:rPr>
      <w:rFonts w:cs="Arial"/>
      <w:szCs w:val="18"/>
    </w:rPr>
  </w:style>
  <w:style w:type="paragraph" w:customStyle="1" w:styleId="CopyrightText">
    <w:name w:val="Copyright Text"/>
    <w:basedOn w:val="BodyText"/>
    <w:rsid w:val="00C62C0A"/>
    <w:rPr>
      <w:sz w:val="18"/>
    </w:rPr>
  </w:style>
  <w:style w:type="paragraph" w:customStyle="1" w:styleId="BodySmallRight">
    <w:name w:val="Body Small Right"/>
    <w:basedOn w:val="BodyTextRight"/>
    <w:rsid w:val="00C62C0A"/>
    <w:rPr>
      <w:sz w:val="18"/>
      <w:szCs w:val="18"/>
    </w:rPr>
  </w:style>
  <w:style w:type="paragraph" w:customStyle="1" w:styleId="MarginEdition">
    <w:name w:val="Margin Edition"/>
    <w:basedOn w:val="MarginNote"/>
    <w:rsid w:val="00C62C0A"/>
    <w:pPr>
      <w:spacing w:before="0" w:after="0"/>
    </w:pPr>
    <w:rPr>
      <w:rFonts w:ascii="Times New Roman" w:hAnsi="Times New Roman"/>
      <w:color w:val="999999"/>
    </w:rPr>
  </w:style>
  <w:style w:type="paragraph" w:customStyle="1" w:styleId="Spacer">
    <w:name w:val="Spacer"/>
    <w:basedOn w:val="Normal"/>
    <w:rsid w:val="00C62C0A"/>
    <w:rPr>
      <w:sz w:val="2"/>
      <w:szCs w:val="2"/>
    </w:rPr>
  </w:style>
  <w:style w:type="character" w:customStyle="1" w:styleId="Small">
    <w:name w:val="Small"/>
    <w:basedOn w:val="DefaultParagraphFont"/>
    <w:rsid w:val="00C62C0A"/>
    <w:rPr>
      <w:sz w:val="16"/>
    </w:rPr>
  </w:style>
  <w:style w:type="paragraph" w:customStyle="1" w:styleId="WideTable">
    <w:name w:val="Wide Table"/>
    <w:basedOn w:val="Normal"/>
    <w:rsid w:val="00C62C0A"/>
    <w:pPr>
      <w:ind w:left="-1418"/>
    </w:pPr>
    <w:rPr>
      <w:sz w:val="2"/>
      <w:szCs w:val="2"/>
    </w:rPr>
  </w:style>
  <w:style w:type="character" w:styleId="PageNumber">
    <w:name w:val="page number"/>
    <w:basedOn w:val="DefaultParagraphFont"/>
    <w:rsid w:val="00C62C0A"/>
  </w:style>
  <w:style w:type="paragraph" w:styleId="Quote">
    <w:name w:val="Quote"/>
    <w:basedOn w:val="Heading1"/>
    <w:link w:val="QuoteChar"/>
    <w:qFormat/>
    <w:rsid w:val="00C62C0A"/>
    <w:rPr>
      <w:b w:val="0"/>
      <w:sz w:val="72"/>
      <w:szCs w:val="72"/>
      <w:lang w:val="en-NZ"/>
    </w:rPr>
  </w:style>
  <w:style w:type="character" w:customStyle="1" w:styleId="QuoteChar">
    <w:name w:val="Quote Char"/>
    <w:basedOn w:val="DefaultParagraphFont"/>
    <w:link w:val="Quote"/>
    <w:rsid w:val="00C62C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C0A"/>
    <w:pPr>
      <w:pageBreakBefore/>
    </w:pPr>
  </w:style>
  <w:style w:type="paragraph" w:customStyle="1" w:styleId="Border">
    <w:name w:val="Border"/>
    <w:basedOn w:val="Normal"/>
    <w:qFormat/>
    <w:rsid w:val="00C62C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C0A"/>
    <w:rPr>
      <w:b/>
      <w:bCs/>
      <w:i/>
      <w:iCs/>
      <w:color w:val="auto"/>
    </w:rPr>
  </w:style>
  <w:style w:type="paragraph" w:styleId="IntenseQuote">
    <w:name w:val="Intense Quote"/>
    <w:basedOn w:val="Normal"/>
    <w:next w:val="Normal"/>
    <w:link w:val="IntenseQuoteChar"/>
    <w:uiPriority w:val="30"/>
    <w:qFormat/>
    <w:rsid w:val="00C62C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C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C0A"/>
    <w:rPr>
      <w:smallCaps/>
      <w:color w:val="auto"/>
      <w:u w:val="single"/>
    </w:rPr>
  </w:style>
  <w:style w:type="character" w:styleId="IntenseReference">
    <w:name w:val="Intense Reference"/>
    <w:basedOn w:val="DefaultParagraphFont"/>
    <w:uiPriority w:val="32"/>
    <w:qFormat/>
    <w:rsid w:val="00C62C0A"/>
    <w:rPr>
      <w:b/>
      <w:bCs/>
      <w:smallCaps/>
      <w:color w:val="auto"/>
      <w:spacing w:val="5"/>
      <w:u w:val="single"/>
    </w:rPr>
  </w:style>
  <w:style w:type="paragraph" w:customStyle="1" w:styleId="2ColumnHeading">
    <w:name w:val="2Column Heading"/>
    <w:basedOn w:val="BodyText"/>
    <w:qFormat/>
    <w:rsid w:val="00C62C0A"/>
    <w:pPr>
      <w:spacing w:after="60"/>
      <w:ind w:left="-2268"/>
    </w:pPr>
    <w:rPr>
      <w:b/>
    </w:rPr>
  </w:style>
  <w:style w:type="paragraph" w:customStyle="1" w:styleId="Heading1TOC">
    <w:name w:val="Heading1 TOC"/>
    <w:basedOn w:val="Normal"/>
    <w:qFormat/>
    <w:rsid w:val="00C62C0A"/>
    <w:pPr>
      <w:spacing w:before="240" w:after="120"/>
    </w:pPr>
    <w:rPr>
      <w:rFonts w:ascii="Times New Roman" w:hAnsi="Times New Roman"/>
      <w:b/>
      <w:sz w:val="32"/>
    </w:rPr>
  </w:style>
  <w:style w:type="paragraph" w:customStyle="1" w:styleId="Heading2TOC">
    <w:name w:val="Heading2 TOC"/>
    <w:basedOn w:val="Normal"/>
    <w:qFormat/>
    <w:rsid w:val="00C62C0A"/>
    <w:pPr>
      <w:spacing w:before="240" w:after="60"/>
    </w:pPr>
    <w:rPr>
      <w:rFonts w:ascii="Times New Roman" w:hAnsi="Times New Roman"/>
      <w:b/>
      <w:sz w:val="28"/>
    </w:rPr>
  </w:style>
  <w:style w:type="character" w:customStyle="1" w:styleId="Underline">
    <w:name w:val="Underline"/>
    <w:basedOn w:val="DefaultParagraphFont"/>
    <w:qFormat/>
    <w:rsid w:val="00C62C0A"/>
    <w:rPr>
      <w:u w:val="single"/>
    </w:rPr>
  </w:style>
  <w:style w:type="paragraph" w:styleId="BalloonText">
    <w:name w:val="Balloon Text"/>
    <w:basedOn w:val="Normal"/>
    <w:link w:val="BalloonTextChar"/>
    <w:rsid w:val="00C62C0A"/>
    <w:rPr>
      <w:rFonts w:ascii="Tahoma" w:hAnsi="Tahoma" w:cs="Tahoma"/>
      <w:sz w:val="16"/>
      <w:szCs w:val="16"/>
    </w:rPr>
  </w:style>
  <w:style w:type="character" w:customStyle="1" w:styleId="BalloonTextChar">
    <w:name w:val="Balloon Text Char"/>
    <w:basedOn w:val="DefaultParagraphFont"/>
    <w:link w:val="BalloonText"/>
    <w:rsid w:val="00C62C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C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2C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C0A"/>
    <w:rPr>
      <w:b/>
      <w:color w:val="660033"/>
      <w:spacing w:val="0"/>
    </w:rPr>
  </w:style>
  <w:style w:type="paragraph" w:customStyle="1" w:styleId="Nameditemlist">
    <w:name w:val="Named item list"/>
    <w:basedOn w:val="BodyText"/>
    <w:qFormat/>
    <w:rsid w:val="00C62C0A"/>
    <w:pPr>
      <w:tabs>
        <w:tab w:val="left" w:pos="2835"/>
      </w:tabs>
      <w:ind w:left="2835" w:hanging="2835"/>
    </w:pPr>
  </w:style>
  <w:style w:type="paragraph" w:customStyle="1" w:styleId="BodyTextnopadding">
    <w:name w:val="Body Text no padding"/>
    <w:basedOn w:val="BodyText"/>
    <w:qFormat/>
    <w:rsid w:val="00C62C0A"/>
    <w:pPr>
      <w:spacing w:before="0" w:after="0"/>
    </w:pPr>
  </w:style>
  <w:style w:type="paragraph" w:customStyle="1" w:styleId="BodyTextBold">
    <w:name w:val="Body Text Bold"/>
    <w:basedOn w:val="BodyText"/>
    <w:qFormat/>
    <w:rsid w:val="00C62C0A"/>
    <w:rPr>
      <w:b/>
    </w:rPr>
  </w:style>
  <w:style w:type="character" w:styleId="Hyperlink">
    <w:name w:val="Hyperlink"/>
    <w:basedOn w:val="DefaultParagraphFont"/>
    <w:uiPriority w:val="99"/>
    <w:unhideWhenUsed/>
    <w:rsid w:val="00794B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1163</Words>
  <Characters>7994</Characters>
  <Application>Microsoft Office Word</Application>
  <DocSecurity>0</DocSecurity>
  <Lines>242</Lines>
  <Paragraphs>157</Paragraphs>
  <ScaleCrop>false</ScaleCrop>
  <Company>Author-it Software Corporation Ltd.</Company>
  <LinksUpToDate>false</LinksUpToDate>
  <CharactersWithSpaces>9000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AURHTE001 Remove and install heavy vehicle engine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2025-03-01T20:23:00Z</dcterms:created>
  <dcterms:modified xsi:type="dcterms:W3CDTF">2025-03-01T20:23:00Z</dcterms:modified>
</cp:coreProperties>
</file>