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FFD" w:rsidP="00981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AURHTD003 Diagnose and repair heavy commercial vehicle suspension systems</w:t>
      </w:r>
      <w:r>
        <w:fldChar w:fldCharType="end"/>
      </w:r>
    </w:p>
    <w:p w:rsidR="00981FFD" w:rsidP="00981FFD">
      <w:pPr>
        <w:pStyle w:val="Version"/>
        <w:sectPr w:rsidSect="001A7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978" w:rsidP="001A7978">
      <w:pPr>
        <w:pStyle w:val="SuperHeading"/>
      </w:pPr>
      <w:r w:rsidRPr="001A7978">
        <w:t>Assessment Requirements for AURHTD003 Diagnose and repair heavy commercial vehicle suspension systems</w:t>
      </w:r>
    </w:p>
    <w:p w:rsidR="00000000" w:rsidRPr="001A7978" w:rsidP="001A7978">
      <w:pPr>
        <w:pStyle w:val="Heading1"/>
      </w:pPr>
      <w:bookmarkStart w:id="1" w:name="O_771672"/>
      <w:bookmarkEnd w:id="1"/>
      <w:r w:rsidRPr="001A797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81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78" w:rsidP="001A7978">
            <w:pPr>
              <w:pStyle w:val="BodyText"/>
            </w:pPr>
            <w:r w:rsidRPr="001A797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78">
            <w:pPr>
              <w:pStyle w:val="BodyText"/>
              <w:rPr>
                <w:lang w:val="en-NZ"/>
              </w:rPr>
            </w:pPr>
            <w:r w:rsidRPr="001A7978">
              <w:rPr>
                <w:rStyle w:val="SpecialBold"/>
              </w:rPr>
              <w:t>Comment</w:t>
            </w:r>
          </w:p>
        </w:tc>
      </w:tr>
      <w:tr w:rsidTr="00981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78">
            <w:pPr>
              <w:pStyle w:val="BodyText"/>
              <w:rPr>
                <w:lang w:val="en-NZ"/>
              </w:rPr>
            </w:pPr>
            <w:r w:rsidRPr="001A797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78" w:rsidP="001A7978">
            <w:pPr>
              <w:pStyle w:val="BodyText"/>
            </w:pPr>
            <w:r w:rsidRPr="001A7978">
              <w:t>New unit of competency.</w:t>
            </w:r>
          </w:p>
        </w:tc>
      </w:tr>
    </w:tbl>
    <w:p w:rsidR="00000000" w:rsidRPr="001A7978" w:rsidP="001A7978">
      <w:pPr>
        <w:pStyle w:val="BodyText"/>
      </w:pPr>
    </w:p>
    <w:p w:rsidR="00000000" w:rsidRPr="001A7978" w:rsidP="001A7978">
      <w:pPr>
        <w:pStyle w:val="AllowPageBreak"/>
      </w:pPr>
    </w:p>
    <w:p w:rsidR="00000000" w:rsidRPr="001A7978" w:rsidP="001A7978">
      <w:pPr>
        <w:pStyle w:val="Heading1"/>
      </w:pPr>
      <w:bookmarkStart w:id="2" w:name="O_771673"/>
      <w:bookmarkEnd w:id="2"/>
      <w:r w:rsidRPr="001A7978">
        <w:t>Performance Evidence</w:t>
      </w:r>
    </w:p>
    <w:p w:rsidR="00000000" w:rsidRPr="001A7978" w:rsidP="00981FFD">
      <w:pPr>
        <w:pStyle w:val="BodyText"/>
      </w:pPr>
      <w:r w:rsidRPr="001A7978">
        <w:t>Bef</w:t>
      </w:r>
      <w:r w:rsidRPr="001A7978">
        <w:t>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A7978" w:rsidP="001A7978">
      <w:pPr>
        <w:pStyle w:val="ListBullet"/>
      </w:pPr>
      <w:r w:rsidRPr="001A7978">
        <w:t>diagnose and repair a fault in:</w:t>
      </w:r>
    </w:p>
    <w:p w:rsidR="00000000" w:rsidRPr="001A7978" w:rsidP="001A7978">
      <w:pPr>
        <w:pStyle w:val="ListBullet2"/>
      </w:pPr>
      <w:r w:rsidRPr="001A7978">
        <w:t>the following two heavy commercial vehicle suspension systems:</w:t>
      </w:r>
    </w:p>
    <w:p w:rsidR="00000000" w:rsidRPr="001A7978" w:rsidP="001A7978">
      <w:pPr>
        <w:pStyle w:val="ListBullet3"/>
      </w:pPr>
      <w:r w:rsidRPr="001A7978">
        <w:t xml:space="preserve">leaf spring suspension </w:t>
      </w:r>
    </w:p>
    <w:p w:rsidR="00000000" w:rsidRPr="001A7978" w:rsidP="001A7978">
      <w:pPr>
        <w:pStyle w:val="ListBullet3"/>
      </w:pPr>
      <w:r w:rsidRPr="001A7978">
        <w:t>air spring suspension</w:t>
      </w:r>
    </w:p>
    <w:p w:rsidR="00000000" w:rsidRPr="001A7978" w:rsidP="001A7978">
      <w:pPr>
        <w:pStyle w:val="ListBullet2"/>
      </w:pPr>
      <w:r w:rsidRPr="001A7978">
        <w:t>one of the following heavy commercial vehicle suspension systems:</w:t>
      </w:r>
    </w:p>
    <w:p w:rsidR="00000000" w:rsidRPr="001A7978" w:rsidP="001A7978">
      <w:pPr>
        <w:pStyle w:val="ListBullet3"/>
      </w:pPr>
      <w:r w:rsidRPr="001A7978">
        <w:t>equaliser beam suspension</w:t>
      </w:r>
    </w:p>
    <w:p w:rsidR="00000000" w:rsidRPr="001A7978" w:rsidP="001A7978">
      <w:pPr>
        <w:pStyle w:val="ListBullet3"/>
      </w:pPr>
      <w:r w:rsidRPr="001A7978">
        <w:t xml:space="preserve">torsion bar suspension </w:t>
      </w:r>
    </w:p>
    <w:p w:rsidR="00000000" w:rsidRPr="001A7978" w:rsidP="001A7978">
      <w:pPr>
        <w:pStyle w:val="ListBullet3"/>
      </w:pPr>
      <w:r w:rsidRPr="001A7978">
        <w:t>electronically controlled su</w:t>
      </w:r>
      <w:r w:rsidRPr="001A7978">
        <w:t>spension.</w:t>
      </w:r>
    </w:p>
    <w:p w:rsidR="00000000" w:rsidRPr="001A7978" w:rsidP="001A7978">
      <w:pPr>
        <w:pStyle w:val="AllowPageBreak"/>
      </w:pPr>
    </w:p>
    <w:p w:rsidR="00000000" w:rsidRPr="001A7978" w:rsidP="001A7978">
      <w:pPr>
        <w:pStyle w:val="Heading1"/>
      </w:pPr>
      <w:bookmarkStart w:id="3" w:name="O_771674"/>
      <w:bookmarkEnd w:id="3"/>
      <w:r w:rsidRPr="001A7978">
        <w:t>Knowledge Evidence</w:t>
      </w:r>
    </w:p>
    <w:p w:rsidR="00000000" w:rsidRPr="001A7978" w:rsidP="00981FFD">
      <w:pPr>
        <w:pStyle w:val="BodyText"/>
      </w:pPr>
      <w:r w:rsidRPr="001A7978">
        <w:t>Individuals must be able to demonstrate knowledge of:</w:t>
      </w:r>
    </w:p>
    <w:p w:rsidR="00000000" w:rsidRPr="001A7978" w:rsidP="001A7978">
      <w:pPr>
        <w:pStyle w:val="ListBullet"/>
      </w:pPr>
      <w:r w:rsidRPr="001A7978">
        <w:t xml:space="preserve">work health and safety (WHS) and occupational health and safety (OHS) requirements relating </w:t>
      </w:r>
      <w:r w:rsidRPr="001A7978">
        <w:t>to diagnosing and repairing heavy vehicle suspension systems, including procedures for:</w:t>
      </w:r>
    </w:p>
    <w:p w:rsidR="00000000" w:rsidRPr="001A7978" w:rsidP="001A7978">
      <w:pPr>
        <w:pStyle w:val="ListBullet2"/>
      </w:pPr>
      <w:r w:rsidRPr="001A7978">
        <w:t>working with stored energy in springs, air springs, accumulators and torsion bars</w:t>
      </w:r>
    </w:p>
    <w:p w:rsidR="00000000" w:rsidRPr="001A7978" w:rsidP="001A7978">
      <w:pPr>
        <w:pStyle w:val="ListBullet2"/>
      </w:pPr>
      <w:r w:rsidRPr="001A7978">
        <w:t>lifting, supporting and manual handling heavy vehicle suspension systems</w:t>
      </w:r>
    </w:p>
    <w:p w:rsidR="00000000" w:rsidRPr="001A7978" w:rsidP="001A7978">
      <w:pPr>
        <w:pStyle w:val="ListBullet"/>
      </w:pPr>
      <w:r w:rsidRPr="001A7978">
        <w:t>operating principles of heavy vehicle suspensions and associated components, including:</w:t>
      </w:r>
    </w:p>
    <w:p w:rsidR="00000000" w:rsidRPr="001A7978" w:rsidP="001A7978">
      <w:pPr>
        <w:pStyle w:val="ListBullet2"/>
      </w:pPr>
      <w:r w:rsidRPr="001A7978">
        <w:t>rigid and independent suspensions</w:t>
      </w:r>
    </w:p>
    <w:p w:rsidR="00000000" w:rsidRPr="001A7978" w:rsidP="001A7978">
      <w:pPr>
        <w:pStyle w:val="ListBullet2"/>
      </w:pPr>
      <w:r w:rsidRPr="001A7978">
        <w:t>sprung and unsprung mass</w:t>
      </w:r>
    </w:p>
    <w:p w:rsidR="00000000" w:rsidRPr="001A7978" w:rsidP="001A7978">
      <w:pPr>
        <w:pStyle w:val="ListBullet2"/>
      </w:pPr>
      <w:r w:rsidRPr="001A7978">
        <w:t>ride and curb height</w:t>
      </w:r>
    </w:p>
    <w:p w:rsidR="00000000" w:rsidRPr="001A7978" w:rsidP="001A7978">
      <w:pPr>
        <w:pStyle w:val="ListBullet2"/>
      </w:pPr>
      <w:r w:rsidRPr="001A7978">
        <w:t>spring dampers</w:t>
      </w:r>
    </w:p>
    <w:p w:rsidR="00000000" w:rsidRPr="001A7978" w:rsidP="001A7978">
      <w:pPr>
        <w:pStyle w:val="ListBullet2"/>
      </w:pPr>
      <w:r w:rsidRPr="001A7978">
        <w:t>spring types</w:t>
      </w:r>
    </w:p>
    <w:p w:rsidR="00000000" w:rsidRPr="001A7978" w:rsidP="001A7978">
      <w:pPr>
        <w:pStyle w:val="ListBullet"/>
      </w:pPr>
      <w:r w:rsidRPr="001A7978">
        <w:t>application, purpose and operation of heavy vehicle suspen</w:t>
      </w:r>
      <w:r w:rsidRPr="001A7978">
        <w:t>sion systems and components, including:</w:t>
      </w:r>
    </w:p>
    <w:p w:rsidR="00000000" w:rsidRPr="001A7978" w:rsidP="001A7978">
      <w:pPr>
        <w:pStyle w:val="ListBullet2"/>
      </w:pPr>
      <w:r w:rsidRPr="001A7978">
        <w:t>air spring suspension</w:t>
      </w:r>
    </w:p>
    <w:p w:rsidR="00000000" w:rsidRPr="001A7978" w:rsidP="001A7978">
      <w:pPr>
        <w:pStyle w:val="ListBullet2"/>
      </w:pPr>
      <w:r w:rsidRPr="001A7978">
        <w:t>leaf spring suspension, including:</w:t>
      </w:r>
    </w:p>
    <w:p w:rsidR="00000000" w:rsidRPr="001A7978" w:rsidP="001A7978">
      <w:pPr>
        <w:pStyle w:val="ListBullet3"/>
      </w:pPr>
      <w:r w:rsidRPr="001A7978">
        <w:t>front suspension</w:t>
      </w:r>
    </w:p>
    <w:p w:rsidR="00000000" w:rsidRPr="001A7978" w:rsidP="001A7978">
      <w:pPr>
        <w:pStyle w:val="ListBullet3"/>
      </w:pPr>
      <w:r w:rsidRPr="001A7978">
        <w:t>rear suspension, including single and tandem axle</w:t>
      </w:r>
    </w:p>
    <w:p w:rsidR="00000000" w:rsidRPr="001A7978" w:rsidP="001A7978">
      <w:pPr>
        <w:pStyle w:val="ListBullet2"/>
      </w:pPr>
      <w:r w:rsidRPr="001A7978">
        <w:t>equaliser beam suspension</w:t>
      </w:r>
    </w:p>
    <w:p w:rsidR="00000000" w:rsidRPr="001A7978" w:rsidP="001A7978">
      <w:pPr>
        <w:pStyle w:val="ListBullet2"/>
      </w:pPr>
      <w:r w:rsidRPr="001A7978">
        <w:t>torsion bar suspension</w:t>
      </w:r>
    </w:p>
    <w:p w:rsidR="00000000" w:rsidRPr="001A7978" w:rsidP="001A7978">
      <w:pPr>
        <w:pStyle w:val="ListBullet2"/>
      </w:pPr>
      <w:r w:rsidRPr="001A7978">
        <w:t>electronically controlled suspension</w:t>
      </w:r>
    </w:p>
    <w:p w:rsidR="00000000" w:rsidRPr="001A7978" w:rsidP="001A7978">
      <w:pPr>
        <w:pStyle w:val="ListBullet"/>
      </w:pPr>
      <w:r w:rsidRPr="001A7978">
        <w:t>diagnostic testing procedures for heavy vehicle suspension systems, including:</w:t>
      </w:r>
    </w:p>
    <w:p w:rsidR="00000000" w:rsidRPr="001A7978" w:rsidP="001A7978">
      <w:pPr>
        <w:pStyle w:val="ListBullet2"/>
      </w:pPr>
      <w:r w:rsidRPr="001A7978">
        <w:t>component wear analysis</w:t>
      </w:r>
    </w:p>
    <w:p w:rsidR="00000000" w:rsidRPr="001A7978" w:rsidP="001A7978">
      <w:pPr>
        <w:pStyle w:val="ListBullet2"/>
      </w:pPr>
      <w:r w:rsidRPr="001A7978">
        <w:t>checking axle alignment</w:t>
      </w:r>
    </w:p>
    <w:p w:rsidR="00000000" w:rsidRPr="001A7978" w:rsidP="001A7978">
      <w:pPr>
        <w:pStyle w:val="ListBullet2"/>
      </w:pPr>
      <w:r w:rsidRPr="001A7978">
        <w:t>checking fluid leaks</w:t>
      </w:r>
    </w:p>
    <w:p w:rsidR="00000000" w:rsidRPr="001A7978" w:rsidP="001A7978">
      <w:pPr>
        <w:pStyle w:val="ListBullet2"/>
      </w:pPr>
      <w:r w:rsidRPr="001A7978">
        <w:t>checking air leaks</w:t>
      </w:r>
    </w:p>
    <w:p w:rsidR="00000000" w:rsidRPr="001A7978" w:rsidP="001A7978">
      <w:pPr>
        <w:pStyle w:val="ListBullet2"/>
      </w:pPr>
      <w:r w:rsidRPr="001A7978">
        <w:t>checking ride and curb height</w:t>
      </w:r>
    </w:p>
    <w:p w:rsidR="00000000" w:rsidRPr="001A7978" w:rsidP="001A7978">
      <w:pPr>
        <w:pStyle w:val="ListBullet2"/>
      </w:pPr>
      <w:r w:rsidRPr="001A7978">
        <w:t>control system tests</w:t>
      </w:r>
    </w:p>
    <w:p w:rsidR="00000000" w:rsidRPr="001A7978" w:rsidP="001A7978">
      <w:pPr>
        <w:pStyle w:val="ListBullet"/>
      </w:pPr>
      <w:r w:rsidRPr="001A7978">
        <w:t>repair procedures for heavy vehicle suspension systems, including procedures for:</w:t>
      </w:r>
    </w:p>
    <w:p w:rsidR="00000000" w:rsidRPr="001A7978" w:rsidP="001A7978">
      <w:pPr>
        <w:pStyle w:val="ListBullet2"/>
      </w:pPr>
      <w:r w:rsidRPr="001A7978">
        <w:t>removing, repairing and replacing suspension components, and springs and spring dampers</w:t>
      </w:r>
    </w:p>
    <w:p w:rsidR="00000000" w:rsidRPr="001A7978" w:rsidP="001A7978">
      <w:pPr>
        <w:pStyle w:val="ListBullet2"/>
      </w:pPr>
      <w:r w:rsidRPr="001A7978">
        <w:t>aligning axles</w:t>
      </w:r>
    </w:p>
    <w:p w:rsidR="00000000" w:rsidRPr="001A7978" w:rsidP="001A7978">
      <w:pPr>
        <w:pStyle w:val="ListBullet"/>
      </w:pPr>
      <w:r w:rsidRPr="001A7978">
        <w:t>post-repair testing procedures for heavy vehicle suspension systems.</w:t>
      </w:r>
    </w:p>
    <w:p w:rsidR="00000000" w:rsidRPr="001A7978" w:rsidP="001A7978">
      <w:pPr>
        <w:pStyle w:val="AllowPageBreak"/>
      </w:pPr>
    </w:p>
    <w:p w:rsidR="00000000" w:rsidRPr="001A7978" w:rsidP="001A7978">
      <w:pPr>
        <w:pStyle w:val="Heading1"/>
      </w:pPr>
      <w:bookmarkStart w:id="4" w:name="O_771675"/>
      <w:bookmarkEnd w:id="4"/>
      <w:r w:rsidRPr="001A7978">
        <w:t>Assessment Conditions</w:t>
      </w:r>
    </w:p>
    <w:p w:rsidR="00000000" w:rsidRPr="001A7978" w:rsidP="00981FFD">
      <w:pPr>
        <w:pStyle w:val="BodyText"/>
      </w:pPr>
      <w:r w:rsidRPr="001A7978">
        <w:t>Assessors must satisfy NVR/AQTF assessor requirements.</w:t>
      </w:r>
    </w:p>
    <w:p w:rsidR="00000000" w:rsidRPr="001A7978" w:rsidP="00981FFD">
      <w:pPr>
        <w:pStyle w:val="BodyText"/>
      </w:pPr>
      <w:r w:rsidRPr="001A7978">
        <w:t>Competency is to be assessed in the workplace or a simulated environment that accurately reflects performance in a real workplace setting.</w:t>
      </w:r>
    </w:p>
    <w:p w:rsidR="00000000" w:rsidRPr="001A7978" w:rsidP="00981FFD">
      <w:pPr>
        <w:pStyle w:val="BodyText"/>
      </w:pPr>
      <w:r w:rsidRPr="001A7978">
        <w:t>Assessment must include direct observation of tasks.</w:t>
      </w:r>
    </w:p>
    <w:p w:rsidR="00000000" w:rsidRPr="001A7978" w:rsidP="00981FFD">
      <w:pPr>
        <w:pStyle w:val="BodyText"/>
      </w:pPr>
      <w:r w:rsidRPr="001A7978">
        <w:t>Where assessment of competency includes third-party evidence, individuals must provide evidence that links them to the heavy vehicle suspension systems that they have worked on, e.g. repair orders.</w:t>
      </w:r>
    </w:p>
    <w:p w:rsidR="00000000" w:rsidRPr="001A7978" w:rsidP="00981FFD">
      <w:pPr>
        <w:pStyle w:val="BodyText"/>
      </w:pPr>
      <w:r w:rsidRPr="001A7978">
        <w:t>Ass</w:t>
      </w:r>
      <w:r w:rsidRPr="001A7978">
        <w:t>essors must verify performance evidence through questioning on skills and knowledge to ensure correct interpretation and application.</w:t>
      </w:r>
    </w:p>
    <w:p w:rsidR="00000000" w:rsidRPr="001A7978" w:rsidP="00981FFD">
      <w:pPr>
        <w:pStyle w:val="BodyText"/>
      </w:pPr>
      <w:r w:rsidRPr="001A7978">
        <w:t>The following resources must be made available:</w:t>
      </w:r>
    </w:p>
    <w:p w:rsidR="00000000" w:rsidRPr="001A7978" w:rsidP="001A7978">
      <w:pPr>
        <w:pStyle w:val="ListBullet"/>
      </w:pPr>
      <w:r w:rsidRPr="001A7978">
        <w:t>automotive repair workplace or simulated workplace</w:t>
      </w:r>
    </w:p>
    <w:p w:rsidR="00000000" w:rsidRPr="001A7978" w:rsidP="001A7978">
      <w:pPr>
        <w:pStyle w:val="ListBullet"/>
      </w:pPr>
      <w:r w:rsidRPr="001A7978">
        <w:t>workplace instruction</w:t>
      </w:r>
      <w:r w:rsidRPr="001A7978">
        <w:t>s</w:t>
      </w:r>
    </w:p>
    <w:p w:rsidR="00000000" w:rsidRPr="001A7978" w:rsidP="001A7978">
      <w:pPr>
        <w:pStyle w:val="ListBullet"/>
      </w:pPr>
      <w:r w:rsidRPr="001A7978">
        <w:t>manufacturer suspension system specifications</w:t>
      </w:r>
    </w:p>
    <w:p w:rsidR="00000000" w:rsidRPr="001A7978" w:rsidP="001A7978">
      <w:pPr>
        <w:pStyle w:val="ListBullet"/>
      </w:pPr>
      <w:r w:rsidRPr="001A7978">
        <w:t>heavy commercial vehicles with faults in the different suspension systems listed in the performance evidence</w:t>
      </w:r>
    </w:p>
    <w:p w:rsidR="00000000" w:rsidRPr="001A7978" w:rsidP="001A7978">
      <w:pPr>
        <w:pStyle w:val="ListBullet"/>
      </w:pPr>
      <w:r w:rsidRPr="001A7978">
        <w:t xml:space="preserve">diagnostic equipment for heavy commercial vehicle suspension systems </w:t>
      </w:r>
    </w:p>
    <w:p w:rsidR="00000000" w:rsidRPr="001A7978" w:rsidP="001A7978">
      <w:pPr>
        <w:pStyle w:val="ListBullet"/>
      </w:pPr>
      <w:r w:rsidRPr="001A7978">
        <w:t>tools, equipment and material</w:t>
      </w:r>
      <w:r w:rsidRPr="001A7978">
        <w:t>s appropriate for repairing and adjusting heavy commercial vehicle suspension systems.</w:t>
      </w:r>
    </w:p>
    <w:p w:rsidR="00000000" w:rsidRPr="001A7978" w:rsidP="001A7978">
      <w:pPr>
        <w:pStyle w:val="AllowPageBreak"/>
      </w:pPr>
    </w:p>
    <w:p w:rsidR="00000000" w:rsidRPr="001A7978" w:rsidP="001A7978">
      <w:pPr>
        <w:pStyle w:val="Heading1"/>
      </w:pPr>
      <w:bookmarkStart w:id="5" w:name="O_771678"/>
      <w:bookmarkEnd w:id="5"/>
      <w:r w:rsidRPr="001A7978">
        <w:t>Links</w:t>
      </w:r>
    </w:p>
    <w:p w:rsidR="00000000" w:rsidRPr="001A7978" w:rsidP="00981FFD">
      <w:pPr>
        <w:pStyle w:val="BodyText"/>
      </w:pPr>
      <w:r w:rsidRPr="001A79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32B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A7978" w:rsidP="00981FFD">
      <w:pPr>
        <w:pStyle w:val="BodyText"/>
      </w:pPr>
      <w:r w:rsidRPr="001A79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32B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A7978" w:rsidP="001A7978"/>
    <w:sectPr w:rsidSect="001A79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8" w:rsidRPr="00981FFD" w:rsidP="00981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D" w:rsidP="001A7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FFD" w:rsidP="001A7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81FFD" w:rsidP="001A7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978" w:rsidRPr="00981FFD" w:rsidP="00981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D" w:rsidRPr="002D2AF8" w:rsidP="001A7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AURHTD003 Diagnose and repair heavy commercial vehicle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81FFD" w:rsidP="001A7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CA53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7EC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3E7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978"/>
  </w:style>
  <w:style w:type="character" w:customStyle="1" w:styleId="Heading1Char">
    <w:name w:val="Heading 1 Char"/>
    <w:basedOn w:val="DefaultParagraphFont"/>
    <w:link w:val="Heading1"/>
    <w:rsid w:val="001A7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9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9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978"/>
    <w:rPr>
      <w:b/>
      <w:spacing w:val="0"/>
    </w:rPr>
  </w:style>
  <w:style w:type="paragraph" w:styleId="ListBullet2">
    <w:name w:val="List Bullet 2"/>
    <w:basedOn w:val="List2"/>
    <w:rsid w:val="001A79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7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79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7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9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9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978"/>
    <w:rPr>
      <w:i/>
    </w:rPr>
  </w:style>
  <w:style w:type="paragraph" w:styleId="Caption">
    <w:name w:val="caption"/>
    <w:basedOn w:val="BodyText"/>
    <w:next w:val="Normal"/>
    <w:qFormat/>
    <w:rsid w:val="001A7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978"/>
  </w:style>
  <w:style w:type="paragraph" w:styleId="TableofFigures">
    <w:name w:val="table of figures"/>
    <w:basedOn w:val="Normal"/>
    <w:next w:val="Normal"/>
    <w:semiHidden/>
    <w:rsid w:val="001A7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9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7978"/>
    <w:rPr>
      <w:rFonts w:ascii="Wingdings" w:hAnsi="Wingdings"/>
    </w:rPr>
  </w:style>
  <w:style w:type="paragraph" w:customStyle="1" w:styleId="TableHeading">
    <w:name w:val="Table Heading"/>
    <w:basedOn w:val="HeadingBase"/>
    <w:rsid w:val="001A7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978"/>
    <w:rPr>
      <w:color w:val="0033CC"/>
      <w:u w:val="none"/>
    </w:rPr>
  </w:style>
  <w:style w:type="paragraph" w:customStyle="1" w:styleId="BodyTextRight">
    <w:name w:val="Body Text Right"/>
    <w:basedOn w:val="BodyText"/>
    <w:rsid w:val="001A7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9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978"/>
    <w:rPr>
      <w:sz w:val="32"/>
    </w:rPr>
  </w:style>
  <w:style w:type="paragraph" w:customStyle="1" w:styleId="HeadingProcedure">
    <w:name w:val="Heading Procedure"/>
    <w:basedOn w:val="HeadingBase"/>
    <w:next w:val="Normal"/>
    <w:rsid w:val="001A7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978"/>
    <w:pPr>
      <w:spacing w:before="60" w:after="60"/>
    </w:pPr>
  </w:style>
  <w:style w:type="paragraph" w:styleId="ListContinue">
    <w:name w:val="List Continue"/>
    <w:basedOn w:val="List"/>
    <w:rsid w:val="001A7978"/>
    <w:pPr>
      <w:ind w:firstLine="0"/>
    </w:pPr>
  </w:style>
  <w:style w:type="paragraph" w:customStyle="1" w:styleId="ListNote">
    <w:name w:val="List Note"/>
    <w:basedOn w:val="List"/>
    <w:rsid w:val="001A7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978"/>
    <w:rPr>
      <w:rFonts w:ascii="Courier New" w:hAnsi="Courier New"/>
    </w:rPr>
  </w:style>
  <w:style w:type="paragraph" w:customStyle="1" w:styleId="NoteBullet">
    <w:name w:val="Note Bullet"/>
    <w:basedOn w:val="Note"/>
    <w:rsid w:val="001A7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9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7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978"/>
    <w:rPr>
      <w:b/>
      <w:smallCaps/>
    </w:rPr>
  </w:style>
  <w:style w:type="paragraph" w:customStyle="1" w:styleId="TableListNumber">
    <w:name w:val="Table List Number"/>
    <w:basedOn w:val="ListNumber"/>
    <w:rsid w:val="001A7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978"/>
    <w:pPr>
      <w:numPr>
        <w:numId w:val="10"/>
      </w:numPr>
    </w:pPr>
  </w:style>
  <w:style w:type="paragraph" w:customStyle="1" w:styleId="ListAlpha2">
    <w:name w:val="List Alpha 2"/>
    <w:basedOn w:val="List2"/>
    <w:rsid w:val="001A7978"/>
    <w:pPr>
      <w:numPr>
        <w:numId w:val="9"/>
      </w:numPr>
    </w:pPr>
  </w:style>
  <w:style w:type="paragraph" w:styleId="List2">
    <w:name w:val="List 2"/>
    <w:basedOn w:val="BodyText"/>
    <w:rsid w:val="001A7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9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79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7978"/>
    <w:pPr>
      <w:numPr>
        <w:numId w:val="5"/>
      </w:numPr>
    </w:pPr>
  </w:style>
  <w:style w:type="paragraph" w:styleId="ListContinue2">
    <w:name w:val="List Continue 2"/>
    <w:basedOn w:val="List2"/>
    <w:rsid w:val="001A7978"/>
    <w:pPr>
      <w:ind w:firstLine="0"/>
    </w:pPr>
  </w:style>
  <w:style w:type="paragraph" w:styleId="ListContinue3">
    <w:name w:val="List Continue 3"/>
    <w:basedOn w:val="List3"/>
    <w:rsid w:val="001A7978"/>
    <w:pPr>
      <w:ind w:left="1021" w:firstLine="0"/>
    </w:pPr>
  </w:style>
  <w:style w:type="paragraph" w:styleId="ListContinue4">
    <w:name w:val="List Continue 4"/>
    <w:basedOn w:val="List4"/>
    <w:rsid w:val="001A7978"/>
    <w:pPr>
      <w:ind w:firstLine="0"/>
    </w:pPr>
  </w:style>
  <w:style w:type="paragraph" w:styleId="ListContinue5">
    <w:name w:val="List Continue 5"/>
    <w:basedOn w:val="List5"/>
    <w:rsid w:val="001A7978"/>
    <w:pPr>
      <w:ind w:firstLine="0"/>
    </w:pPr>
  </w:style>
  <w:style w:type="paragraph" w:styleId="ListNumber3">
    <w:name w:val="List Number 3"/>
    <w:basedOn w:val="List3"/>
    <w:rsid w:val="001A7978"/>
    <w:pPr>
      <w:numPr>
        <w:numId w:val="6"/>
      </w:numPr>
    </w:pPr>
  </w:style>
  <w:style w:type="paragraph" w:styleId="ListNumber4">
    <w:name w:val="List Number 4"/>
    <w:basedOn w:val="List4"/>
    <w:rsid w:val="001A7978"/>
    <w:pPr>
      <w:numPr>
        <w:numId w:val="7"/>
      </w:numPr>
    </w:pPr>
  </w:style>
  <w:style w:type="paragraph" w:styleId="ListNumber5">
    <w:name w:val="List Number 5"/>
    <w:basedOn w:val="List5"/>
    <w:rsid w:val="001A7978"/>
    <w:pPr>
      <w:numPr>
        <w:numId w:val="8"/>
      </w:numPr>
    </w:pPr>
  </w:style>
  <w:style w:type="paragraph" w:styleId="BlockText">
    <w:name w:val="Block Text"/>
    <w:basedOn w:val="Normal"/>
    <w:rsid w:val="001A7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978"/>
    <w:rPr>
      <w:sz w:val="16"/>
      <w:vertAlign w:val="superscript"/>
    </w:rPr>
  </w:style>
  <w:style w:type="character" w:customStyle="1" w:styleId="Symbols">
    <w:name w:val="Symbols"/>
    <w:basedOn w:val="DefaultParagraphFont"/>
    <w:rsid w:val="001A7978"/>
    <w:rPr>
      <w:rFonts w:ascii="Symbol" w:hAnsi="Symbol"/>
    </w:rPr>
  </w:style>
  <w:style w:type="character" w:customStyle="1" w:styleId="MenuOptions">
    <w:name w:val="Menu Options"/>
    <w:basedOn w:val="DefaultParagraphFont"/>
    <w:rsid w:val="001A7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978"/>
    <w:rPr>
      <w:b/>
    </w:rPr>
  </w:style>
  <w:style w:type="character" w:customStyle="1" w:styleId="Underlined">
    <w:name w:val="Underlined"/>
    <w:basedOn w:val="DefaultParagraphFont"/>
    <w:rsid w:val="001A7978"/>
    <w:rPr>
      <w:u w:val="single"/>
    </w:rPr>
  </w:style>
  <w:style w:type="paragraph" w:customStyle="1" w:styleId="TableBodyTextRight">
    <w:name w:val="Table Body Text Right"/>
    <w:basedOn w:val="TableBodyText"/>
    <w:rsid w:val="001A7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978"/>
    <w:rPr>
      <w:sz w:val="18"/>
    </w:rPr>
  </w:style>
  <w:style w:type="paragraph" w:customStyle="1" w:styleId="BodySmallRight">
    <w:name w:val="Body Small Right"/>
    <w:basedOn w:val="BodyTextRight"/>
    <w:rsid w:val="001A7978"/>
    <w:rPr>
      <w:sz w:val="18"/>
      <w:szCs w:val="18"/>
    </w:rPr>
  </w:style>
  <w:style w:type="paragraph" w:customStyle="1" w:styleId="MarginEdition">
    <w:name w:val="Margin Edition"/>
    <w:basedOn w:val="MarginNote"/>
    <w:rsid w:val="001A7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978"/>
    <w:rPr>
      <w:sz w:val="2"/>
      <w:szCs w:val="2"/>
    </w:rPr>
  </w:style>
  <w:style w:type="character" w:customStyle="1" w:styleId="Small">
    <w:name w:val="Small"/>
    <w:basedOn w:val="DefaultParagraphFont"/>
    <w:rsid w:val="001A7978"/>
    <w:rPr>
      <w:sz w:val="16"/>
    </w:rPr>
  </w:style>
  <w:style w:type="paragraph" w:customStyle="1" w:styleId="WideTable">
    <w:name w:val="Wide Table"/>
    <w:basedOn w:val="Normal"/>
    <w:rsid w:val="001A7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978"/>
  </w:style>
  <w:style w:type="paragraph" w:styleId="Quote">
    <w:name w:val="Quote"/>
    <w:basedOn w:val="Heading1"/>
    <w:link w:val="QuoteChar"/>
    <w:qFormat/>
    <w:rsid w:val="001A7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978"/>
    <w:pPr>
      <w:pageBreakBefore/>
    </w:pPr>
  </w:style>
  <w:style w:type="paragraph" w:customStyle="1" w:styleId="Border">
    <w:name w:val="Border"/>
    <w:basedOn w:val="Normal"/>
    <w:qFormat/>
    <w:rsid w:val="001A7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978"/>
    <w:rPr>
      <w:u w:val="single"/>
    </w:rPr>
  </w:style>
  <w:style w:type="character" w:customStyle="1" w:styleId="BoldandItalics">
    <w:name w:val="Bold and Italics"/>
    <w:qFormat/>
    <w:rsid w:val="001A7978"/>
    <w:rPr>
      <w:b/>
      <w:i/>
      <w:u w:val="none"/>
    </w:rPr>
  </w:style>
  <w:style w:type="paragraph" w:styleId="BalloonText">
    <w:name w:val="Balloon Text"/>
    <w:basedOn w:val="Normal"/>
    <w:link w:val="BalloonTextChar"/>
    <w:rsid w:val="001A7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978"/>
    <w:pPr>
      <w:spacing w:before="0" w:after="0"/>
    </w:pPr>
  </w:style>
  <w:style w:type="paragraph" w:customStyle="1" w:styleId="BodyTextBold">
    <w:name w:val="Body Text Bold"/>
    <w:basedOn w:val="BodyText"/>
    <w:qFormat/>
    <w:rsid w:val="001A7978"/>
    <w:rPr>
      <w:b/>
    </w:rPr>
  </w:style>
  <w:style w:type="character" w:styleId="Hyperlink">
    <w:name w:val="Hyperlink"/>
    <w:basedOn w:val="DefaultParagraphFont"/>
    <w:uiPriority w:val="99"/>
    <w:unhideWhenUsed/>
    <w:rsid w:val="00981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3381</Characters>
  <Application>Microsoft Office Word</Application>
  <DocSecurity>0</DocSecurity>
  <Lines>99</Lines>
  <Paragraphs>77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AURHTD003 Diagnose and repair heavy commercial vehicle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