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7B2" w:rsidP="00873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AURHTA003 Remove and replace heavy commercial vehicle ancillary components and accessories</w:t>
      </w:r>
      <w:r>
        <w:fldChar w:fldCharType="end"/>
      </w:r>
    </w:p>
    <w:p w:rsidR="008737B2" w:rsidP="008737B2">
      <w:pPr>
        <w:pStyle w:val="Version"/>
        <w:sectPr w:rsidSect="00427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F3E" w:rsidP="00427F3E">
      <w:pPr>
        <w:pStyle w:val="SuperHeading"/>
      </w:pPr>
      <w:r w:rsidRPr="00427F3E">
        <w:t>Assessment Requirements for AURHTA003 Remove and replace heavy commercial vehicle ancillary components and accessories</w:t>
      </w:r>
    </w:p>
    <w:p w:rsidR="00000000" w:rsidRPr="00427F3E" w:rsidP="00427F3E">
      <w:pPr>
        <w:pStyle w:val="Heading1"/>
      </w:pPr>
      <w:bookmarkStart w:id="1" w:name="O_794852"/>
      <w:bookmarkEnd w:id="1"/>
      <w:r w:rsidRPr="00427F3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3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3E" w:rsidP="00427F3E">
            <w:pPr>
              <w:pStyle w:val="BodyText"/>
            </w:pPr>
            <w:r w:rsidRPr="00427F3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3E">
            <w:pPr>
              <w:pStyle w:val="BodyText"/>
              <w:rPr>
                <w:lang w:val="en-NZ"/>
              </w:rPr>
            </w:pPr>
            <w:r w:rsidRPr="00427F3E">
              <w:rPr>
                <w:rStyle w:val="SpecialBold"/>
              </w:rPr>
              <w:t>Comment</w:t>
            </w:r>
          </w:p>
        </w:tc>
      </w:tr>
      <w:tr w:rsidTr="00873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3E">
            <w:pPr>
              <w:pStyle w:val="BodyText"/>
              <w:rPr>
                <w:lang w:val="en-NZ"/>
              </w:rPr>
            </w:pPr>
            <w:r w:rsidRPr="00427F3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3E" w:rsidP="00427F3E">
            <w:pPr>
              <w:pStyle w:val="BodyText"/>
            </w:pPr>
            <w:r w:rsidRPr="00427F3E">
              <w:t>New unit of competency.</w:t>
            </w:r>
          </w:p>
        </w:tc>
      </w:tr>
    </w:tbl>
    <w:p w:rsidR="00000000" w:rsidRPr="00427F3E" w:rsidP="00427F3E">
      <w:pPr>
        <w:pStyle w:val="BodyText"/>
      </w:pPr>
    </w:p>
    <w:p w:rsidR="00000000" w:rsidRPr="00427F3E" w:rsidP="00427F3E">
      <w:pPr>
        <w:pStyle w:val="AllowPageBreak"/>
      </w:pPr>
    </w:p>
    <w:p w:rsidR="00000000" w:rsidRPr="00427F3E" w:rsidP="00427F3E">
      <w:pPr>
        <w:pStyle w:val="Heading1"/>
      </w:pPr>
      <w:bookmarkStart w:id="2" w:name="O_794853"/>
      <w:bookmarkEnd w:id="2"/>
      <w:r w:rsidRPr="00427F3E">
        <w:t>Performance Evidence</w:t>
      </w:r>
    </w:p>
    <w:p w:rsidR="00000000" w:rsidRPr="00427F3E" w:rsidP="008737B2">
      <w:pPr>
        <w:pStyle w:val="BodyText"/>
      </w:pPr>
      <w:r w:rsidRPr="00427F3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27F3E" w:rsidP="00427F3E">
      <w:pPr>
        <w:pStyle w:val="ListBullet"/>
      </w:pPr>
      <w:r w:rsidRPr="00427F3E">
        <w:t>remove and replace three of the fo</w:t>
      </w:r>
      <w:r w:rsidRPr="00427F3E">
        <w:t>llowing heavy commercial vehicle ancillary components and accessories:</w:t>
      </w:r>
    </w:p>
    <w:p w:rsidR="00000000" w:rsidRPr="00427F3E" w:rsidP="00427F3E">
      <w:pPr>
        <w:pStyle w:val="ListBullet2"/>
      </w:pPr>
      <w:r w:rsidRPr="00427F3E">
        <w:t>rear vision mirrors</w:t>
      </w:r>
    </w:p>
    <w:p w:rsidR="00000000" w:rsidRPr="00427F3E" w:rsidP="00427F3E">
      <w:pPr>
        <w:pStyle w:val="ListBullet2"/>
      </w:pPr>
      <w:r w:rsidRPr="00427F3E">
        <w:t>mudguards and mudflaps</w:t>
      </w:r>
    </w:p>
    <w:p w:rsidR="00000000" w:rsidRPr="00427F3E" w:rsidP="00427F3E">
      <w:pPr>
        <w:pStyle w:val="ListBullet2"/>
      </w:pPr>
      <w:r w:rsidRPr="00427F3E">
        <w:t>ancillary lighting system</w:t>
      </w:r>
    </w:p>
    <w:p w:rsidR="00000000" w:rsidRPr="00427F3E" w:rsidP="00427F3E">
      <w:pPr>
        <w:pStyle w:val="ListBullet2"/>
      </w:pPr>
      <w:r w:rsidRPr="00427F3E">
        <w:t>dust deflectors</w:t>
      </w:r>
    </w:p>
    <w:p w:rsidR="00000000" w:rsidRPr="00427F3E" w:rsidP="00427F3E">
      <w:pPr>
        <w:pStyle w:val="ListBullet2"/>
      </w:pPr>
      <w:r w:rsidRPr="00427F3E">
        <w:t>reflectors</w:t>
      </w:r>
    </w:p>
    <w:p w:rsidR="00000000" w:rsidRPr="00427F3E" w:rsidP="00427F3E">
      <w:pPr>
        <w:pStyle w:val="ListBullet2"/>
      </w:pPr>
      <w:r w:rsidRPr="00427F3E">
        <w:t>trim</w:t>
      </w:r>
    </w:p>
    <w:p w:rsidR="00000000" w:rsidRPr="00427F3E" w:rsidP="00427F3E">
      <w:pPr>
        <w:pStyle w:val="ListBullet2"/>
      </w:pPr>
      <w:r w:rsidRPr="00427F3E">
        <w:t>audio systems</w:t>
      </w:r>
    </w:p>
    <w:p w:rsidR="00000000" w:rsidRPr="00427F3E" w:rsidP="00427F3E">
      <w:pPr>
        <w:pStyle w:val="ListBullet2"/>
      </w:pPr>
      <w:r w:rsidRPr="00427F3E">
        <w:t>adhesive signage and stickers</w:t>
      </w:r>
    </w:p>
    <w:p w:rsidR="00000000" w:rsidRPr="00427F3E" w:rsidP="00427F3E">
      <w:pPr>
        <w:pStyle w:val="ListBullet2"/>
      </w:pPr>
      <w:r w:rsidRPr="00427F3E">
        <w:t>exhaust system ancillary components.</w:t>
      </w:r>
    </w:p>
    <w:p w:rsidR="00000000" w:rsidRPr="00427F3E" w:rsidP="00427F3E">
      <w:pPr>
        <w:pStyle w:val="AllowPageBreak"/>
      </w:pPr>
    </w:p>
    <w:p w:rsidR="00000000" w:rsidRPr="00427F3E" w:rsidP="00427F3E">
      <w:pPr>
        <w:pStyle w:val="Heading1"/>
      </w:pPr>
      <w:bookmarkStart w:id="3" w:name="O_794854"/>
      <w:bookmarkEnd w:id="3"/>
      <w:r w:rsidRPr="00427F3E">
        <w:t>Knowledge Evidence</w:t>
      </w:r>
    </w:p>
    <w:p w:rsidR="00000000" w:rsidRPr="00427F3E" w:rsidP="008737B2">
      <w:pPr>
        <w:pStyle w:val="BodyText"/>
      </w:pPr>
      <w:r w:rsidRPr="00427F3E">
        <w:t>Individuals must be able to demonstrate knowledge of:</w:t>
      </w:r>
    </w:p>
    <w:p w:rsidR="00000000" w:rsidRPr="00427F3E" w:rsidP="00427F3E">
      <w:pPr>
        <w:pStyle w:val="ListBullet"/>
      </w:pPr>
      <w:r w:rsidRPr="00427F3E">
        <w:t>work health and safety (WHS) and occupational health and safety (OHS) requirements relating to removing and replacing heavy vehicle ancillary components and accessori</w:t>
      </w:r>
      <w:r w:rsidRPr="00427F3E">
        <w:t>es, including procedures for:</w:t>
      </w:r>
    </w:p>
    <w:p w:rsidR="00000000" w:rsidRPr="00427F3E" w:rsidP="00427F3E">
      <w:pPr>
        <w:pStyle w:val="ListBullet2"/>
      </w:pPr>
      <w:r w:rsidRPr="00427F3E">
        <w:t>selecting and using personal protective equipment (PPE)</w:t>
      </w:r>
    </w:p>
    <w:p w:rsidR="00000000" w:rsidRPr="00427F3E" w:rsidP="00427F3E">
      <w:pPr>
        <w:pStyle w:val="ListBullet2"/>
      </w:pPr>
      <w:r w:rsidRPr="00427F3E">
        <w:t>using tools and equipment</w:t>
      </w:r>
    </w:p>
    <w:p w:rsidR="00000000" w:rsidRPr="00427F3E" w:rsidP="00427F3E">
      <w:pPr>
        <w:pStyle w:val="ListBullet"/>
      </w:pPr>
      <w:r w:rsidRPr="00427F3E">
        <w:t>procedures and specifications for removing, replacing and adjusting heavy vehicle ancillary components and accessories required for the task</w:t>
      </w:r>
    </w:p>
    <w:p w:rsidR="00000000" w:rsidRPr="00427F3E" w:rsidP="00427F3E">
      <w:pPr>
        <w:pStyle w:val="ListBullet"/>
      </w:pPr>
      <w:r w:rsidRPr="00427F3E">
        <w:t>types, application and operation of specialist tools and equipment for removing and replacing heavy commercial vehicle ancillary components and accessories</w:t>
      </w:r>
    </w:p>
    <w:p w:rsidR="00000000" w:rsidRPr="00427F3E" w:rsidP="00427F3E">
      <w:pPr>
        <w:pStyle w:val="ListBullet"/>
      </w:pPr>
      <w:r w:rsidRPr="00427F3E">
        <w:t>post-adjustment testing procedures for heavy commercial vehicle ancillary components and accessories</w:t>
      </w:r>
      <w:r w:rsidRPr="00427F3E">
        <w:t>.</w:t>
      </w:r>
    </w:p>
    <w:p w:rsidR="00000000" w:rsidRPr="00427F3E" w:rsidP="00427F3E">
      <w:pPr>
        <w:pStyle w:val="AllowPageBreak"/>
      </w:pPr>
    </w:p>
    <w:p w:rsidR="00000000" w:rsidRPr="00427F3E" w:rsidP="00427F3E">
      <w:pPr>
        <w:pStyle w:val="Heading1"/>
      </w:pPr>
      <w:bookmarkStart w:id="4" w:name="O_794855"/>
      <w:bookmarkEnd w:id="4"/>
      <w:r w:rsidRPr="00427F3E">
        <w:t>Assessment Conditions</w:t>
      </w:r>
    </w:p>
    <w:p w:rsidR="00000000" w:rsidRPr="00427F3E" w:rsidP="008737B2">
      <w:pPr>
        <w:pStyle w:val="BodyText"/>
      </w:pPr>
      <w:r w:rsidRPr="00427F3E">
        <w:t>Assessors must satisfy NVR/AQTF assessor requirements.</w:t>
      </w:r>
    </w:p>
    <w:p w:rsidR="00000000" w:rsidRPr="00427F3E" w:rsidP="008737B2">
      <w:pPr>
        <w:pStyle w:val="BodyText"/>
      </w:pPr>
      <w:r w:rsidRPr="00427F3E">
        <w:t>Competency is to be assessed in the workplace or a simulated environment that accurately reflects performance in a real workplace setting.</w:t>
      </w:r>
    </w:p>
    <w:p w:rsidR="00000000" w:rsidRPr="00427F3E" w:rsidP="008737B2">
      <w:pPr>
        <w:pStyle w:val="BodyText"/>
      </w:pPr>
      <w:r w:rsidRPr="00427F3E">
        <w:t>Assessment must inc</w:t>
      </w:r>
      <w:r w:rsidRPr="00427F3E">
        <w:t>lude direct observation of tasks.</w:t>
      </w:r>
    </w:p>
    <w:p w:rsidR="00000000" w:rsidRPr="00427F3E" w:rsidP="008737B2">
      <w:pPr>
        <w:pStyle w:val="BodyText"/>
      </w:pPr>
      <w:r w:rsidRPr="00427F3E">
        <w:t>Where assessment of competency includes third-party evidence, individuals must provide evidence that links them to the heavy commercial vehicle ancillary components and accessories that they have removed and replaced, e.g</w:t>
      </w:r>
      <w:r w:rsidRPr="00427F3E">
        <w:t>. repair orders.</w:t>
      </w:r>
    </w:p>
    <w:p w:rsidR="00000000" w:rsidRPr="00427F3E" w:rsidP="008737B2">
      <w:pPr>
        <w:pStyle w:val="BodyText"/>
      </w:pPr>
      <w:r w:rsidRPr="00427F3E">
        <w:t>Assessors must verify performance evidence through questioning on skills and knowledge to ensure correct interpretation and application.</w:t>
      </w:r>
    </w:p>
    <w:p w:rsidR="00000000" w:rsidRPr="00427F3E" w:rsidP="008737B2">
      <w:pPr>
        <w:pStyle w:val="BodyText"/>
      </w:pPr>
      <w:r w:rsidRPr="00427F3E">
        <w:t>The following resources must be made available:</w:t>
      </w:r>
    </w:p>
    <w:p w:rsidR="00000000" w:rsidRPr="00427F3E" w:rsidP="00427F3E">
      <w:pPr>
        <w:pStyle w:val="ListBullet"/>
      </w:pPr>
      <w:r w:rsidRPr="00427F3E">
        <w:t>automotive repair workplace or simulated workplace</w:t>
      </w:r>
    </w:p>
    <w:p w:rsidR="00000000" w:rsidRPr="00427F3E" w:rsidP="00427F3E">
      <w:pPr>
        <w:pStyle w:val="ListBullet"/>
      </w:pPr>
      <w:r w:rsidRPr="00427F3E">
        <w:t>workplace instructions</w:t>
      </w:r>
    </w:p>
    <w:p w:rsidR="00000000" w:rsidRPr="00427F3E" w:rsidP="00427F3E">
      <w:pPr>
        <w:pStyle w:val="ListBullet"/>
      </w:pPr>
      <w:r w:rsidRPr="00427F3E">
        <w:t>manufacturer component and accessory specifications</w:t>
      </w:r>
    </w:p>
    <w:p w:rsidR="00000000" w:rsidRPr="00427F3E" w:rsidP="00427F3E">
      <w:pPr>
        <w:pStyle w:val="ListBullet"/>
      </w:pPr>
      <w:r w:rsidRPr="00427F3E">
        <w:t>heavy vehicles requiring the removal, replacement and adjustment of the ancillary components and accessories specified in the performance evidence</w:t>
      </w:r>
    </w:p>
    <w:p w:rsidR="00000000" w:rsidRPr="00427F3E" w:rsidP="00427F3E">
      <w:pPr>
        <w:pStyle w:val="ListBullet"/>
      </w:pPr>
      <w:r w:rsidRPr="00427F3E">
        <w:t>tools, equipment and materials app</w:t>
      </w:r>
      <w:r w:rsidRPr="00427F3E">
        <w:t>ropriate for removing and replacing heavy commercial vehicle components and accessories.</w:t>
      </w:r>
    </w:p>
    <w:p w:rsidR="00000000" w:rsidRPr="00427F3E" w:rsidP="00427F3E">
      <w:pPr>
        <w:pStyle w:val="AllowPageBreak"/>
      </w:pPr>
    </w:p>
    <w:p w:rsidR="00000000" w:rsidRPr="00427F3E" w:rsidP="00427F3E">
      <w:pPr>
        <w:pStyle w:val="Heading1"/>
      </w:pPr>
      <w:bookmarkStart w:id="5" w:name="O_794858"/>
      <w:bookmarkEnd w:id="5"/>
      <w:r w:rsidRPr="00427F3E">
        <w:t>Links</w:t>
      </w:r>
    </w:p>
    <w:p w:rsidR="00000000" w:rsidRPr="00427F3E" w:rsidP="008737B2">
      <w:pPr>
        <w:pStyle w:val="BodyText"/>
      </w:pPr>
      <w:r w:rsidRPr="00427F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19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27F3E" w:rsidP="008737B2">
      <w:pPr>
        <w:pStyle w:val="BodyText"/>
      </w:pPr>
      <w:r w:rsidRPr="00427F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19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27F3E" w:rsidP="00427F3E"/>
    <w:sectPr w:rsidSect="00427F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3E" w:rsidRPr="008737B2" w:rsidP="00873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B2" w:rsidP="00427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37B2" w:rsidP="00427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37B2" w:rsidP="00427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F3E" w:rsidRPr="008737B2" w:rsidP="00873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B2" w:rsidRPr="002D2AF8" w:rsidP="00427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AURHTA003 Remove and replace heavy commercial vehicle ancillary components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8737B2" w:rsidP="00427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D04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9E7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465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F3E"/>
  </w:style>
  <w:style w:type="character" w:customStyle="1" w:styleId="Heading1Char">
    <w:name w:val="Heading 1 Char"/>
    <w:basedOn w:val="DefaultParagraphFont"/>
    <w:link w:val="Heading1"/>
    <w:rsid w:val="00427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F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F3E"/>
    <w:rPr>
      <w:b/>
      <w:spacing w:val="0"/>
    </w:rPr>
  </w:style>
  <w:style w:type="paragraph" w:styleId="ListBullet2">
    <w:name w:val="List Bullet 2"/>
    <w:basedOn w:val="List2"/>
    <w:rsid w:val="00427F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F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F3E"/>
    <w:rPr>
      <w:i/>
    </w:rPr>
  </w:style>
  <w:style w:type="paragraph" w:styleId="Caption">
    <w:name w:val="caption"/>
    <w:basedOn w:val="BodyText"/>
    <w:next w:val="Normal"/>
    <w:qFormat/>
    <w:rsid w:val="00427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F3E"/>
  </w:style>
  <w:style w:type="paragraph" w:styleId="TableofFigures">
    <w:name w:val="table of figures"/>
    <w:basedOn w:val="Normal"/>
    <w:next w:val="Normal"/>
    <w:semiHidden/>
    <w:rsid w:val="00427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F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F3E"/>
    <w:rPr>
      <w:rFonts w:ascii="Wingdings" w:hAnsi="Wingdings"/>
    </w:rPr>
  </w:style>
  <w:style w:type="paragraph" w:customStyle="1" w:styleId="TableHeading">
    <w:name w:val="Table Heading"/>
    <w:basedOn w:val="HeadingBase"/>
    <w:rsid w:val="00427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F3E"/>
    <w:rPr>
      <w:color w:val="0033CC"/>
      <w:u w:val="none"/>
    </w:rPr>
  </w:style>
  <w:style w:type="paragraph" w:customStyle="1" w:styleId="BodyTextRight">
    <w:name w:val="Body Text Right"/>
    <w:basedOn w:val="BodyText"/>
    <w:rsid w:val="00427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F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F3E"/>
    <w:rPr>
      <w:sz w:val="32"/>
    </w:rPr>
  </w:style>
  <w:style w:type="paragraph" w:customStyle="1" w:styleId="HeadingProcedure">
    <w:name w:val="Heading Procedure"/>
    <w:basedOn w:val="HeadingBase"/>
    <w:next w:val="Normal"/>
    <w:rsid w:val="00427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F3E"/>
    <w:pPr>
      <w:spacing w:before="60" w:after="60"/>
    </w:pPr>
  </w:style>
  <w:style w:type="paragraph" w:styleId="ListContinue">
    <w:name w:val="List Continue"/>
    <w:basedOn w:val="List"/>
    <w:rsid w:val="00427F3E"/>
    <w:pPr>
      <w:ind w:firstLine="0"/>
    </w:pPr>
  </w:style>
  <w:style w:type="paragraph" w:customStyle="1" w:styleId="ListNote">
    <w:name w:val="List Note"/>
    <w:basedOn w:val="List"/>
    <w:rsid w:val="00427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F3E"/>
    <w:rPr>
      <w:rFonts w:ascii="Courier New" w:hAnsi="Courier New"/>
    </w:rPr>
  </w:style>
  <w:style w:type="paragraph" w:customStyle="1" w:styleId="NoteBullet">
    <w:name w:val="Note Bullet"/>
    <w:basedOn w:val="Note"/>
    <w:rsid w:val="00427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F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F3E"/>
    <w:rPr>
      <w:b/>
      <w:smallCaps/>
    </w:rPr>
  </w:style>
  <w:style w:type="paragraph" w:customStyle="1" w:styleId="TableListNumber">
    <w:name w:val="Table List Number"/>
    <w:basedOn w:val="ListNumber"/>
    <w:rsid w:val="00427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F3E"/>
    <w:pPr>
      <w:numPr>
        <w:numId w:val="9"/>
      </w:numPr>
    </w:pPr>
  </w:style>
  <w:style w:type="paragraph" w:customStyle="1" w:styleId="ListAlpha2">
    <w:name w:val="List Alpha 2"/>
    <w:basedOn w:val="List2"/>
    <w:rsid w:val="00427F3E"/>
    <w:pPr>
      <w:numPr>
        <w:numId w:val="8"/>
      </w:numPr>
    </w:pPr>
  </w:style>
  <w:style w:type="paragraph" w:styleId="List2">
    <w:name w:val="List 2"/>
    <w:basedOn w:val="BodyText"/>
    <w:rsid w:val="00427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F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F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F3E"/>
    <w:pPr>
      <w:numPr>
        <w:numId w:val="4"/>
      </w:numPr>
    </w:pPr>
  </w:style>
  <w:style w:type="paragraph" w:styleId="ListContinue2">
    <w:name w:val="List Continue 2"/>
    <w:basedOn w:val="List2"/>
    <w:rsid w:val="00427F3E"/>
    <w:pPr>
      <w:ind w:firstLine="0"/>
    </w:pPr>
  </w:style>
  <w:style w:type="paragraph" w:styleId="ListContinue3">
    <w:name w:val="List Continue 3"/>
    <w:basedOn w:val="List3"/>
    <w:rsid w:val="00427F3E"/>
    <w:pPr>
      <w:ind w:left="1021" w:firstLine="0"/>
    </w:pPr>
  </w:style>
  <w:style w:type="paragraph" w:styleId="ListContinue4">
    <w:name w:val="List Continue 4"/>
    <w:basedOn w:val="List4"/>
    <w:rsid w:val="00427F3E"/>
    <w:pPr>
      <w:ind w:firstLine="0"/>
    </w:pPr>
  </w:style>
  <w:style w:type="paragraph" w:styleId="ListContinue5">
    <w:name w:val="List Continue 5"/>
    <w:basedOn w:val="List5"/>
    <w:rsid w:val="00427F3E"/>
    <w:pPr>
      <w:ind w:firstLine="0"/>
    </w:pPr>
  </w:style>
  <w:style w:type="paragraph" w:styleId="ListNumber3">
    <w:name w:val="List Number 3"/>
    <w:basedOn w:val="List3"/>
    <w:rsid w:val="00427F3E"/>
    <w:pPr>
      <w:numPr>
        <w:numId w:val="5"/>
      </w:numPr>
    </w:pPr>
  </w:style>
  <w:style w:type="paragraph" w:styleId="ListNumber4">
    <w:name w:val="List Number 4"/>
    <w:basedOn w:val="List4"/>
    <w:rsid w:val="00427F3E"/>
    <w:pPr>
      <w:numPr>
        <w:numId w:val="6"/>
      </w:numPr>
    </w:pPr>
  </w:style>
  <w:style w:type="paragraph" w:styleId="ListNumber5">
    <w:name w:val="List Number 5"/>
    <w:basedOn w:val="List5"/>
    <w:rsid w:val="00427F3E"/>
    <w:pPr>
      <w:numPr>
        <w:numId w:val="7"/>
      </w:numPr>
    </w:pPr>
  </w:style>
  <w:style w:type="paragraph" w:styleId="BlockText">
    <w:name w:val="Block Text"/>
    <w:basedOn w:val="Normal"/>
    <w:rsid w:val="00427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F3E"/>
    <w:rPr>
      <w:sz w:val="16"/>
      <w:vertAlign w:val="superscript"/>
    </w:rPr>
  </w:style>
  <w:style w:type="character" w:customStyle="1" w:styleId="Symbols">
    <w:name w:val="Symbols"/>
    <w:basedOn w:val="DefaultParagraphFont"/>
    <w:rsid w:val="00427F3E"/>
    <w:rPr>
      <w:rFonts w:ascii="Symbol" w:hAnsi="Symbol"/>
    </w:rPr>
  </w:style>
  <w:style w:type="character" w:customStyle="1" w:styleId="MenuOptions">
    <w:name w:val="Menu Options"/>
    <w:basedOn w:val="DefaultParagraphFont"/>
    <w:rsid w:val="00427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F3E"/>
    <w:rPr>
      <w:b/>
    </w:rPr>
  </w:style>
  <w:style w:type="character" w:customStyle="1" w:styleId="Underlined">
    <w:name w:val="Underlined"/>
    <w:basedOn w:val="DefaultParagraphFont"/>
    <w:rsid w:val="00427F3E"/>
    <w:rPr>
      <w:u w:val="single"/>
    </w:rPr>
  </w:style>
  <w:style w:type="paragraph" w:customStyle="1" w:styleId="TableBodyTextRight">
    <w:name w:val="Table Body Text Right"/>
    <w:basedOn w:val="TableBodyText"/>
    <w:rsid w:val="00427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F3E"/>
    <w:rPr>
      <w:sz w:val="18"/>
    </w:rPr>
  </w:style>
  <w:style w:type="paragraph" w:customStyle="1" w:styleId="BodySmallRight">
    <w:name w:val="Body Small Right"/>
    <w:basedOn w:val="BodyTextRight"/>
    <w:rsid w:val="00427F3E"/>
    <w:rPr>
      <w:sz w:val="18"/>
      <w:szCs w:val="18"/>
    </w:rPr>
  </w:style>
  <w:style w:type="paragraph" w:customStyle="1" w:styleId="MarginEdition">
    <w:name w:val="Margin Edition"/>
    <w:basedOn w:val="MarginNote"/>
    <w:rsid w:val="00427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F3E"/>
    <w:rPr>
      <w:sz w:val="2"/>
      <w:szCs w:val="2"/>
    </w:rPr>
  </w:style>
  <w:style w:type="character" w:customStyle="1" w:styleId="Small">
    <w:name w:val="Small"/>
    <w:basedOn w:val="DefaultParagraphFont"/>
    <w:rsid w:val="00427F3E"/>
    <w:rPr>
      <w:sz w:val="16"/>
    </w:rPr>
  </w:style>
  <w:style w:type="paragraph" w:customStyle="1" w:styleId="WideTable">
    <w:name w:val="Wide Table"/>
    <w:basedOn w:val="Normal"/>
    <w:rsid w:val="00427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F3E"/>
  </w:style>
  <w:style w:type="paragraph" w:styleId="Quote">
    <w:name w:val="Quote"/>
    <w:basedOn w:val="Heading1"/>
    <w:link w:val="QuoteChar"/>
    <w:qFormat/>
    <w:rsid w:val="00427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F3E"/>
    <w:pPr>
      <w:pageBreakBefore/>
    </w:pPr>
  </w:style>
  <w:style w:type="paragraph" w:customStyle="1" w:styleId="Border">
    <w:name w:val="Border"/>
    <w:basedOn w:val="Normal"/>
    <w:qFormat/>
    <w:rsid w:val="00427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F3E"/>
    <w:rPr>
      <w:u w:val="single"/>
    </w:rPr>
  </w:style>
  <w:style w:type="character" w:customStyle="1" w:styleId="BoldandItalics">
    <w:name w:val="Bold and Italics"/>
    <w:qFormat/>
    <w:rsid w:val="00427F3E"/>
    <w:rPr>
      <w:b/>
      <w:i/>
      <w:u w:val="none"/>
    </w:rPr>
  </w:style>
  <w:style w:type="paragraph" w:styleId="BalloonText">
    <w:name w:val="Balloon Text"/>
    <w:basedOn w:val="Normal"/>
    <w:link w:val="BalloonTextChar"/>
    <w:rsid w:val="00427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F3E"/>
    <w:pPr>
      <w:spacing w:before="0" w:after="0"/>
    </w:pPr>
  </w:style>
  <w:style w:type="paragraph" w:customStyle="1" w:styleId="BodyTextBold">
    <w:name w:val="Body Text Bold"/>
    <w:basedOn w:val="BodyText"/>
    <w:qFormat/>
    <w:rsid w:val="00427F3E"/>
    <w:rPr>
      <w:b/>
    </w:rPr>
  </w:style>
  <w:style w:type="character" w:styleId="Hyperlink">
    <w:name w:val="Hyperlink"/>
    <w:basedOn w:val="DefaultParagraphFont"/>
    <w:uiPriority w:val="99"/>
    <w:unhideWhenUsed/>
    <w:rsid w:val="00873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2868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AURHTA003 Remove and replace heavy commercial vehicle ancillary components and accessories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2020-11-13T03:21:00Z</dcterms:created>
  <dcterms:modified xsi:type="dcterms:W3CDTF">2020-11-13T03:21:00Z</dcterms:modified>
</cp:coreProperties>
</file>