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093" w:rsidP="00D33093">
      <w:pPr>
        <w:pStyle w:val="Title"/>
      </w:pPr>
      <w:r>
        <w:fldChar w:fldCharType="begin"/>
      </w:r>
      <w:r>
        <w:instrText xml:space="preserve"> TITLE   \* MERGEFORMAT </w:instrText>
      </w:r>
      <w:r>
        <w:fldChar w:fldCharType="separate"/>
      </w:r>
      <w:r>
        <w:t>AURETU105 Retrofit automotive air conditioning and HVAC systems</w:t>
      </w:r>
      <w:r>
        <w:fldChar w:fldCharType="end"/>
      </w:r>
    </w:p>
    <w:p w:rsidR="00D33093" w:rsidP="00D33093">
      <w:pPr>
        <w:pStyle w:val="Version"/>
        <w:sectPr w:rsidSect="00B607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7A0" w:rsidP="00B607A0">
      <w:pPr>
        <w:pStyle w:val="SuperHeading"/>
      </w:pPr>
      <w:r w:rsidRPr="00B607A0">
        <w:t>AURETU105 Retrofit automotive air conditioning and HVAC systems</w:t>
      </w:r>
    </w:p>
    <w:p w:rsidR="00000000" w:rsidRPr="00B607A0" w:rsidP="00B607A0">
      <w:pPr>
        <w:pStyle w:val="Heading1"/>
      </w:pPr>
      <w:bookmarkStart w:id="1" w:name="O_1110853"/>
      <w:bookmarkEnd w:id="1"/>
      <w:r w:rsidRPr="00B607A0">
        <w:t>Modification History</w:t>
      </w:r>
    </w:p>
    <w:tbl>
      <w:tblPr>
        <w:tblW w:w="0" w:type="auto"/>
        <w:tblLayout w:type="fixed"/>
        <w:tblCellMar>
          <w:left w:w="62" w:type="dxa"/>
          <w:right w:w="62" w:type="dxa"/>
        </w:tblCellMar>
        <w:tblLook w:val="0000"/>
      </w:tblPr>
      <w:tblGrid>
        <w:gridCol w:w="2438"/>
        <w:gridCol w:w="6516"/>
      </w:tblGrid>
      <w:tr w:rsidTr="00B607A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rPr>
                <w:rStyle w:val="SpecialBold"/>
              </w:rPr>
              <w:t>Comments</w:t>
            </w:r>
          </w:p>
        </w:tc>
      </w:tr>
      <w:tr w:rsidTr="00B607A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t>This version first released with AUR Automotive Retail, Service and Repair Training Package Version 6.0</w:t>
            </w:r>
          </w:p>
        </w:tc>
      </w:tr>
    </w:tbl>
    <w:p w:rsidR="00000000" w:rsidRPr="00B607A0" w:rsidP="00B607A0">
      <w:pPr>
        <w:pStyle w:val="BodyText"/>
      </w:pPr>
    </w:p>
    <w:p w:rsidR="00000000" w:rsidRPr="00B607A0" w:rsidP="00B607A0">
      <w:pPr>
        <w:pStyle w:val="AllowPageBreak"/>
      </w:pPr>
    </w:p>
    <w:p w:rsidR="00000000" w:rsidRPr="00B607A0" w:rsidP="00B607A0">
      <w:pPr>
        <w:pStyle w:val="Heading1"/>
      </w:pPr>
      <w:bookmarkStart w:id="2" w:name="O_1110860"/>
      <w:bookmarkEnd w:id="2"/>
      <w:r w:rsidRPr="00B607A0">
        <w:t>Application</w:t>
      </w:r>
    </w:p>
    <w:p w:rsidR="00000000" w:rsidRPr="00B607A0" w:rsidP="00D33093">
      <w:pPr>
        <w:pStyle w:val="BodyText"/>
      </w:pPr>
      <w:r w:rsidRPr="00B607A0">
        <w:t>This unit describes the skills and knowledge required to retrofit automotive air conditioning systems, including heating, ventilation and air conditioning (HVAC) systems, fitted to a range of vehicles and machinery. It involves prepari</w:t>
      </w:r>
      <w:r w:rsidRPr="00B607A0">
        <w:t xml:space="preserve">ng for the task, selecting the correct de-gas procedure, carrying out the retrofit and associated modifications, performing post-retrofit testing, and completing workplace processes and documentation. Air conditioning systems may contain a mixture of both </w:t>
      </w:r>
      <w:r w:rsidRPr="00B607A0">
        <w:t>natural and flammable synthetic refrigerants that are difficult to accurately identify and safely recover. To minimise the possibility of ignition, the procedures and equipment used when recovering refrigerants must be those required for flammable refriger</w:t>
      </w:r>
      <w:r w:rsidRPr="00B607A0">
        <w:t>ants.</w:t>
      </w:r>
    </w:p>
    <w:p w:rsidR="00000000" w:rsidRPr="00B607A0" w:rsidP="00D33093">
      <w:pPr>
        <w:pStyle w:val="BodyText"/>
      </w:pPr>
      <w:r w:rsidRPr="00B607A0">
        <w:t>The unit applies to those who work in the automotive service and repair industry. Automotive air conditioners, including HVAC systems, include those in agricultural machinery, heavy commercial vehicles, light vehicles or mobile plant machinery.</w:t>
      </w:r>
    </w:p>
    <w:p w:rsidR="00000000" w:rsidRPr="00B607A0" w:rsidP="00D33093">
      <w:pPr>
        <w:pStyle w:val="BodyText"/>
      </w:pPr>
      <w:r w:rsidRPr="00B607A0">
        <w:t>Licen</w:t>
      </w:r>
      <w:r w:rsidRPr="00B607A0">
        <w:t>sing requirements apply to this unit. Users are advised to check with relevant regulatory authority. An Australian Refrigeration Council accredited (ARCtick) Refrigerant Handling licence is required for those carrying out this work.</w:t>
      </w:r>
    </w:p>
    <w:p w:rsidR="00000000" w:rsidRPr="00B607A0" w:rsidP="00B607A0">
      <w:pPr>
        <w:pStyle w:val="Heading1"/>
      </w:pPr>
      <w:bookmarkStart w:id="3" w:name="O_1110858"/>
      <w:bookmarkEnd w:id="3"/>
      <w:r w:rsidRPr="00B607A0">
        <w:t>Unit</w:t>
      </w:r>
      <w:r w:rsidRPr="00B607A0">
        <w:t xml:space="preserve"> Sector</w:t>
      </w:r>
    </w:p>
    <w:p w:rsidR="00000000" w:rsidRPr="00B607A0" w:rsidP="00D33093">
      <w:pPr>
        <w:pStyle w:val="BodyText"/>
      </w:pPr>
      <w:r w:rsidRPr="00B607A0">
        <w:t>Electrical Technical – Air Conditioning and HVAC</w:t>
      </w:r>
    </w:p>
    <w:p w:rsidR="00000000" w:rsidRPr="00B607A0" w:rsidP="00B607A0">
      <w:pPr>
        <w:pStyle w:val="Heading1"/>
      </w:pPr>
      <w:bookmarkStart w:id="4" w:name="O_1110857"/>
      <w:bookmarkEnd w:id="4"/>
      <w:r w:rsidRPr="00B607A0">
        <w:t>Elements and Performance Criteria</w:t>
      </w:r>
    </w:p>
    <w:tbl>
      <w:tblPr>
        <w:tblW w:w="0" w:type="auto"/>
        <w:tblLayout w:type="fixed"/>
        <w:tblCellMar>
          <w:left w:w="62" w:type="dxa"/>
          <w:right w:w="62" w:type="dxa"/>
        </w:tblCellMar>
        <w:tblLook w:val="0000"/>
      </w:tblPr>
      <w:tblGrid>
        <w:gridCol w:w="2604"/>
        <w:gridCol w:w="6396"/>
      </w:tblGrid>
      <w:tr w:rsidTr="00B607A0">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rPr>
                <w:rStyle w:val="SpecialBold"/>
              </w:rPr>
              <w:t>PERFORMANCE CRITERIA</w:t>
            </w:r>
          </w:p>
        </w:tc>
      </w:tr>
      <w:tr w:rsidTr="00B607A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rPr>
                <w:rStyle w:val="Emphasis"/>
              </w:rPr>
              <w:t>Performance criteria d</w:t>
            </w:r>
            <w:r w:rsidRPr="00B607A0">
              <w:rPr>
                <w:rStyle w:val="Emphasis"/>
              </w:rPr>
              <w:t>escribe the performance needed to demonstrate achievement of the element.</w:t>
            </w:r>
          </w:p>
        </w:tc>
      </w:tr>
      <w:tr w:rsidTr="00B607A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List"/>
              <w:rPr>
                <w:lang w:val="en-NZ"/>
              </w:rPr>
            </w:pPr>
            <w:r w:rsidRPr="00B607A0">
              <w:t>1. Prepare to retrofit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List"/>
            </w:pPr>
            <w:r w:rsidRPr="00B607A0">
              <w:t>1.1 Identify job requirements from workplace instructions</w:t>
            </w:r>
          </w:p>
          <w:p w:rsidR="00000000" w:rsidRPr="00B607A0" w:rsidP="00B607A0">
            <w:pPr>
              <w:pStyle w:val="List"/>
            </w:pPr>
            <w:r w:rsidRPr="00B607A0">
              <w:t>1.2 Identify required information for retrofit activity, including manufacturer specification</w:t>
            </w:r>
            <w:r w:rsidRPr="00B607A0">
              <w:t>s and Australian automotive code of practice</w:t>
            </w:r>
          </w:p>
          <w:p w:rsidR="00000000" w:rsidRPr="00B607A0" w:rsidP="00B607A0">
            <w:pPr>
              <w:pStyle w:val="List"/>
            </w:pPr>
            <w:r w:rsidRPr="00B607A0">
              <w:t>1.3 Identify refrigerant required according to workplace procedures and workplace health and safety and environmental requirements</w:t>
            </w:r>
          </w:p>
          <w:p w:rsidR="00000000" w:rsidRPr="00B607A0" w:rsidP="00B607A0">
            <w:pPr>
              <w:pStyle w:val="List"/>
            </w:pPr>
            <w:r w:rsidRPr="00B607A0">
              <w:t>1.4 Identify retrofit option required for the job</w:t>
            </w:r>
          </w:p>
          <w:p w:rsidR="00000000" w:rsidRPr="00B607A0" w:rsidP="00B607A0">
            <w:pPr>
              <w:pStyle w:val="List"/>
            </w:pPr>
            <w:r w:rsidRPr="00B607A0">
              <w:t>1.5 Identify hazards and envir</w:t>
            </w:r>
            <w:r w:rsidRPr="00B607A0">
              <w:t>onmental issues, assess potential risks and implement control measures in line with workplace procedures</w:t>
            </w:r>
          </w:p>
          <w:p w:rsidR="00000000" w:rsidP="00B607A0">
            <w:pPr>
              <w:pStyle w:val="List"/>
              <w:rPr>
                <w:lang w:val="en-NZ"/>
              </w:rPr>
            </w:pPr>
            <w:r w:rsidRPr="00B607A0">
              <w:t>1.6 Identify tools and equipment required for inspect and servicing activity and establish serviceability according to workplace procedures</w:t>
            </w:r>
          </w:p>
        </w:tc>
      </w:tr>
      <w:tr w:rsidTr="00B607A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List"/>
              <w:rPr>
                <w:lang w:val="en-NZ"/>
              </w:rPr>
            </w:pPr>
            <w:r w:rsidRPr="00B607A0">
              <w:t xml:space="preserve">2. De-gas </w:t>
            </w:r>
            <w:r w:rsidRPr="00B607A0">
              <w:t>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List"/>
            </w:pPr>
            <w:r w:rsidRPr="00B607A0">
              <w:t xml:space="preserve">2.1 De-gas system according to manufacturer specifications, Australian automotive code of practice, workplace procedures, and workplace health and safety and environmental requirements </w:t>
            </w:r>
          </w:p>
          <w:p w:rsidR="00000000" w:rsidRPr="00B607A0" w:rsidP="00B607A0">
            <w:pPr>
              <w:pStyle w:val="List"/>
            </w:pPr>
            <w:r w:rsidRPr="00B607A0">
              <w:t>2.2 Refrigerant is recovered into required refrigerant recovery</w:t>
            </w:r>
            <w:r w:rsidRPr="00B607A0">
              <w:t xml:space="preserve"> cylinder according to manufacturer specifications, Australian automotive code of practice, workplace procedures, and workplace health and safety and environmental requirements </w:t>
            </w:r>
          </w:p>
          <w:p w:rsidR="00000000" w:rsidP="00B607A0">
            <w:pPr>
              <w:pStyle w:val="List"/>
              <w:rPr>
                <w:lang w:val="en-NZ"/>
              </w:rPr>
            </w:pPr>
            <w:r w:rsidRPr="00B607A0">
              <w:t>2.3 Measure oil recovered and determine replacement volume</w:t>
            </w:r>
          </w:p>
        </w:tc>
      </w:tr>
      <w:tr w:rsidTr="00B607A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List"/>
              <w:rPr>
                <w:lang w:val="en-NZ"/>
              </w:rPr>
            </w:pPr>
            <w:r w:rsidRPr="00B607A0">
              <w:t>3. Retrofit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List"/>
            </w:pPr>
            <w:r w:rsidRPr="00B607A0">
              <w:t>3.1 Carry out air conditioning retrofit procedures according to manufacturer specifications, Australian automotive code of practice, workplace procedures, and workplace health safety and environmental requirements</w:t>
            </w:r>
          </w:p>
          <w:p w:rsidR="00000000" w:rsidRPr="00B607A0" w:rsidP="00B607A0">
            <w:pPr>
              <w:pStyle w:val="List"/>
            </w:pPr>
            <w:r w:rsidRPr="00B607A0">
              <w:t>3.2 Pressure test system and confirm ther</w:t>
            </w:r>
            <w:r w:rsidRPr="00B607A0">
              <w:t>e are no leaks according to manufacturer specifications, Australian automotive code of practice, workplace procedures, and workplace health and safety and environmental requirements</w:t>
            </w:r>
          </w:p>
          <w:p w:rsidR="00000000" w:rsidRPr="00B607A0" w:rsidP="00B607A0">
            <w:pPr>
              <w:pStyle w:val="List"/>
            </w:pPr>
            <w:r w:rsidRPr="00B607A0">
              <w:t>3.3 Evacuate system according to manufacturer specifications, Australian a</w:t>
            </w:r>
            <w:r w:rsidRPr="00B607A0">
              <w:t>utomotive code of practice, workplace procedures, and workplace health and safety and environmental requirements</w:t>
            </w:r>
          </w:p>
          <w:p w:rsidR="00000000" w:rsidRPr="00B607A0" w:rsidP="00B607A0">
            <w:pPr>
              <w:pStyle w:val="List"/>
            </w:pPr>
            <w:r w:rsidRPr="00B607A0">
              <w:t>3.4 Re-gas system with refrigerant gas and lubricating oil according to manufacturer specifications, Australian automotive code of practice, an</w:t>
            </w:r>
            <w:r w:rsidRPr="00B607A0">
              <w:t>d workplace procedures</w:t>
            </w:r>
          </w:p>
          <w:p w:rsidR="00000000" w:rsidP="00B607A0">
            <w:pPr>
              <w:pStyle w:val="List"/>
              <w:rPr>
                <w:lang w:val="en-NZ"/>
              </w:rPr>
            </w:pPr>
            <w:r w:rsidRPr="00B607A0">
              <w:t xml:space="preserve">3.5 Carry out post-retrofit testing according to workplace procedures </w:t>
            </w:r>
          </w:p>
        </w:tc>
      </w:tr>
      <w:tr w:rsidTr="00B607A0">
        <w:tblPrEx>
          <w:tblW w:w="0" w:type="auto"/>
          <w:tblLayout w:type="fixed"/>
          <w:tblCellMar>
            <w:left w:w="62" w:type="dxa"/>
            <w:right w:w="62" w:type="dxa"/>
          </w:tblCellMar>
          <w:tblLook w:val="0000"/>
        </w:tblPrEx>
        <w:trPr>
          <w:trHeight w:val="1901"/>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List"/>
              <w:rPr>
                <w:lang w:val="en-NZ"/>
              </w:rPr>
            </w:pPr>
            <w:r w:rsidRPr="00B607A0">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List"/>
            </w:pPr>
            <w:r w:rsidRPr="00B607A0">
              <w:t xml:space="preserve">4.1 Conduct final inspection according to workplace procedures and confirm vehicle is ready for use </w:t>
            </w:r>
          </w:p>
          <w:p w:rsidR="00000000" w:rsidRPr="00B607A0" w:rsidP="00B607A0">
            <w:pPr>
              <w:pStyle w:val="List"/>
            </w:pPr>
            <w:r w:rsidRPr="00B607A0">
              <w:t>4.2 Clear work area and dispose o</w:t>
            </w:r>
            <w:r w:rsidRPr="00B607A0">
              <w:t>f or recycle materials according to workplace procedures</w:t>
            </w:r>
          </w:p>
          <w:p w:rsidR="00000000" w:rsidRPr="00B607A0" w:rsidP="00B607A0">
            <w:pPr>
              <w:pStyle w:val="List"/>
            </w:pPr>
            <w:r w:rsidRPr="00B607A0">
              <w:t>4.3 Complete Australian Refrigeration Council accredited (ARCtick) service decal sticker and workplace documentation according to workplace procedures.</w:t>
            </w:r>
          </w:p>
        </w:tc>
      </w:tr>
    </w:tbl>
    <w:p w:rsidR="00000000" w:rsidRPr="00B607A0" w:rsidP="00B607A0">
      <w:pPr>
        <w:pStyle w:val="BodyText"/>
      </w:pPr>
    </w:p>
    <w:p w:rsidR="00000000" w:rsidRPr="00B607A0" w:rsidP="00B607A0">
      <w:pPr>
        <w:pStyle w:val="AllowPageBreak"/>
      </w:pPr>
    </w:p>
    <w:p w:rsidR="00000000" w:rsidRPr="00B607A0" w:rsidP="00B607A0">
      <w:pPr>
        <w:pStyle w:val="Heading1"/>
      </w:pPr>
      <w:bookmarkStart w:id="5" w:name="O_1110856"/>
      <w:bookmarkEnd w:id="5"/>
      <w:r w:rsidRPr="00B607A0">
        <w:t>Foundation Skills</w:t>
      </w:r>
    </w:p>
    <w:p w:rsidR="00000000" w:rsidRPr="00D33093" w:rsidP="00D33093">
      <w:pPr>
        <w:pStyle w:val="BodyText"/>
        <w:rPr>
          <w:i/>
        </w:rPr>
      </w:pPr>
      <w:r w:rsidRPr="00D3309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B607A0">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rPr>
                <w:rStyle w:val="SpecialBold"/>
              </w:rPr>
              <w:t>DESCRIPTION</w:t>
            </w:r>
          </w:p>
        </w:tc>
      </w:tr>
      <w:tr w:rsidTr="00B607A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7A0">
            <w:pPr>
              <w:pStyle w:val="ListBullet"/>
              <w:rPr>
                <w:lang w:val="en-NZ"/>
              </w:rPr>
            </w:pPr>
            <w:r w:rsidRPr="00B607A0">
              <w:t>Locates required sources of information efficiently</w:t>
            </w:r>
          </w:p>
        </w:tc>
      </w:tr>
      <w:tr w:rsidTr="00B607A0">
        <w:tblPrEx>
          <w:tblW w:w="0" w:type="auto"/>
          <w:tblLayout w:type="fixed"/>
          <w:tblCellMar>
            <w:left w:w="62" w:type="dxa"/>
            <w:right w:w="62" w:type="dxa"/>
          </w:tblCellMar>
          <w:tblLook w:val="0000"/>
        </w:tblPrEx>
        <w:trPr>
          <w:trHeight w:val="137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7A0" w:rsidP="00B607A0">
            <w:pPr>
              <w:pStyle w:val="ListBullet"/>
            </w:pPr>
            <w:r w:rsidRPr="00B607A0">
              <w:t>Interprets text, symbols and diagrams relating to retrofit and associated modification information from manufacturer specifications, and workplace instructions and procedures</w:t>
            </w:r>
          </w:p>
          <w:p w:rsidR="00000000" w:rsidP="00B607A0">
            <w:pPr>
              <w:pStyle w:val="ListBullet"/>
              <w:rPr>
                <w:lang w:val="en-NZ"/>
              </w:rPr>
            </w:pPr>
            <w:r w:rsidRPr="00B607A0">
              <w:t>Interprets key requirements of Australian automotive code of practice relating to</w:t>
            </w:r>
            <w:r w:rsidRPr="00B607A0">
              <w:t xml:space="preserve"> retrofitting air conditioning and HVAC systems</w:t>
            </w:r>
          </w:p>
        </w:tc>
      </w:tr>
      <w:tr w:rsidTr="00B607A0">
        <w:tblPrEx>
          <w:tblW w:w="0" w:type="auto"/>
          <w:tblLayout w:type="fixed"/>
          <w:tblCellMar>
            <w:left w:w="62" w:type="dxa"/>
            <w:right w:w="62" w:type="dxa"/>
          </w:tblCellMar>
          <w:tblLook w:val="0000"/>
        </w:tblPrEx>
        <w:trPr>
          <w:trHeight w:val="99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 xml:space="preserve">Writing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7A0">
            <w:pPr>
              <w:pStyle w:val="ListBullet"/>
              <w:rPr>
                <w:lang w:val="en-NZ"/>
              </w:rPr>
            </w:pPr>
            <w:r w:rsidRPr="00B607A0">
              <w:t>Fills out workplace documentation legibly, including ARCtick stickers, when reporting test findings, making retrofit recommendations, and recording parts and material used</w:t>
            </w:r>
          </w:p>
        </w:tc>
      </w:tr>
      <w:tr w:rsidTr="00B607A0">
        <w:tblPrEx>
          <w:tblW w:w="0" w:type="auto"/>
          <w:tblLayout w:type="fixed"/>
          <w:tblCellMar>
            <w:left w:w="62" w:type="dxa"/>
            <w:right w:w="62" w:type="dxa"/>
          </w:tblCellMar>
          <w:tblLook w:val="0000"/>
        </w:tblPrEx>
        <w:trPr>
          <w:trHeight w:val="751"/>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7A0">
            <w:pPr>
              <w:pStyle w:val="ListBullet"/>
              <w:rPr>
                <w:lang w:val="en-NZ"/>
              </w:rPr>
            </w:pPr>
            <w:r w:rsidRPr="00B607A0">
              <w:t>Listens to workplace instructions and asks questions to clarify job requirements</w:t>
            </w:r>
          </w:p>
        </w:tc>
      </w:tr>
      <w:tr w:rsidTr="00B607A0">
        <w:tblPrEx>
          <w:tblW w:w="0" w:type="auto"/>
          <w:tblLayout w:type="fixed"/>
          <w:tblCellMar>
            <w:left w:w="62" w:type="dxa"/>
            <w:right w:w="62" w:type="dxa"/>
          </w:tblCellMar>
          <w:tblLook w:val="0000"/>
        </w:tblPrEx>
        <w:trPr>
          <w:trHeight w:val="1375"/>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7A0" w:rsidP="00B607A0">
            <w:pPr>
              <w:pStyle w:val="ListBullet"/>
            </w:pPr>
            <w:r w:rsidRPr="00B607A0">
              <w:t>Matches refrigerant types and identification numbers to workplace instructions, vehicle and component part lists, and code of practice requirements</w:t>
            </w:r>
          </w:p>
          <w:p w:rsidR="00000000" w:rsidRPr="00B607A0" w:rsidP="00B607A0">
            <w:pPr>
              <w:pStyle w:val="ListBullet"/>
            </w:pPr>
            <w:r w:rsidRPr="00B607A0">
              <w:t>Interprets weig</w:t>
            </w:r>
            <w:r w:rsidRPr="00B607A0">
              <w:t>hting measurements, including tare and gross weights</w:t>
            </w:r>
          </w:p>
          <w:p w:rsidR="00000000" w:rsidRPr="00B607A0" w:rsidP="00B607A0">
            <w:pPr>
              <w:pStyle w:val="ListBullet"/>
            </w:pPr>
            <w:r w:rsidRPr="00B607A0">
              <w:t>Interprets readings on digital and analogue pressure gauges</w:t>
            </w:r>
          </w:p>
          <w:p w:rsidR="00000000" w:rsidP="00B607A0">
            <w:pPr>
              <w:pStyle w:val="ListBullet"/>
              <w:rPr>
                <w:lang w:val="en-NZ"/>
              </w:rPr>
            </w:pPr>
            <w:r w:rsidRPr="00B607A0">
              <w:t>Measures temperatures and pressures, and uses basic mathematical operations, including addition and subtraction, to calculate deviations from m</w:t>
            </w:r>
            <w:r w:rsidRPr="00B607A0">
              <w:t>anufacturer specifications</w:t>
            </w:r>
          </w:p>
        </w:tc>
      </w:tr>
      <w:tr w:rsidTr="00B607A0">
        <w:tblPrEx>
          <w:tblW w:w="0" w:type="auto"/>
          <w:tblLayout w:type="fixed"/>
          <w:tblCellMar>
            <w:left w:w="62" w:type="dxa"/>
            <w:right w:w="62" w:type="dxa"/>
          </w:tblCellMar>
          <w:tblLook w:val="0000"/>
        </w:tblPrEx>
        <w:trPr>
          <w:trHeight w:val="792"/>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7A0" w:rsidP="00B607A0">
            <w:pPr>
              <w:pStyle w:val="ListBullet"/>
            </w:pPr>
            <w:r w:rsidRPr="00B607A0">
              <w:t xml:space="preserve">Plans own work requirements </w:t>
            </w:r>
          </w:p>
          <w:p w:rsidR="00000000" w:rsidRPr="00B607A0" w:rsidP="00B607A0">
            <w:pPr>
              <w:pStyle w:val="ListBullet"/>
            </w:pPr>
            <w:r w:rsidRPr="00B607A0">
              <w:t>Prioritises actions to achieve required outcomes</w:t>
            </w:r>
          </w:p>
          <w:p w:rsidR="00000000" w:rsidP="00B607A0">
            <w:pPr>
              <w:pStyle w:val="ListBullet"/>
              <w:rPr>
                <w:lang w:val="en-NZ"/>
              </w:rPr>
            </w:pPr>
            <w:r w:rsidRPr="00B607A0">
              <w:t>Ensures tasks are completed within workplace timeframes</w:t>
            </w:r>
          </w:p>
        </w:tc>
      </w:tr>
      <w:tr w:rsidTr="00B607A0">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7A0" w:rsidP="00B607A0">
            <w:pPr>
              <w:pStyle w:val="ListBullet"/>
            </w:pPr>
            <w:r w:rsidRPr="00B607A0">
              <w:t>Uses workplace technology and tools.</w:t>
            </w:r>
          </w:p>
        </w:tc>
      </w:tr>
    </w:tbl>
    <w:p w:rsidR="00000000" w:rsidRPr="00B607A0" w:rsidP="00B607A0">
      <w:pPr>
        <w:pStyle w:val="BodyText"/>
      </w:pPr>
    </w:p>
    <w:p w:rsidR="00000000" w:rsidRPr="00B607A0" w:rsidP="00B607A0">
      <w:pPr>
        <w:pStyle w:val="AllowPageBreak"/>
      </w:pPr>
    </w:p>
    <w:p w:rsidR="00000000" w:rsidRPr="00B607A0" w:rsidP="00B607A0">
      <w:pPr>
        <w:pStyle w:val="Heading1"/>
      </w:pPr>
      <w:bookmarkStart w:id="6" w:name="O_1110854"/>
      <w:bookmarkEnd w:id="6"/>
      <w:r w:rsidRPr="00B607A0">
        <w:t>Unit Mapping Information</w:t>
      </w:r>
    </w:p>
    <w:p w:rsidR="00000000" w:rsidRPr="00B607A0" w:rsidP="00D33093">
      <w:pPr>
        <w:pStyle w:val="BodyText"/>
      </w:pPr>
      <w:r w:rsidRPr="00B607A0">
        <w:t>Supersedes and is equivalent to AURETU005 Retrofit and modify air conditioning and HVAC systems.</w:t>
      </w:r>
    </w:p>
    <w:p w:rsidR="00000000" w:rsidRPr="00B607A0" w:rsidP="00B607A0">
      <w:pPr>
        <w:pStyle w:val="Heading1"/>
      </w:pPr>
      <w:bookmarkStart w:id="7" w:name="O_1110847"/>
      <w:bookmarkEnd w:id="7"/>
      <w:r w:rsidRPr="00B607A0">
        <w:t>Links</w:t>
      </w:r>
    </w:p>
    <w:p w:rsidR="00000000" w:rsidRPr="00B607A0" w:rsidP="00D33093">
      <w:pPr>
        <w:pStyle w:val="BodyText"/>
      </w:pPr>
      <w:r w:rsidRPr="00B607A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31B5B">
        <w:rPr>
          <w:rStyle w:val="Hyperlink"/>
        </w:rPr>
        <w:t>https://vetnet.gov.au/Pages/TrainingDocs.aspx?q=b4278d82-d487-4070-a8c4-78045ec695b1</w:t>
      </w:r>
      <w:r>
        <w:fldChar w:fldCharType="end"/>
      </w:r>
    </w:p>
    <w:p w:rsidR="00000000" w:rsidRPr="00B607A0" w:rsidP="00D33093">
      <w:pPr>
        <w:pStyle w:val="BodyText"/>
        <w:sectPr w:rsidSect="00B607A0">
          <w:headerReference w:type="default" r:id="rId10"/>
          <w:footerReference w:type="default" r:id="rId11"/>
          <w:pgSz w:w="11908" w:h="16833"/>
          <w:pgMar w:top="1702" w:right="1418" w:bottom="1702" w:left="1418" w:header="992" w:footer="992" w:gutter="0"/>
          <w:cols w:space="720"/>
          <w:noEndnote/>
          <w:docGrid w:linePitch="299"/>
        </w:sectPr>
      </w:pPr>
    </w:p>
    <w:p w:rsidR="00000000" w:rsidRPr="00B607A0" w:rsidP="00B607A0">
      <w:pPr>
        <w:pStyle w:val="SuperHeading"/>
      </w:pPr>
      <w:r w:rsidRPr="00B607A0">
        <w:t>Assessment Requirements for AURETU105 Retrofit automotive air conditioning and HVAC systems</w:t>
      </w:r>
    </w:p>
    <w:p w:rsidR="00000000" w:rsidRPr="00B607A0" w:rsidP="00B607A0">
      <w:pPr>
        <w:pStyle w:val="Heading1"/>
      </w:pPr>
      <w:bookmarkStart w:id="8" w:name="O_1110849"/>
      <w:bookmarkEnd w:id="8"/>
      <w:r w:rsidRPr="00B607A0">
        <w:t>Modification History</w:t>
      </w:r>
    </w:p>
    <w:tbl>
      <w:tblPr>
        <w:tblW w:w="0" w:type="auto"/>
        <w:tblLayout w:type="fixed"/>
        <w:tblCellMar>
          <w:left w:w="62" w:type="dxa"/>
          <w:right w:w="62" w:type="dxa"/>
        </w:tblCellMar>
        <w:tblLook w:val="0000"/>
      </w:tblPr>
      <w:tblGrid>
        <w:gridCol w:w="2438"/>
        <w:gridCol w:w="6516"/>
      </w:tblGrid>
      <w:tr w:rsidTr="00B607A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rPr>
                <w:rStyle w:val="SpecialBold"/>
              </w:rPr>
              <w:t>Comments</w:t>
            </w:r>
          </w:p>
        </w:tc>
      </w:tr>
      <w:tr w:rsidTr="00B607A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A0">
            <w:pPr>
              <w:pStyle w:val="BodyText"/>
              <w:rPr>
                <w:lang w:val="en-NZ"/>
              </w:rPr>
            </w:pPr>
            <w:r w:rsidRPr="00B607A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A0" w:rsidP="00B607A0">
            <w:pPr>
              <w:pStyle w:val="BodyText"/>
            </w:pPr>
            <w:r w:rsidRPr="00B607A0">
              <w:t>This version first released with AUR Automotive Retail, Service and Repair Training Package Version 6.0</w:t>
            </w:r>
          </w:p>
        </w:tc>
      </w:tr>
    </w:tbl>
    <w:p w:rsidR="00000000" w:rsidRPr="00B607A0" w:rsidP="00B607A0">
      <w:pPr>
        <w:pStyle w:val="BodyText"/>
      </w:pPr>
    </w:p>
    <w:p w:rsidR="00000000" w:rsidRPr="00B607A0" w:rsidP="00B607A0">
      <w:pPr>
        <w:pStyle w:val="AllowPageBreak"/>
      </w:pPr>
    </w:p>
    <w:p w:rsidR="00000000" w:rsidRPr="00B607A0" w:rsidP="00B607A0">
      <w:pPr>
        <w:pStyle w:val="Heading1"/>
      </w:pPr>
      <w:bookmarkStart w:id="9" w:name="O_1110852"/>
      <w:bookmarkEnd w:id="9"/>
      <w:r w:rsidRPr="00B607A0">
        <w:t>Performance Evidence</w:t>
      </w:r>
    </w:p>
    <w:p w:rsidR="00000000" w:rsidRPr="00B607A0" w:rsidP="00D33093">
      <w:pPr>
        <w:pStyle w:val="BodyText"/>
      </w:pPr>
      <w:r w:rsidRPr="00B607A0">
        <w:t>The candidate must demonstrate the ability to complete the tasks outlined in the elements, performa</w:t>
      </w:r>
      <w:r w:rsidRPr="00B607A0">
        <w:t>nce criteria and foundation skills of this unit, including evidence of the ability to:</w:t>
      </w:r>
    </w:p>
    <w:p w:rsidR="00000000" w:rsidRPr="00B607A0" w:rsidP="00B607A0">
      <w:pPr>
        <w:pStyle w:val="ListBullet"/>
      </w:pPr>
      <w:r w:rsidRPr="00B607A0">
        <w:t>retrofit the air conditioning and HVAC systems of two different vehicles or machinery, in which the work must include changing the type of refrigerant.</w:t>
      </w:r>
    </w:p>
    <w:p w:rsidR="00000000" w:rsidRPr="00B607A0" w:rsidP="00B607A0">
      <w:pPr>
        <w:pStyle w:val="AllowPageBreak"/>
      </w:pPr>
    </w:p>
    <w:p w:rsidR="00000000" w:rsidRPr="00B607A0" w:rsidP="00B607A0">
      <w:pPr>
        <w:pStyle w:val="Heading1"/>
      </w:pPr>
      <w:bookmarkStart w:id="10" w:name="O_1110851"/>
      <w:bookmarkEnd w:id="10"/>
      <w:r w:rsidRPr="00B607A0">
        <w:t>Knowledge Evidence</w:t>
      </w:r>
    </w:p>
    <w:p w:rsidR="00000000" w:rsidRPr="00B607A0" w:rsidP="00D33093">
      <w:pPr>
        <w:pStyle w:val="BodyText"/>
      </w:pPr>
      <w:r w:rsidRPr="00B607A0">
        <w:t xml:space="preserve">The candidate must be able to demonstrate knowledge to complete the tasks outlined in the elements, performance criteria and foundation skills of this unit, including knowledge of: </w:t>
      </w:r>
    </w:p>
    <w:p w:rsidR="00000000" w:rsidRPr="00B607A0" w:rsidP="00B607A0">
      <w:pPr>
        <w:pStyle w:val="ListBullet"/>
      </w:pPr>
      <w:r w:rsidRPr="00B607A0">
        <w:t>methods to locate and interpret information r</w:t>
      </w:r>
      <w:r w:rsidRPr="00B607A0">
        <w:t>equired to retrofit automotive air conditioning and HVAC systems, including:</w:t>
      </w:r>
    </w:p>
    <w:p w:rsidR="00000000" w:rsidRPr="00B607A0" w:rsidP="00B607A0">
      <w:pPr>
        <w:pStyle w:val="ListBullet2"/>
      </w:pPr>
      <w:r w:rsidRPr="00B607A0">
        <w:t>air conditioning and HVAC system manufacturer specifications</w:t>
      </w:r>
    </w:p>
    <w:p w:rsidR="00000000" w:rsidRPr="00B607A0" w:rsidP="00B607A0">
      <w:pPr>
        <w:pStyle w:val="ListBullet2"/>
      </w:pPr>
      <w:r w:rsidRPr="00B607A0">
        <w:t>Australian automotive code of practice: control of refrigerant gases during manufacture, installation, servicing or d</w:t>
      </w:r>
      <w:r w:rsidRPr="00B607A0">
        <w:t>e-commissioning of motor vehicle air conditioners</w:t>
      </w:r>
    </w:p>
    <w:p w:rsidR="00000000" w:rsidRPr="00B607A0" w:rsidP="00B607A0">
      <w:pPr>
        <w:pStyle w:val="ListBullet"/>
      </w:pPr>
      <w:r w:rsidRPr="00B607A0">
        <w:t>workplace procedures required to retrofit automotive air conditioning and HVAC systems, including:</w:t>
      </w:r>
    </w:p>
    <w:p w:rsidR="00000000" w:rsidRPr="00B607A0" w:rsidP="00B607A0">
      <w:pPr>
        <w:pStyle w:val="ListBullet2"/>
      </w:pPr>
      <w:r w:rsidRPr="00B607A0">
        <w:t xml:space="preserve">establishing the serviceability of tools and equipment </w:t>
      </w:r>
    </w:p>
    <w:p w:rsidR="00000000" w:rsidRPr="00B607A0" w:rsidP="00B607A0">
      <w:pPr>
        <w:pStyle w:val="ListBullet2"/>
      </w:pPr>
      <w:r w:rsidRPr="00B607A0">
        <w:t>documentation procedures</w:t>
      </w:r>
    </w:p>
    <w:p w:rsidR="00000000" w:rsidRPr="00B607A0" w:rsidP="00B607A0">
      <w:pPr>
        <w:pStyle w:val="ListBullet2"/>
      </w:pPr>
      <w:r w:rsidRPr="00B607A0">
        <w:t>housekeeping procedures,</w:t>
      </w:r>
      <w:r w:rsidRPr="00B607A0">
        <w:t xml:space="preserve"> including:</w:t>
      </w:r>
    </w:p>
    <w:p w:rsidR="00000000" w:rsidRPr="00B607A0" w:rsidP="00B607A0">
      <w:pPr>
        <w:pStyle w:val="ListBullet3"/>
      </w:pPr>
      <w:r w:rsidRPr="00B607A0">
        <w:t>examination of tools and equipment</w:t>
      </w:r>
    </w:p>
    <w:p w:rsidR="00000000" w:rsidRPr="00B607A0" w:rsidP="00B607A0">
      <w:pPr>
        <w:pStyle w:val="ListBullet3"/>
      </w:pPr>
      <w:r w:rsidRPr="00B607A0">
        <w:t>storage of equipment</w:t>
      </w:r>
    </w:p>
    <w:p w:rsidR="00000000" w:rsidRPr="00B607A0" w:rsidP="00B607A0">
      <w:pPr>
        <w:pStyle w:val="ListBullet3"/>
      </w:pPr>
      <w:r w:rsidRPr="00B607A0">
        <w:t>identification, tagging and isolation of faulty equipment</w:t>
      </w:r>
    </w:p>
    <w:p w:rsidR="00000000" w:rsidRPr="00B607A0" w:rsidP="00B607A0">
      <w:pPr>
        <w:pStyle w:val="ListBullet3"/>
      </w:pPr>
      <w:r w:rsidRPr="00B607A0">
        <w:t>safe disposal of materials</w:t>
      </w:r>
    </w:p>
    <w:p w:rsidR="00000000" w:rsidRPr="00B607A0" w:rsidP="00B607A0">
      <w:pPr>
        <w:pStyle w:val="ListBullet3"/>
      </w:pPr>
      <w:r w:rsidRPr="00B607A0">
        <w:t>recycling procedures</w:t>
      </w:r>
    </w:p>
    <w:p w:rsidR="00000000" w:rsidRPr="00B607A0" w:rsidP="00B607A0">
      <w:pPr>
        <w:pStyle w:val="ListBullet"/>
      </w:pPr>
      <w:r w:rsidRPr="00B607A0">
        <w:t>workplace health and safety (WHS) requirements relating to retrofitting air conditioning and HVAC systems, including procedures for:</w:t>
      </w:r>
    </w:p>
    <w:p w:rsidR="00000000" w:rsidRPr="00B607A0" w:rsidP="00B607A0">
      <w:pPr>
        <w:pStyle w:val="ListBullet2"/>
      </w:pPr>
      <w:r w:rsidRPr="00B607A0">
        <w:t>working with refrigerants at boiling point given risk of frostbite</w:t>
      </w:r>
    </w:p>
    <w:p w:rsidR="00000000" w:rsidRPr="00B607A0" w:rsidP="00B607A0">
      <w:pPr>
        <w:pStyle w:val="ListBullet2"/>
      </w:pPr>
      <w:r w:rsidRPr="00B607A0">
        <w:t>working with system lubricants, including carcinogenic oils</w:t>
      </w:r>
    </w:p>
    <w:p w:rsidR="00000000" w:rsidRPr="00B607A0" w:rsidP="00B607A0">
      <w:pPr>
        <w:pStyle w:val="ListBullet2"/>
      </w:pPr>
      <w:r w:rsidRPr="00B607A0">
        <w:t>identifying refrigerant and oil type, including:</w:t>
      </w:r>
    </w:p>
    <w:p w:rsidR="00000000" w:rsidRPr="00B607A0" w:rsidP="00B607A0">
      <w:pPr>
        <w:pStyle w:val="ListBullet3"/>
      </w:pPr>
      <w:r w:rsidRPr="00B607A0">
        <w:t>service decal sticker</w:t>
      </w:r>
    </w:p>
    <w:p w:rsidR="00000000" w:rsidRPr="00B607A0" w:rsidP="00B607A0">
      <w:pPr>
        <w:pStyle w:val="ListBullet3"/>
      </w:pPr>
      <w:r w:rsidRPr="00B607A0">
        <w:t xml:space="preserve">testing refrigerant </w:t>
      </w:r>
    </w:p>
    <w:p w:rsidR="00000000" w:rsidRPr="00B607A0" w:rsidP="00B607A0">
      <w:pPr>
        <w:pStyle w:val="ListBullet3"/>
      </w:pPr>
      <w:r w:rsidRPr="00B607A0">
        <w:t>types and location of service ports</w:t>
      </w:r>
    </w:p>
    <w:p w:rsidR="00000000" w:rsidRPr="00B607A0" w:rsidP="00B607A0">
      <w:pPr>
        <w:pStyle w:val="ListBullet2"/>
      </w:pPr>
      <w:r w:rsidRPr="00B607A0">
        <w:t>handling, storing and transporting refrigerant cylinders and recov</w:t>
      </w:r>
      <w:r w:rsidRPr="00B607A0">
        <w:t>ery cylinders, including:</w:t>
      </w:r>
    </w:p>
    <w:p w:rsidR="00000000" w:rsidRPr="00B607A0" w:rsidP="00B607A0">
      <w:pPr>
        <w:pStyle w:val="ListBullet3"/>
      </w:pPr>
      <w:r w:rsidRPr="00B607A0">
        <w:t>pressure ratings</w:t>
      </w:r>
    </w:p>
    <w:p w:rsidR="00000000" w:rsidRPr="00B607A0" w:rsidP="00B607A0">
      <w:pPr>
        <w:pStyle w:val="ListBullet3"/>
      </w:pPr>
      <w:r w:rsidRPr="00B607A0">
        <w:t xml:space="preserve">pressure relief devices </w:t>
      </w:r>
    </w:p>
    <w:p w:rsidR="00000000" w:rsidRPr="00B607A0" w:rsidP="00B607A0">
      <w:pPr>
        <w:pStyle w:val="ListBullet3"/>
      </w:pPr>
      <w:r w:rsidRPr="00B607A0">
        <w:t xml:space="preserve">outlet connection type </w:t>
      </w:r>
    </w:p>
    <w:p w:rsidR="00000000" w:rsidRPr="00B607A0" w:rsidP="00B607A0">
      <w:pPr>
        <w:pStyle w:val="ListBullet2"/>
      </w:pPr>
      <w:r w:rsidRPr="00B607A0">
        <w:t>identifying and handling refrigerants, including hydrocarbon (HC) refrigerants</w:t>
      </w:r>
    </w:p>
    <w:p w:rsidR="00000000" w:rsidRPr="00B607A0" w:rsidP="00B607A0">
      <w:pPr>
        <w:pStyle w:val="ListBullet2"/>
      </w:pPr>
      <w:r w:rsidRPr="00B607A0">
        <w:t>selecting and using personal protective equipment (PPE)</w:t>
      </w:r>
    </w:p>
    <w:p w:rsidR="00000000" w:rsidRPr="00B607A0" w:rsidP="00B607A0">
      <w:pPr>
        <w:pStyle w:val="ListBullet2"/>
      </w:pPr>
      <w:r w:rsidRPr="00B607A0">
        <w:t>identifying firefighting eq</w:t>
      </w:r>
      <w:r w:rsidRPr="00B607A0">
        <w:t>uipment</w:t>
      </w:r>
    </w:p>
    <w:p w:rsidR="00000000" w:rsidRPr="00B607A0" w:rsidP="00B607A0">
      <w:pPr>
        <w:pStyle w:val="ListBullet"/>
      </w:pPr>
      <w:r w:rsidRPr="00B607A0">
        <w:t>environmental requirements, including procedures for:</w:t>
      </w:r>
    </w:p>
    <w:p w:rsidR="00000000" w:rsidRPr="00B607A0" w:rsidP="00B607A0">
      <w:pPr>
        <w:pStyle w:val="ListBullet2"/>
      </w:pPr>
      <w:r w:rsidRPr="00B607A0">
        <w:t>preventing loss of refrigerant to the atmosphere</w:t>
      </w:r>
    </w:p>
    <w:p w:rsidR="00000000" w:rsidRPr="00B607A0" w:rsidP="00B607A0">
      <w:pPr>
        <w:pStyle w:val="ListBullet2"/>
      </w:pPr>
      <w:r w:rsidRPr="00B607A0">
        <w:t>handling materials and refrigerant recovery equipment</w:t>
      </w:r>
    </w:p>
    <w:p w:rsidR="00000000" w:rsidRPr="00B607A0" w:rsidP="00B607A0">
      <w:pPr>
        <w:pStyle w:val="ListBullet"/>
      </w:pPr>
      <w:r w:rsidRPr="00B607A0">
        <w:t>key requirements of federal Ozone Protection and Synthetic Greenhouse Gas Management Regulations, including refrigerant handling licence and refrigerant trading authorisation</w:t>
      </w:r>
    </w:p>
    <w:p w:rsidR="00000000" w:rsidRPr="00B607A0" w:rsidP="00B607A0">
      <w:pPr>
        <w:pStyle w:val="ListBullet"/>
      </w:pPr>
      <w:r w:rsidRPr="00B607A0">
        <w:t>purpose and operation of automotive air conditioning and HVAC systems and compone</w:t>
      </w:r>
      <w:r w:rsidRPr="00B607A0">
        <w:t>nts, including:</w:t>
      </w:r>
    </w:p>
    <w:p w:rsidR="00000000" w:rsidRPr="00B607A0" w:rsidP="00B607A0">
      <w:pPr>
        <w:pStyle w:val="ListBullet2"/>
      </w:pPr>
      <w:r w:rsidRPr="00B607A0">
        <w:t>high pressure and low pressure sides of air conditioning systems</w:t>
      </w:r>
    </w:p>
    <w:p w:rsidR="00000000" w:rsidRPr="00B607A0" w:rsidP="00B607A0">
      <w:pPr>
        <w:pStyle w:val="ListBullet2"/>
      </w:pPr>
      <w:r w:rsidRPr="00B607A0">
        <w:t>compressors, including:</w:t>
      </w:r>
    </w:p>
    <w:p w:rsidR="00000000" w:rsidRPr="00B607A0" w:rsidP="00B607A0">
      <w:pPr>
        <w:pStyle w:val="ListBullet3"/>
      </w:pPr>
      <w:r w:rsidRPr="00B607A0">
        <w:t>piston, scroll and rotary vane compressors</w:t>
      </w:r>
    </w:p>
    <w:p w:rsidR="00000000" w:rsidRPr="00B607A0" w:rsidP="00B607A0">
      <w:pPr>
        <w:pStyle w:val="ListBullet3"/>
      </w:pPr>
      <w:r w:rsidRPr="00B607A0">
        <w:t>electric compressors</w:t>
      </w:r>
    </w:p>
    <w:p w:rsidR="00000000" w:rsidRPr="00B607A0" w:rsidP="00B607A0">
      <w:pPr>
        <w:pStyle w:val="ListBullet3"/>
      </w:pPr>
      <w:r w:rsidRPr="00B607A0">
        <w:t>variable displacement compressors</w:t>
      </w:r>
    </w:p>
    <w:p w:rsidR="00000000" w:rsidRPr="00B607A0" w:rsidP="00B607A0">
      <w:pPr>
        <w:pStyle w:val="ListBullet3"/>
      </w:pPr>
      <w:r w:rsidRPr="00B607A0">
        <w:t>clutchless compressors electromagnetic clutches</w:t>
      </w:r>
    </w:p>
    <w:p w:rsidR="00000000" w:rsidRPr="00B607A0" w:rsidP="00B607A0">
      <w:pPr>
        <w:pStyle w:val="ListBullet2"/>
      </w:pPr>
      <w:r w:rsidRPr="00B607A0">
        <w:t>condensers</w:t>
      </w:r>
    </w:p>
    <w:p w:rsidR="00000000" w:rsidRPr="00B607A0" w:rsidP="00B607A0">
      <w:pPr>
        <w:pStyle w:val="ListBullet2"/>
      </w:pPr>
      <w:r w:rsidRPr="00B607A0">
        <w:t>receiver-dryers, including filters and desiccants</w:t>
      </w:r>
    </w:p>
    <w:p w:rsidR="00000000" w:rsidRPr="00B607A0" w:rsidP="00B607A0">
      <w:pPr>
        <w:pStyle w:val="ListBullet2"/>
      </w:pPr>
      <w:r w:rsidRPr="00B607A0">
        <w:t>expansion valves, including capillary tubes</w:t>
      </w:r>
    </w:p>
    <w:p w:rsidR="00000000" w:rsidRPr="00B607A0" w:rsidP="00B607A0">
      <w:pPr>
        <w:pStyle w:val="ListBullet2"/>
      </w:pPr>
      <w:r w:rsidRPr="00B607A0">
        <w:t>evaporators</w:t>
      </w:r>
    </w:p>
    <w:p w:rsidR="00000000" w:rsidRPr="00B607A0" w:rsidP="00B607A0">
      <w:pPr>
        <w:pStyle w:val="ListBullet2"/>
      </w:pPr>
      <w:r w:rsidRPr="00B607A0">
        <w:t>thermostats</w:t>
      </w:r>
    </w:p>
    <w:p w:rsidR="00000000" w:rsidRPr="00B607A0" w:rsidP="00B607A0">
      <w:pPr>
        <w:pStyle w:val="ListBullet2"/>
      </w:pPr>
      <w:r w:rsidRPr="00B607A0">
        <w:t>refrigerants, including R12, R134a, R1234yf, and hydrocarbon blends</w:t>
      </w:r>
    </w:p>
    <w:p w:rsidR="00000000" w:rsidRPr="00B607A0" w:rsidP="00B607A0">
      <w:pPr>
        <w:pStyle w:val="ListBullet2"/>
      </w:pPr>
      <w:r w:rsidRPr="00B607A0">
        <w:t>compressor oils</w:t>
      </w:r>
    </w:p>
    <w:p w:rsidR="00000000" w:rsidRPr="00B607A0" w:rsidP="00B607A0">
      <w:pPr>
        <w:pStyle w:val="ListBullet2"/>
      </w:pPr>
      <w:r w:rsidRPr="00B607A0">
        <w:t>air conditioner and heating controls, inclu</w:t>
      </w:r>
      <w:r w:rsidRPr="00B607A0">
        <w:t>ding levers and ducting</w:t>
      </w:r>
    </w:p>
    <w:p w:rsidR="00000000" w:rsidRPr="00B607A0" w:rsidP="00B607A0">
      <w:pPr>
        <w:pStyle w:val="ListBullet2"/>
      </w:pPr>
      <w:r w:rsidRPr="00B607A0">
        <w:t>air conditioner and heating electrical circuits and sensors, including:</w:t>
      </w:r>
    </w:p>
    <w:p w:rsidR="00000000" w:rsidRPr="00B607A0" w:rsidP="00B607A0">
      <w:pPr>
        <w:pStyle w:val="ListBullet3"/>
      </w:pPr>
      <w:r w:rsidRPr="00B607A0">
        <w:t>high and low pressure switches</w:t>
      </w:r>
    </w:p>
    <w:p w:rsidR="00000000" w:rsidRPr="00B607A0" w:rsidP="00B607A0">
      <w:pPr>
        <w:pStyle w:val="ListBullet3"/>
      </w:pPr>
      <w:r w:rsidRPr="00B607A0">
        <w:t>pressure relief valves</w:t>
      </w:r>
    </w:p>
    <w:p w:rsidR="00000000" w:rsidRPr="00B607A0" w:rsidP="00B607A0">
      <w:pPr>
        <w:pStyle w:val="ListBullet3"/>
      </w:pPr>
      <w:r w:rsidRPr="00B607A0">
        <w:t>temperature sensors</w:t>
      </w:r>
    </w:p>
    <w:p w:rsidR="00000000" w:rsidRPr="00B607A0" w:rsidP="00B607A0">
      <w:pPr>
        <w:pStyle w:val="ListBullet2"/>
      </w:pPr>
      <w:r w:rsidRPr="00B607A0">
        <w:t>climate control systems</w:t>
      </w:r>
    </w:p>
    <w:p w:rsidR="00000000" w:rsidRPr="00B607A0" w:rsidP="00B607A0">
      <w:pPr>
        <w:pStyle w:val="ListBullet"/>
      </w:pPr>
      <w:r w:rsidRPr="00B607A0">
        <w:t>procedures for retrofitting and associated modifications for air conditioning and HVAC systems, including:</w:t>
      </w:r>
    </w:p>
    <w:p w:rsidR="00000000" w:rsidRPr="00B607A0" w:rsidP="00B607A0">
      <w:pPr>
        <w:pStyle w:val="ListBullet2"/>
      </w:pPr>
      <w:r w:rsidRPr="00B607A0">
        <w:t>determining original system fitted to vehicle, including refrigerant and oil type and types of components</w:t>
      </w:r>
    </w:p>
    <w:p w:rsidR="00000000" w:rsidRPr="00B607A0" w:rsidP="00B607A0">
      <w:pPr>
        <w:pStyle w:val="ListBullet2"/>
      </w:pPr>
      <w:r w:rsidRPr="00B607A0">
        <w:t>determining appropriate retrofit and assoc</w:t>
      </w:r>
      <w:r w:rsidRPr="00B607A0">
        <w:t>iated modification options, including:</w:t>
      </w:r>
    </w:p>
    <w:p w:rsidR="00000000" w:rsidRPr="00B607A0" w:rsidP="00B607A0">
      <w:pPr>
        <w:pStyle w:val="ListBullet3"/>
      </w:pPr>
      <w:r w:rsidRPr="00B607A0">
        <w:t>determining required system performance output</w:t>
      </w:r>
    </w:p>
    <w:p w:rsidR="00000000" w:rsidRPr="00B607A0" w:rsidP="00B607A0">
      <w:pPr>
        <w:pStyle w:val="ListBullet3"/>
      </w:pPr>
      <w:r w:rsidRPr="00B607A0">
        <w:t>component replacement, including O rings and seals</w:t>
      </w:r>
    </w:p>
    <w:p w:rsidR="00000000" w:rsidRPr="00B607A0" w:rsidP="00B607A0">
      <w:pPr>
        <w:pStyle w:val="ListBullet3"/>
      </w:pPr>
      <w:r w:rsidRPr="00B607A0">
        <w:t>refrigerant and oil selection</w:t>
      </w:r>
    </w:p>
    <w:p w:rsidR="00000000" w:rsidRPr="00B607A0" w:rsidP="00B607A0">
      <w:pPr>
        <w:pStyle w:val="ListBullet2"/>
      </w:pPr>
      <w:r w:rsidRPr="00B607A0">
        <w:t>procedures for removing and replacing system components</w:t>
      </w:r>
    </w:p>
    <w:p w:rsidR="00000000" w:rsidRPr="00B607A0" w:rsidP="00B607A0">
      <w:pPr>
        <w:pStyle w:val="ListBullet"/>
      </w:pPr>
      <w:r w:rsidRPr="00B607A0">
        <w:t>procedures for changing system refrigerant, including:</w:t>
      </w:r>
    </w:p>
    <w:p w:rsidR="00000000" w:rsidRPr="00B607A0" w:rsidP="00B607A0">
      <w:pPr>
        <w:pStyle w:val="ListBullet2"/>
      </w:pPr>
      <w:r w:rsidRPr="00B607A0">
        <w:t>changing refrigerant gas from R12 to R134a:</w:t>
      </w:r>
    </w:p>
    <w:p w:rsidR="00000000" w:rsidRPr="00B607A0" w:rsidP="00B607A0">
      <w:pPr>
        <w:pStyle w:val="ListBullet3"/>
      </w:pPr>
      <w:r w:rsidRPr="00B607A0">
        <w:t>receiver dryer filter replacement</w:t>
      </w:r>
    </w:p>
    <w:p w:rsidR="00000000" w:rsidRPr="00B607A0" w:rsidP="00B607A0">
      <w:pPr>
        <w:pStyle w:val="ListBullet3"/>
      </w:pPr>
      <w:r w:rsidRPr="00B607A0">
        <w:t>change system fittings for manifold gauge attachment</w:t>
      </w:r>
    </w:p>
    <w:p w:rsidR="00000000" w:rsidRPr="00B607A0" w:rsidP="00B607A0">
      <w:pPr>
        <w:pStyle w:val="ListBullet3"/>
      </w:pPr>
      <w:r w:rsidRPr="00B607A0">
        <w:t>change oil type</w:t>
      </w:r>
    </w:p>
    <w:p w:rsidR="00000000" w:rsidRPr="00B607A0" w:rsidP="00B607A0">
      <w:pPr>
        <w:pStyle w:val="ListBullet2"/>
      </w:pPr>
      <w:r w:rsidRPr="00B607A0">
        <w:t>reasons why R134a refrigerant must not be retrofitted to R1234yf</w:t>
      </w:r>
    </w:p>
    <w:p w:rsidR="00000000" w:rsidRPr="00B607A0" w:rsidP="00B607A0">
      <w:pPr>
        <w:pStyle w:val="ListBullet2"/>
      </w:pPr>
      <w:r w:rsidRPr="00B607A0">
        <w:t>reasons why R134a refrigerant must not be retrofitted to blends of hydrocarbons</w:t>
      </w:r>
    </w:p>
    <w:p w:rsidR="00000000" w:rsidRPr="00B607A0" w:rsidP="00B607A0">
      <w:pPr>
        <w:pStyle w:val="ListBullet"/>
      </w:pPr>
      <w:r w:rsidRPr="00B607A0">
        <w:t>procedures for recovering automotive refrigerant, including:</w:t>
      </w:r>
    </w:p>
    <w:p w:rsidR="00000000" w:rsidRPr="00B607A0" w:rsidP="00B607A0">
      <w:pPr>
        <w:pStyle w:val="ListBullet2"/>
      </w:pPr>
      <w:r w:rsidRPr="00B607A0">
        <w:t>testing refrigerant to determine its type</w:t>
      </w:r>
    </w:p>
    <w:p w:rsidR="00000000" w:rsidRPr="00B607A0" w:rsidP="00B607A0">
      <w:pPr>
        <w:pStyle w:val="ListBullet2"/>
      </w:pPr>
      <w:r w:rsidRPr="00B607A0">
        <w:t>connecting manifold and gauge set and recovery unit, including types and location of service ports</w:t>
      </w:r>
    </w:p>
    <w:p w:rsidR="00000000" w:rsidRPr="00B607A0" w:rsidP="00B607A0">
      <w:pPr>
        <w:pStyle w:val="ListBullet2"/>
      </w:pPr>
      <w:r w:rsidRPr="00B607A0">
        <w:t>identifying recovery cylinder appropriate to the refrigerant</w:t>
      </w:r>
    </w:p>
    <w:p w:rsidR="00000000" w:rsidRPr="00B607A0" w:rsidP="00B607A0">
      <w:pPr>
        <w:pStyle w:val="ListBullet2"/>
      </w:pPr>
      <w:r w:rsidRPr="00B607A0">
        <w:t>operating recovery unit, including weighing recovery cylinder before after recovery</w:t>
      </w:r>
    </w:p>
    <w:p w:rsidR="00000000" w:rsidRPr="00B607A0" w:rsidP="00B607A0">
      <w:pPr>
        <w:pStyle w:val="ListBullet2"/>
      </w:pPr>
      <w:r w:rsidRPr="00B607A0">
        <w:t>disconnectin</w:t>
      </w:r>
      <w:r w:rsidRPr="00B607A0">
        <w:t>g and storing recovery unit and cylinder</w:t>
      </w:r>
    </w:p>
    <w:p w:rsidR="00000000" w:rsidRPr="00B607A0" w:rsidP="00B607A0">
      <w:pPr>
        <w:pStyle w:val="ListBullet"/>
      </w:pPr>
      <w:r w:rsidRPr="00B607A0">
        <w:t>procedures for re-gassing air conditioning and HVAC systems, including:</w:t>
      </w:r>
    </w:p>
    <w:p w:rsidR="00000000" w:rsidRPr="00B607A0" w:rsidP="00B607A0">
      <w:pPr>
        <w:pStyle w:val="ListBullet2"/>
      </w:pPr>
      <w:r w:rsidRPr="00B607A0">
        <w:t>testing system for leaks using vacuum testing and dry nitrogen pressure testing</w:t>
      </w:r>
    </w:p>
    <w:p w:rsidR="00000000" w:rsidRPr="00B607A0" w:rsidP="00B607A0">
      <w:pPr>
        <w:pStyle w:val="ListBullet2"/>
      </w:pPr>
      <w:r w:rsidRPr="00B607A0">
        <w:t>evacuating the system using a vacuum pump and vacuum gauge</w:t>
      </w:r>
    </w:p>
    <w:p w:rsidR="00000000" w:rsidRPr="00B607A0" w:rsidP="00B607A0">
      <w:pPr>
        <w:pStyle w:val="ListBullet2"/>
      </w:pPr>
      <w:r w:rsidRPr="00B607A0">
        <w:t>us</w:t>
      </w:r>
      <w:r w:rsidRPr="00B607A0">
        <w:t>ing manifold gauges, refrigerant scales or charging station to charge system</w:t>
      </w:r>
    </w:p>
    <w:p w:rsidR="00000000" w:rsidRPr="00B607A0" w:rsidP="00B607A0">
      <w:pPr>
        <w:pStyle w:val="ListBullet"/>
      </w:pPr>
      <w:r w:rsidRPr="00B607A0">
        <w:t>post-retrofit testing procedures for air conditioning and HVAC systems, including procedures for checking for:</w:t>
      </w:r>
    </w:p>
    <w:p w:rsidR="00000000" w:rsidRPr="00B607A0" w:rsidP="00B607A0">
      <w:pPr>
        <w:pStyle w:val="ListBullet2"/>
      </w:pPr>
      <w:r w:rsidRPr="00B607A0">
        <w:t>refrigerant leaks</w:t>
      </w:r>
    </w:p>
    <w:p w:rsidR="00000000" w:rsidRPr="00B607A0" w:rsidP="00B607A0">
      <w:pPr>
        <w:pStyle w:val="ListBullet2"/>
      </w:pPr>
      <w:r w:rsidRPr="00B607A0">
        <w:t>heater core and system water coolant leaks</w:t>
      </w:r>
    </w:p>
    <w:p w:rsidR="00000000" w:rsidRPr="00B607A0" w:rsidP="00B607A0">
      <w:pPr>
        <w:pStyle w:val="ListBullet2"/>
      </w:pPr>
      <w:r w:rsidRPr="00B607A0">
        <w:t>system performance is operating to manufacturer specifications</w:t>
      </w:r>
    </w:p>
    <w:p w:rsidR="00000000" w:rsidRPr="00B607A0" w:rsidP="00B607A0">
      <w:pPr>
        <w:pStyle w:val="ListBullet2"/>
      </w:pPr>
      <w:r w:rsidRPr="00B607A0">
        <w:t>reported pre-modification issue has been resolved</w:t>
      </w:r>
    </w:p>
    <w:p w:rsidR="00000000" w:rsidRPr="00B607A0" w:rsidP="00B607A0">
      <w:pPr>
        <w:pStyle w:val="ListBullet2"/>
      </w:pPr>
      <w:r w:rsidRPr="00B607A0">
        <w:t>no other faults are present</w:t>
      </w:r>
    </w:p>
    <w:p w:rsidR="00000000" w:rsidRPr="00B607A0" w:rsidP="00B607A0">
      <w:pPr>
        <w:pStyle w:val="ListBullet"/>
      </w:pPr>
      <w:r w:rsidRPr="00B607A0">
        <w:t>static and dynamic performance tests of air conditioning and HVAC systems, including checking:</w:t>
      </w:r>
    </w:p>
    <w:p w:rsidR="00000000" w:rsidRPr="00B607A0" w:rsidP="00B607A0">
      <w:pPr>
        <w:pStyle w:val="ListBullet2"/>
      </w:pPr>
      <w:r w:rsidRPr="00B607A0">
        <w:t>ambient temperatur</w:t>
      </w:r>
      <w:r w:rsidRPr="00B607A0">
        <w:t>e</w:t>
      </w:r>
    </w:p>
    <w:p w:rsidR="00000000" w:rsidRPr="00B607A0" w:rsidP="00B607A0">
      <w:pPr>
        <w:pStyle w:val="ListBullet2"/>
      </w:pPr>
      <w:r w:rsidRPr="00B607A0">
        <w:t>vent temperature</w:t>
      </w:r>
    </w:p>
    <w:p w:rsidR="00000000" w:rsidRPr="00B607A0" w:rsidP="00B607A0">
      <w:pPr>
        <w:pStyle w:val="ListBullet2"/>
      </w:pPr>
      <w:r w:rsidRPr="00B607A0">
        <w:t>condenser and suction line temperature.</w:t>
      </w:r>
    </w:p>
    <w:p w:rsidR="00000000" w:rsidRPr="00B607A0" w:rsidP="00B607A0">
      <w:pPr>
        <w:pStyle w:val="AllowPageBreak"/>
      </w:pPr>
    </w:p>
    <w:p w:rsidR="00000000" w:rsidRPr="00B607A0" w:rsidP="00B607A0">
      <w:pPr>
        <w:pStyle w:val="Heading1"/>
      </w:pPr>
      <w:bookmarkStart w:id="11" w:name="O_1110850"/>
      <w:bookmarkEnd w:id="11"/>
      <w:r w:rsidRPr="00B607A0">
        <w:t>Assessment Conditions</w:t>
      </w:r>
    </w:p>
    <w:p w:rsidR="00000000" w:rsidRPr="00B607A0" w:rsidP="00D33093">
      <w:pPr>
        <w:pStyle w:val="BodyText"/>
      </w:pPr>
      <w:r w:rsidRPr="00B607A0">
        <w:t>Competency is to be assessed in the workplace or a simulated environment that accurately reflects performance in a real workplace setting.</w:t>
      </w:r>
    </w:p>
    <w:p w:rsidR="00000000" w:rsidRPr="00B607A0" w:rsidP="00D33093">
      <w:pPr>
        <w:pStyle w:val="BodyText"/>
      </w:pPr>
      <w:r w:rsidRPr="00B607A0">
        <w:t>Assessment must i</w:t>
      </w:r>
      <w:r w:rsidRPr="00B607A0">
        <w:t>nclude direct observation of tasks.</w:t>
      </w:r>
    </w:p>
    <w:p w:rsidR="00000000" w:rsidRPr="00B607A0" w:rsidP="00D33093">
      <w:pPr>
        <w:pStyle w:val="BodyText"/>
      </w:pPr>
      <w:r w:rsidRPr="00B607A0">
        <w:t>Where assessment of competency includes third-party evidence, individuals must provide evidence that links them to the air conditioning and HVAC systems that they have retrofitted, e.g. repair orders.</w:t>
      </w:r>
    </w:p>
    <w:p w:rsidR="00000000" w:rsidRPr="00B607A0" w:rsidP="00D33093">
      <w:pPr>
        <w:pStyle w:val="BodyText"/>
      </w:pPr>
      <w:r w:rsidRPr="00B607A0">
        <w:t>Assessors must verify performance evidence through questioning on skills and knowledge to ensure correct interpretation and application.</w:t>
      </w:r>
    </w:p>
    <w:p w:rsidR="00000000" w:rsidRPr="00B607A0" w:rsidP="00D33093">
      <w:pPr>
        <w:pStyle w:val="BodyText"/>
      </w:pPr>
      <w:r w:rsidRPr="00B607A0">
        <w:t>The following resources must be made available:</w:t>
      </w:r>
    </w:p>
    <w:p w:rsidR="00000000" w:rsidRPr="00B607A0" w:rsidP="00B607A0">
      <w:pPr>
        <w:pStyle w:val="ListBullet"/>
      </w:pPr>
      <w:r w:rsidRPr="00B607A0">
        <w:t>automotive repair workplace or simulated workplace</w:t>
      </w:r>
    </w:p>
    <w:p w:rsidR="00000000" w:rsidRPr="00B607A0" w:rsidP="00B607A0">
      <w:pPr>
        <w:pStyle w:val="ListBullet"/>
      </w:pPr>
      <w:r w:rsidRPr="00B607A0">
        <w:t>workplace instructi</w:t>
      </w:r>
      <w:r w:rsidRPr="00B607A0">
        <w:t>ons</w:t>
      </w:r>
    </w:p>
    <w:p w:rsidR="00000000" w:rsidRPr="00B607A0" w:rsidP="00B607A0">
      <w:pPr>
        <w:pStyle w:val="ListBullet"/>
      </w:pPr>
      <w:r w:rsidRPr="00B607A0">
        <w:t>vehicle or machinery air conditioning and HVAC system manufacturer specifications</w:t>
      </w:r>
    </w:p>
    <w:p w:rsidR="00000000" w:rsidRPr="00B607A0" w:rsidP="00B607A0">
      <w:pPr>
        <w:pStyle w:val="ListBullet"/>
      </w:pPr>
      <w:r w:rsidRPr="00B607A0">
        <w:t>Australian automotive code of practice: Control of refrigerant gases during manufacture, installation, servicing or de-commissioning of motor vehicle air conditioners</w:t>
      </w:r>
    </w:p>
    <w:p w:rsidR="00000000" w:rsidRPr="00B607A0" w:rsidP="00B607A0">
      <w:pPr>
        <w:pStyle w:val="ListBullet"/>
      </w:pPr>
      <w:r w:rsidRPr="00B607A0">
        <w:t>two</w:t>
      </w:r>
      <w:r w:rsidRPr="00B607A0">
        <w:t xml:space="preserve"> different vehicles or machinery with air conditioning and HVAC systems requiring retrofitting </w:t>
      </w:r>
    </w:p>
    <w:p w:rsidR="00000000" w:rsidRPr="00B607A0" w:rsidP="00B607A0">
      <w:pPr>
        <w:pStyle w:val="ListBullet"/>
      </w:pPr>
      <w:r w:rsidRPr="00B607A0">
        <w:t>retrofit and testing equipment for air conditioning and HVAC systems, including:</w:t>
      </w:r>
    </w:p>
    <w:p w:rsidR="00000000" w:rsidRPr="00B607A0" w:rsidP="00B607A0">
      <w:pPr>
        <w:pStyle w:val="ListBullet2"/>
      </w:pPr>
      <w:r w:rsidRPr="00B607A0">
        <w:t>manifold and gauge set</w:t>
      </w:r>
    </w:p>
    <w:p w:rsidR="00000000" w:rsidRPr="00B607A0" w:rsidP="00B607A0">
      <w:pPr>
        <w:pStyle w:val="ListBullet2"/>
      </w:pPr>
      <w:r w:rsidRPr="00B607A0">
        <w:t>recovery unit and recovery cylinder</w:t>
      </w:r>
    </w:p>
    <w:p w:rsidR="00000000" w:rsidRPr="00B607A0" w:rsidP="00B607A0">
      <w:pPr>
        <w:pStyle w:val="ListBullet2"/>
      </w:pPr>
      <w:r w:rsidRPr="00B607A0">
        <w:t>vacuum pump and gau</w:t>
      </w:r>
      <w:r w:rsidRPr="00B607A0">
        <w:t>ge</w:t>
      </w:r>
    </w:p>
    <w:p w:rsidR="00000000" w:rsidRPr="00B607A0" w:rsidP="00B607A0">
      <w:pPr>
        <w:pStyle w:val="ListBullet2"/>
      </w:pPr>
      <w:r w:rsidRPr="00B607A0">
        <w:t>leak detector</w:t>
      </w:r>
    </w:p>
    <w:p w:rsidR="00000000" w:rsidRPr="00B607A0" w:rsidP="00B607A0">
      <w:pPr>
        <w:pStyle w:val="ListBullet2"/>
      </w:pPr>
      <w:r w:rsidRPr="00B607A0">
        <w:t>refrigerant analyser</w:t>
      </w:r>
    </w:p>
    <w:p w:rsidR="00000000" w:rsidRPr="00B607A0" w:rsidP="00B607A0">
      <w:pPr>
        <w:pStyle w:val="ListBullet2"/>
      </w:pPr>
      <w:r w:rsidRPr="00B607A0">
        <w:t>refrigerant</w:t>
      </w:r>
    </w:p>
    <w:p w:rsidR="00000000" w:rsidRPr="00B607A0" w:rsidP="00B607A0">
      <w:pPr>
        <w:pStyle w:val="ListBullet2"/>
      </w:pPr>
      <w:r w:rsidRPr="00B607A0">
        <w:t>refrigerant scales or charging station</w:t>
      </w:r>
    </w:p>
    <w:p w:rsidR="00000000" w:rsidRPr="00B607A0" w:rsidP="00B607A0">
      <w:pPr>
        <w:pStyle w:val="ListBullet2"/>
      </w:pPr>
      <w:r w:rsidRPr="00B607A0">
        <w:t>dry nitrogen cylinder and gauge.</w:t>
      </w:r>
    </w:p>
    <w:p w:rsidR="00000000" w:rsidRPr="00B607A0" w:rsidP="00B607A0">
      <w:pPr>
        <w:pStyle w:val="List"/>
      </w:pPr>
    </w:p>
    <w:p w:rsidR="00000000" w:rsidRPr="00B607A0" w:rsidP="00D33093">
      <w:pPr>
        <w:pStyle w:val="BodyText"/>
      </w:pPr>
      <w:r w:rsidRPr="00B607A0">
        <w:t>Assessors of this unit must satisfy the requirements for assessors in applicable vocational education and training legislation,</w:t>
      </w:r>
      <w:r w:rsidRPr="00B607A0">
        <w:t xml:space="preserve"> frameworks and/or standards; and hold an Australian Refrigerant Council (ARC) Refrigerant Handling licence.</w:t>
      </w:r>
    </w:p>
    <w:p w:rsidR="00000000" w:rsidRPr="00B607A0" w:rsidP="00B607A0">
      <w:pPr>
        <w:pStyle w:val="Heading1"/>
      </w:pPr>
      <w:bookmarkStart w:id="12" w:name="O_1110848"/>
      <w:bookmarkEnd w:id="12"/>
      <w:r w:rsidRPr="00B607A0">
        <w:t>Links</w:t>
      </w:r>
    </w:p>
    <w:p w:rsidR="00000000" w:rsidRPr="00B607A0" w:rsidP="00D33093">
      <w:pPr>
        <w:pStyle w:val="BodyText"/>
      </w:pPr>
      <w:r w:rsidRPr="00B607A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31B5B">
        <w:rPr>
          <w:rStyle w:val="Hyperlink"/>
        </w:rPr>
        <w:t>https://vetnet.gov.au/Pages/TrainingDocs.aspx?q=b4278d82-d487-4070-a8c4-78045ec695b1</w:t>
      </w:r>
      <w:r>
        <w:fldChar w:fldCharType="end"/>
      </w:r>
    </w:p>
    <w:p w:rsidR="00000000" w:rsidRPr="00B607A0" w:rsidP="00B607A0"/>
    <w:sectPr w:rsidSect="00B607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rsidRPr="00D33093" w:rsidP="00D33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93" w:rsidP="00B60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3093" w:rsidP="00B607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3093" w:rsidP="00B607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rsidP="00B607A0">
    <w:pPr>
      <w:pStyle w:val="Footer"/>
      <w:framePr w:wrap="around"/>
    </w:pPr>
    <w:r>
      <w:fldChar w:fldCharType="begin"/>
    </w:r>
    <w:r>
      <w:instrText xml:space="preserve"> DOCPROPERTY  Subject  \* MERGEFORMAT </w:instrText>
    </w:r>
    <w:r>
      <w:fldChar w:fldCharType="separate"/>
    </w:r>
    <w:r w:rsidR="00D33093">
      <w:t>Approved</w:t>
    </w:r>
    <w:r w:rsidR="00D33093">
      <w:fldChar w:fldCharType="end"/>
    </w:r>
    <w:r>
      <w:tab/>
      <w:t xml:space="preserve">Page </w:t>
    </w:r>
    <w:r>
      <w:fldChar w:fldCharType="begin"/>
    </w:r>
    <w:r>
      <w:instrText xml:space="preserve"> PAGE  \* Arabic  \* MERGEFORMAT </w:instrText>
    </w:r>
    <w:r>
      <w:fldChar w:fldCharType="separate"/>
    </w:r>
    <w:r w:rsidR="00D330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3093">
      <w:rPr>
        <w:noProof/>
      </w:rPr>
      <w:t>6</w:t>
    </w:r>
    <w:r>
      <w:rPr>
        <w:noProof/>
      </w:rPr>
      <w:fldChar w:fldCharType="end"/>
    </w:r>
  </w:p>
  <w:p w:rsidR="00B607A0" w:rsidP="00B607A0">
    <w:pPr>
      <w:pStyle w:val="Footer"/>
      <w:framePr w:wrap="around"/>
    </w:pPr>
    <w:r>
      <w:t xml:space="preserve">© Commonwealth of Australia, </w:t>
    </w:r>
    <w:r>
      <w:fldChar w:fldCharType="begin"/>
    </w:r>
    <w:r>
      <w:instrText xml:space="preserve"> DATE  \@ "yyyy"  \* MERGEFORMAT </w:instrText>
    </w:r>
    <w:r>
      <w:fldChar w:fldCharType="separate"/>
    </w:r>
    <w:r w:rsidR="00D33093">
      <w:rPr>
        <w:noProof/>
      </w:rPr>
      <w:t>2025</w:t>
    </w:r>
    <w:r>
      <w:fldChar w:fldCharType="end"/>
    </w:r>
    <w:r>
      <w:tab/>
    </w:r>
    <w:r>
      <w:fldChar w:fldCharType="begin"/>
    </w:r>
    <w:r>
      <w:instrText xml:space="preserve"> DOCPROPERTY  Author  \* MERGEFORMAT </w:instrText>
    </w:r>
    <w:r>
      <w:fldChar w:fldCharType="separate"/>
    </w:r>
    <w:r w:rsidR="00D33093">
      <w:t>Mining and Automotive Skills Alliance</w:t>
    </w:r>
    <w:r w:rsidR="00D33093">
      <w:fldChar w:fldCharType="end"/>
    </w:r>
  </w:p>
  <w:p w:rsidR="00B607A0" w:rsidP="00B607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7A0" w:rsidRPr="00D33093" w:rsidP="00D33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93" w:rsidRPr="002D2AF8" w:rsidP="00B607A0">
    <w:pPr>
      <w:pStyle w:val="Header"/>
      <w:framePr w:wrap="around"/>
    </w:pPr>
    <w:r>
      <w:fldChar w:fldCharType="begin"/>
    </w:r>
    <w:r>
      <w:instrText xml:space="preserve"> TITLE   \* MERGEFORMAT </w:instrText>
    </w:r>
    <w:r>
      <w:fldChar w:fldCharType="separate"/>
    </w:r>
    <w:r>
      <w:t>AURETU105 Retrofit automotive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3093" w:rsidP="00B607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A0" w:rsidRPr="002D2AF8" w:rsidP="00B607A0">
    <w:pPr>
      <w:pStyle w:val="Header"/>
      <w:framePr w:wrap="around"/>
    </w:pPr>
    <w:r>
      <w:fldChar w:fldCharType="begin"/>
    </w:r>
    <w:r>
      <w:instrText xml:space="preserve"> TITLE   \* MERGEFORMAT </w:instrText>
    </w:r>
    <w:r>
      <w:fldChar w:fldCharType="separate"/>
    </w:r>
    <w:r w:rsidR="00D33093">
      <w:t>AURETU105 Retrofit automotive air conditioning and HVAC systems</w:t>
    </w:r>
    <w:r w:rsidR="00D33093">
      <w:fldChar w:fldCharType="end"/>
    </w:r>
    <w:r>
      <w:tab/>
      <w:t xml:space="preserve">Date this document was generated: </w:t>
    </w:r>
    <w:r>
      <w:fldChar w:fldCharType="begin"/>
    </w:r>
    <w:r>
      <w:instrText xml:space="preserve"> CREATEDATE  \@ "d MMMM yyyy"  \* MERGEFORMAT </w:instrText>
    </w:r>
    <w:r>
      <w:fldChar w:fldCharType="separate"/>
    </w:r>
    <w:r w:rsidR="00D33093">
      <w:rPr>
        <w:noProof/>
      </w:rPr>
      <w:t>1 March 2025</w:t>
    </w:r>
    <w:r>
      <w:fldChar w:fldCharType="end"/>
    </w:r>
  </w:p>
  <w:p w:rsidR="00B607A0" w:rsidP="00B607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E1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EC7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00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7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7A0"/>
    <w:pPr>
      <w:spacing w:before="360" w:after="60"/>
      <w:outlineLvl w:val="0"/>
    </w:pPr>
    <w:rPr>
      <w:sz w:val="32"/>
    </w:rPr>
  </w:style>
  <w:style w:type="paragraph" w:styleId="Heading2">
    <w:name w:val="heading 2"/>
    <w:basedOn w:val="HeadingBase"/>
    <w:next w:val="BodyText"/>
    <w:link w:val="Heading2Char"/>
    <w:qFormat/>
    <w:rsid w:val="00B607A0"/>
    <w:pPr>
      <w:keepLines/>
      <w:spacing w:before="240" w:after="120"/>
      <w:outlineLvl w:val="1"/>
    </w:pPr>
    <w:rPr>
      <w:sz w:val="28"/>
      <w:szCs w:val="40"/>
    </w:rPr>
  </w:style>
  <w:style w:type="paragraph" w:styleId="Heading3">
    <w:name w:val="heading 3"/>
    <w:basedOn w:val="HeadingBase"/>
    <w:next w:val="BodyText"/>
    <w:link w:val="Heading3Char"/>
    <w:qFormat/>
    <w:rsid w:val="00B607A0"/>
    <w:pPr>
      <w:spacing w:before="180" w:after="120"/>
      <w:outlineLvl w:val="2"/>
    </w:pPr>
    <w:rPr>
      <w:spacing w:val="-10"/>
      <w:kern w:val="32"/>
    </w:rPr>
  </w:style>
  <w:style w:type="paragraph" w:styleId="Heading4">
    <w:name w:val="heading 4"/>
    <w:basedOn w:val="HeadingBase"/>
    <w:next w:val="BodyText"/>
    <w:link w:val="Heading4Char"/>
    <w:qFormat/>
    <w:rsid w:val="00B607A0"/>
    <w:pPr>
      <w:spacing w:before="160" w:after="120"/>
      <w:outlineLvl w:val="3"/>
    </w:pPr>
    <w:rPr>
      <w:sz w:val="22"/>
    </w:rPr>
  </w:style>
  <w:style w:type="paragraph" w:styleId="Heading5">
    <w:name w:val="heading 5"/>
    <w:basedOn w:val="HeadingBase"/>
    <w:next w:val="Normal"/>
    <w:link w:val="Heading5Char"/>
    <w:qFormat/>
    <w:rsid w:val="00B607A0"/>
    <w:pPr>
      <w:spacing w:before="80"/>
      <w:outlineLvl w:val="4"/>
    </w:pPr>
    <w:rPr>
      <w:color w:val="918585"/>
      <w:sz w:val="20"/>
    </w:rPr>
  </w:style>
  <w:style w:type="paragraph" w:styleId="Heading6">
    <w:name w:val="heading 6"/>
    <w:basedOn w:val="HeadingBase"/>
    <w:next w:val="Normal"/>
    <w:link w:val="Heading6Char"/>
    <w:qFormat/>
    <w:rsid w:val="00B607A0"/>
    <w:pPr>
      <w:spacing w:before="60"/>
      <w:outlineLvl w:val="5"/>
    </w:pPr>
    <w:rPr>
      <w:color w:val="918585"/>
      <w:sz w:val="20"/>
    </w:rPr>
  </w:style>
  <w:style w:type="paragraph" w:styleId="Heading7">
    <w:name w:val="heading 7"/>
    <w:basedOn w:val="Normal"/>
    <w:next w:val="Normal"/>
    <w:link w:val="Heading7Char"/>
    <w:qFormat/>
    <w:rsid w:val="00B607A0"/>
    <w:pPr>
      <w:ind w:left="720"/>
      <w:outlineLvl w:val="6"/>
    </w:pPr>
    <w:rPr>
      <w:i/>
    </w:rPr>
  </w:style>
  <w:style w:type="paragraph" w:styleId="Heading8">
    <w:name w:val="heading 8"/>
    <w:basedOn w:val="Normal"/>
    <w:next w:val="Normal"/>
    <w:link w:val="Heading8Char"/>
    <w:qFormat/>
    <w:rsid w:val="00B607A0"/>
    <w:pPr>
      <w:ind w:left="720"/>
      <w:outlineLvl w:val="7"/>
    </w:pPr>
    <w:rPr>
      <w:i/>
    </w:rPr>
  </w:style>
  <w:style w:type="paragraph" w:styleId="Heading9">
    <w:name w:val="heading 9"/>
    <w:basedOn w:val="Normal"/>
    <w:next w:val="Normal"/>
    <w:link w:val="Heading9Char"/>
    <w:qFormat/>
    <w:rsid w:val="00B607A0"/>
    <w:pPr>
      <w:ind w:left="720"/>
      <w:outlineLvl w:val="8"/>
    </w:pPr>
    <w:rPr>
      <w:i/>
    </w:rPr>
  </w:style>
  <w:style w:type="character" w:default="1" w:styleId="DefaultParagraphFont">
    <w:name w:val="Default Paragraph Font"/>
    <w:uiPriority w:val="1"/>
    <w:unhideWhenUsed/>
    <w:rsid w:val="00B60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7A0"/>
  </w:style>
  <w:style w:type="character" w:customStyle="1" w:styleId="Heading1Char">
    <w:name w:val="Heading 1 Char"/>
    <w:basedOn w:val="DefaultParagraphFont"/>
    <w:link w:val="Heading1"/>
    <w:rsid w:val="00B607A0"/>
    <w:rPr>
      <w:rFonts w:ascii="Times New Roman" w:eastAsia="Times New Roman" w:hAnsi="Times New Roman" w:cs="Times New Roman"/>
      <w:b/>
      <w:sz w:val="32"/>
      <w:szCs w:val="20"/>
      <w:lang w:eastAsia="en-US"/>
    </w:rPr>
  </w:style>
  <w:style w:type="paragraph" w:styleId="BodyText">
    <w:name w:val="Body Text"/>
    <w:basedOn w:val="Normal"/>
    <w:link w:val="BodyTextChar"/>
    <w:rsid w:val="00B607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7A0"/>
    <w:rPr>
      <w:rFonts w:ascii="Times New Roman" w:eastAsia="Times New Roman" w:hAnsi="Times New Roman" w:cs="Times New Roman"/>
      <w:sz w:val="24"/>
      <w:lang w:eastAsia="en-US"/>
    </w:rPr>
  </w:style>
  <w:style w:type="paragraph" w:styleId="List">
    <w:name w:val="List"/>
    <w:basedOn w:val="BodyText"/>
    <w:next w:val="BodyText"/>
    <w:rsid w:val="00B607A0"/>
    <w:pPr>
      <w:tabs>
        <w:tab w:val="left" w:pos="340"/>
      </w:tabs>
      <w:spacing w:before="60" w:after="60"/>
      <w:ind w:left="340" w:hanging="340"/>
    </w:pPr>
  </w:style>
  <w:style w:type="paragraph" w:styleId="ListBullet">
    <w:name w:val="List Bullet"/>
    <w:basedOn w:val="List"/>
    <w:rsid w:val="00B607A0"/>
    <w:pPr>
      <w:numPr>
        <w:numId w:val="13"/>
      </w:numPr>
      <w:tabs>
        <w:tab w:val="clear" w:pos="340"/>
      </w:tabs>
      <w:spacing w:before="40" w:after="40"/>
    </w:pPr>
  </w:style>
  <w:style w:type="character" w:customStyle="1" w:styleId="SpecialBold">
    <w:name w:val="Special Bold"/>
    <w:basedOn w:val="DefaultParagraphFont"/>
    <w:rsid w:val="00B607A0"/>
    <w:rPr>
      <w:b/>
      <w:spacing w:val="0"/>
    </w:rPr>
  </w:style>
  <w:style w:type="paragraph" w:styleId="ListBullet2">
    <w:name w:val="List Bullet 2"/>
    <w:basedOn w:val="List2"/>
    <w:rsid w:val="00B607A0"/>
    <w:pPr>
      <w:numPr>
        <w:numId w:val="14"/>
      </w:numPr>
      <w:tabs>
        <w:tab w:val="clear" w:pos="680"/>
      </w:tabs>
    </w:pPr>
  </w:style>
  <w:style w:type="character" w:styleId="Emphasis">
    <w:name w:val="Emphasis"/>
    <w:basedOn w:val="DefaultParagraphFont"/>
    <w:qFormat/>
    <w:rsid w:val="00B607A0"/>
    <w:rPr>
      <w:i/>
    </w:rPr>
  </w:style>
  <w:style w:type="paragraph" w:customStyle="1" w:styleId="SuperHeading">
    <w:name w:val="SuperHeading"/>
    <w:basedOn w:val="Normal"/>
    <w:rsid w:val="00B607A0"/>
    <w:pPr>
      <w:spacing w:before="240" w:after="120"/>
      <w:outlineLvl w:val="0"/>
    </w:pPr>
    <w:rPr>
      <w:rFonts w:ascii="Times New Roman" w:hAnsi="Times New Roman"/>
      <w:b/>
      <w:sz w:val="32"/>
    </w:rPr>
  </w:style>
  <w:style w:type="paragraph" w:customStyle="1" w:styleId="AllowPageBreak">
    <w:name w:val="AllowPageBreak"/>
    <w:rsid w:val="00B607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07A0"/>
    <w:pPr>
      <w:numPr>
        <w:numId w:val="3"/>
      </w:numPr>
      <w:tabs>
        <w:tab w:val="clear" w:pos="1021"/>
      </w:tabs>
      <w:ind w:left="1037" w:hanging="357"/>
    </w:pPr>
  </w:style>
  <w:style w:type="character" w:customStyle="1" w:styleId="Heading2Char">
    <w:name w:val="Heading 2 Char"/>
    <w:basedOn w:val="DefaultParagraphFont"/>
    <w:link w:val="Heading2"/>
    <w:rsid w:val="00B60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7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7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7A0"/>
    <w:rPr>
      <w:rFonts w:ascii="Courier New" w:eastAsia="Times New Roman" w:hAnsi="Courier New" w:cs="Times New Roman"/>
      <w:i/>
      <w:szCs w:val="20"/>
      <w:lang w:eastAsia="en-US"/>
    </w:rPr>
  </w:style>
  <w:style w:type="paragraph" w:customStyle="1" w:styleId="HeadingBase">
    <w:name w:val="Heading Base"/>
    <w:rsid w:val="00B60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7A0"/>
    <w:pPr>
      <w:tabs>
        <w:tab w:val="right" w:leader="dot" w:pos="9072"/>
      </w:tabs>
      <w:ind w:left="567"/>
    </w:pPr>
    <w:rPr>
      <w:szCs w:val="22"/>
    </w:rPr>
  </w:style>
  <w:style w:type="paragraph" w:customStyle="1" w:styleId="TOCBase">
    <w:name w:val="TOC Base"/>
    <w:rsid w:val="00B60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7A0"/>
    <w:pPr>
      <w:tabs>
        <w:tab w:val="right" w:leader="dot" w:pos="9072"/>
      </w:tabs>
      <w:spacing w:before="40" w:after="40"/>
      <w:ind w:left="284"/>
    </w:pPr>
    <w:rPr>
      <w:rFonts w:ascii="Times New Roman" w:hAnsi="Times New Roman"/>
    </w:rPr>
  </w:style>
  <w:style w:type="paragraph" w:styleId="TOC1">
    <w:name w:val="toc 1"/>
    <w:basedOn w:val="TOCBase"/>
    <w:next w:val="Normal"/>
    <w:rsid w:val="00B607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7A0"/>
    <w:rPr>
      <w:rFonts w:ascii="Times New Roman" w:eastAsia="Times New Roman" w:hAnsi="Times New Roman" w:cs="Times New Roman"/>
      <w:sz w:val="16"/>
      <w:lang w:eastAsia="en-US"/>
    </w:rPr>
  </w:style>
  <w:style w:type="paragraph" w:styleId="Title">
    <w:name w:val="Title"/>
    <w:basedOn w:val="HeadingBase"/>
    <w:link w:val="TitleChar"/>
    <w:qFormat/>
    <w:rsid w:val="00B607A0"/>
    <w:pPr>
      <w:spacing w:before="5040"/>
      <w:jc w:val="center"/>
    </w:pPr>
    <w:rPr>
      <w:sz w:val="48"/>
      <w:szCs w:val="72"/>
      <w:lang w:val="en-US"/>
    </w:rPr>
  </w:style>
  <w:style w:type="character" w:customStyle="1" w:styleId="TitleChar">
    <w:name w:val="Title Char"/>
    <w:basedOn w:val="DefaultParagraphFont"/>
    <w:link w:val="Title"/>
    <w:rsid w:val="00B60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7A0"/>
    <w:pPr>
      <w:tabs>
        <w:tab w:val="left" w:pos="3600"/>
        <w:tab w:val="left" w:pos="3958"/>
      </w:tabs>
    </w:pPr>
  </w:style>
  <w:style w:type="paragraph" w:customStyle="1" w:styleId="Note">
    <w:name w:val="Note"/>
    <w:basedOn w:val="BodyText"/>
    <w:rsid w:val="00B60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7A0"/>
    <w:pPr>
      <w:framePr w:wrap="auto" w:hAnchor="text" w:y="6049"/>
    </w:pPr>
    <w:rPr>
      <w:color w:val="000000"/>
      <w:sz w:val="40"/>
    </w:rPr>
  </w:style>
  <w:style w:type="paragraph" w:customStyle="1" w:styleId="TOCTitle">
    <w:name w:val="TOCTitle"/>
    <w:basedOn w:val="Heading1"/>
    <w:rsid w:val="00B607A0"/>
    <w:pPr>
      <w:spacing w:after="240"/>
      <w:jc w:val="center"/>
      <w:outlineLvl w:val="9"/>
    </w:pPr>
    <w:rPr>
      <w:caps/>
    </w:rPr>
  </w:style>
  <w:style w:type="paragraph" w:customStyle="1" w:styleId="Version">
    <w:name w:val="Version"/>
    <w:rsid w:val="00B60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7A0"/>
    <w:pPr>
      <w:keepNext w:val="0"/>
      <w:tabs>
        <w:tab w:val="right" w:pos="4176"/>
      </w:tabs>
      <w:ind w:left="198" w:hanging="198"/>
    </w:pPr>
    <w:rPr>
      <w:rFonts w:ascii="Garamond" w:hAnsi="Garamond"/>
    </w:rPr>
  </w:style>
  <w:style w:type="paragraph" w:styleId="IndexHeading">
    <w:name w:val="index heading"/>
    <w:basedOn w:val="Normal"/>
    <w:next w:val="Index1"/>
    <w:semiHidden/>
    <w:rsid w:val="00B607A0"/>
    <w:pPr>
      <w:spacing w:before="120" w:after="120"/>
    </w:pPr>
    <w:rPr>
      <w:rFonts w:ascii="Arial" w:hAnsi="Arial"/>
      <w:b/>
      <w:color w:val="918585"/>
      <w:sz w:val="24"/>
    </w:rPr>
  </w:style>
  <w:style w:type="paragraph" w:styleId="Header">
    <w:name w:val="header"/>
    <w:basedOn w:val="Normal"/>
    <w:link w:val="HeaderChar"/>
    <w:rsid w:val="00B60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7A0"/>
    <w:rPr>
      <w:rFonts w:ascii="Times New Roman" w:eastAsia="Times New Roman" w:hAnsi="Times New Roman" w:cs="Times New Roman"/>
      <w:sz w:val="16"/>
      <w:szCs w:val="20"/>
      <w:lang w:val="en-GB" w:eastAsia="en-US"/>
    </w:rPr>
  </w:style>
  <w:style w:type="paragraph" w:customStyle="1" w:styleId="Chapter">
    <w:name w:val="Chapter"/>
    <w:basedOn w:val="Normal"/>
    <w:rsid w:val="00B607A0"/>
    <w:pPr>
      <w:spacing w:before="240"/>
    </w:pPr>
    <w:rPr>
      <w:rFonts w:ascii="Times New Roman" w:hAnsi="Times New Roman"/>
      <w:smallCaps/>
      <w:spacing w:val="80"/>
      <w:sz w:val="28"/>
    </w:rPr>
  </w:style>
  <w:style w:type="paragraph" w:customStyle="1" w:styleId="InChapter">
    <w:name w:val="InChapter"/>
    <w:basedOn w:val="Heading3"/>
    <w:rsid w:val="00B607A0"/>
    <w:pPr>
      <w:spacing w:after="240"/>
      <w:outlineLvl w:val="9"/>
    </w:pPr>
    <w:rPr>
      <w:noProof/>
    </w:rPr>
  </w:style>
  <w:style w:type="paragraph" w:styleId="Index2">
    <w:name w:val="index 2"/>
    <w:basedOn w:val="Normal"/>
    <w:next w:val="Normal"/>
    <w:semiHidden/>
    <w:rsid w:val="00B607A0"/>
    <w:pPr>
      <w:tabs>
        <w:tab w:val="right" w:pos="4176"/>
      </w:tabs>
      <w:ind w:left="568" w:hanging="284"/>
    </w:pPr>
    <w:rPr>
      <w:rFonts w:ascii="Garamond" w:hAnsi="Garamond"/>
    </w:rPr>
  </w:style>
  <w:style w:type="paragraph" w:customStyle="1" w:styleId="Byline">
    <w:name w:val="Byline"/>
    <w:rsid w:val="00B60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7A0"/>
    <w:pPr>
      <w:tabs>
        <w:tab w:val="clear" w:pos="3600"/>
        <w:tab w:val="clear" w:pos="3958"/>
      </w:tabs>
      <w:jc w:val="right"/>
    </w:pPr>
  </w:style>
  <w:style w:type="paragraph" w:styleId="Caption">
    <w:name w:val="caption"/>
    <w:basedOn w:val="BodyText"/>
    <w:next w:val="Normal"/>
    <w:qFormat/>
    <w:rsid w:val="00B607A0"/>
    <w:pPr>
      <w:framePr w:w="2268" w:hSpace="181" w:vSpace="181" w:wrap="around" w:vAnchor="text" w:hAnchor="page" w:x="1135" w:y="285" w:anchorLock="1"/>
    </w:pPr>
    <w:rPr>
      <w:i/>
    </w:rPr>
  </w:style>
  <w:style w:type="paragraph" w:customStyle="1" w:styleId="MiniTOCTitle">
    <w:name w:val="MiniTOCTitle"/>
    <w:basedOn w:val="Heading4"/>
    <w:rsid w:val="00B607A0"/>
    <w:pPr>
      <w:spacing w:before="240"/>
      <w:outlineLvl w:val="9"/>
    </w:pPr>
    <w:rPr>
      <w:noProof/>
      <w:sz w:val="24"/>
    </w:rPr>
  </w:style>
  <w:style w:type="paragraph" w:customStyle="1" w:styleId="MiniTOCItem">
    <w:name w:val="MiniTOCItem"/>
    <w:basedOn w:val="ListBullet"/>
    <w:rsid w:val="00B607A0"/>
    <w:pPr>
      <w:numPr>
        <w:numId w:val="0"/>
      </w:numPr>
      <w:tabs>
        <w:tab w:val="right" w:leader="dot" w:pos="6521"/>
      </w:tabs>
      <w:spacing w:before="0" w:after="0"/>
    </w:pPr>
  </w:style>
  <w:style w:type="paragraph" w:customStyle="1" w:styleId="TOFTitle">
    <w:name w:val="TOFTitle"/>
    <w:basedOn w:val="TOCTitle"/>
    <w:rsid w:val="00B607A0"/>
  </w:style>
  <w:style w:type="paragraph" w:styleId="TableofFigures">
    <w:name w:val="table of figures"/>
    <w:basedOn w:val="Normal"/>
    <w:next w:val="Normal"/>
    <w:semiHidden/>
    <w:rsid w:val="00B607A0"/>
    <w:pPr>
      <w:tabs>
        <w:tab w:val="right" w:leader="dot" w:pos="9072"/>
      </w:tabs>
      <w:ind w:left="970" w:hanging="403"/>
    </w:pPr>
    <w:rPr>
      <w:rFonts w:ascii="Times New Roman" w:hAnsi="Times New Roman"/>
      <w:b/>
    </w:rPr>
  </w:style>
  <w:style w:type="paragraph" w:styleId="ListNumber">
    <w:name w:val="List Number"/>
    <w:basedOn w:val="List"/>
    <w:rsid w:val="00B607A0"/>
    <w:pPr>
      <w:numPr>
        <w:numId w:val="16"/>
      </w:numPr>
      <w:tabs>
        <w:tab w:val="clear" w:pos="340"/>
      </w:tabs>
    </w:pPr>
  </w:style>
  <w:style w:type="character" w:customStyle="1" w:styleId="WingdingSymbols">
    <w:name w:val="Wingding Symbols"/>
    <w:rsid w:val="00B607A0"/>
    <w:rPr>
      <w:rFonts w:ascii="Wingdings" w:hAnsi="Wingdings"/>
    </w:rPr>
  </w:style>
  <w:style w:type="paragraph" w:customStyle="1" w:styleId="TableHeading">
    <w:name w:val="Table Heading"/>
    <w:basedOn w:val="HeadingBase"/>
    <w:rsid w:val="00B607A0"/>
    <w:pPr>
      <w:keepLines/>
      <w:pBdr>
        <w:bottom w:val="single" w:sz="6" w:space="1" w:color="918585"/>
      </w:pBdr>
      <w:spacing w:before="240"/>
    </w:pPr>
  </w:style>
  <w:style w:type="character" w:customStyle="1" w:styleId="HotSpot">
    <w:name w:val="HotSpot"/>
    <w:rsid w:val="00B607A0"/>
    <w:rPr>
      <w:color w:val="0033CC"/>
      <w:u w:val="none"/>
    </w:rPr>
  </w:style>
  <w:style w:type="paragraph" w:customStyle="1" w:styleId="BodyTextRight">
    <w:name w:val="Body Text Right"/>
    <w:basedOn w:val="BodyText"/>
    <w:rsid w:val="00B607A0"/>
    <w:pPr>
      <w:spacing w:before="0" w:after="0"/>
      <w:jc w:val="right"/>
    </w:pPr>
  </w:style>
  <w:style w:type="paragraph" w:styleId="Index3">
    <w:name w:val="index 3"/>
    <w:basedOn w:val="ListNumber2"/>
    <w:next w:val="Normal"/>
    <w:semiHidden/>
    <w:rsid w:val="00B607A0"/>
    <w:pPr>
      <w:numPr>
        <w:numId w:val="0"/>
      </w:numPr>
      <w:tabs>
        <w:tab w:val="right" w:leader="dot" w:pos="4176"/>
      </w:tabs>
    </w:pPr>
  </w:style>
  <w:style w:type="paragraph" w:styleId="ListNumber2">
    <w:name w:val="List Number 2"/>
    <w:basedOn w:val="List2"/>
    <w:rsid w:val="00B607A0"/>
    <w:pPr>
      <w:numPr>
        <w:numId w:val="11"/>
      </w:numPr>
      <w:tabs>
        <w:tab w:val="clear" w:pos="1060"/>
      </w:tabs>
    </w:pPr>
  </w:style>
  <w:style w:type="paragraph" w:customStyle="1" w:styleId="MarginNote">
    <w:name w:val="Margin Note"/>
    <w:basedOn w:val="BodyText"/>
    <w:rsid w:val="00B60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7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7A0"/>
    <w:rPr>
      <w:sz w:val="32"/>
    </w:rPr>
  </w:style>
  <w:style w:type="paragraph" w:customStyle="1" w:styleId="HeadingProcedure">
    <w:name w:val="Heading Procedure"/>
    <w:basedOn w:val="HeadingBase"/>
    <w:next w:val="Normal"/>
    <w:rsid w:val="00B607A0"/>
    <w:pPr>
      <w:tabs>
        <w:tab w:val="left" w:pos="0"/>
      </w:tabs>
      <w:spacing w:before="120" w:after="60"/>
    </w:pPr>
    <w:rPr>
      <w:i/>
      <w:color w:val="918585"/>
      <w:sz w:val="22"/>
    </w:rPr>
  </w:style>
  <w:style w:type="paragraph" w:customStyle="1" w:styleId="TableBodyText">
    <w:name w:val="Table Body Text"/>
    <w:basedOn w:val="BodyText"/>
    <w:rsid w:val="00B607A0"/>
    <w:pPr>
      <w:spacing w:before="60" w:after="60"/>
    </w:pPr>
  </w:style>
  <w:style w:type="paragraph" w:styleId="ListContinue">
    <w:name w:val="List Continue"/>
    <w:basedOn w:val="List"/>
    <w:rsid w:val="00B607A0"/>
    <w:pPr>
      <w:ind w:firstLine="0"/>
    </w:pPr>
  </w:style>
  <w:style w:type="paragraph" w:customStyle="1" w:styleId="ListNote">
    <w:name w:val="List Note"/>
    <w:basedOn w:val="List"/>
    <w:rsid w:val="00B607A0"/>
    <w:pPr>
      <w:pBdr>
        <w:top w:val="single" w:sz="6" w:space="2" w:color="918585"/>
        <w:bottom w:val="single" w:sz="6" w:space="2" w:color="918585"/>
      </w:pBdr>
      <w:tabs>
        <w:tab w:val="left" w:pos="1021"/>
      </w:tabs>
      <w:ind w:firstLine="0"/>
    </w:pPr>
  </w:style>
  <w:style w:type="paragraph" w:customStyle="1" w:styleId="Warning">
    <w:name w:val="Warning"/>
    <w:basedOn w:val="BodyText"/>
    <w:rsid w:val="00B607A0"/>
    <w:pPr>
      <w:shd w:val="clear" w:color="auto" w:fill="D9D9D9"/>
      <w:tabs>
        <w:tab w:val="left" w:pos="992"/>
      </w:tabs>
      <w:ind w:left="119" w:right="119"/>
    </w:pPr>
    <w:rPr>
      <w:sz w:val="20"/>
    </w:rPr>
  </w:style>
  <w:style w:type="paragraph" w:customStyle="1" w:styleId="MarginIcons">
    <w:name w:val="Margin Icons"/>
    <w:basedOn w:val="BodyText"/>
    <w:rsid w:val="00B60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7A0"/>
    <w:rPr>
      <w:rFonts w:ascii="Courier New" w:hAnsi="Courier New"/>
    </w:rPr>
  </w:style>
  <w:style w:type="paragraph" w:customStyle="1" w:styleId="NoteBullet">
    <w:name w:val="Note Bullet"/>
    <w:basedOn w:val="Note"/>
    <w:rsid w:val="00B607A0"/>
    <w:pPr>
      <w:tabs>
        <w:tab w:val="clear" w:pos="680"/>
      </w:tabs>
      <w:spacing w:before="60" w:after="60"/>
    </w:pPr>
  </w:style>
  <w:style w:type="paragraph" w:customStyle="1" w:styleId="SubHeading2">
    <w:name w:val="SubHeading2"/>
    <w:basedOn w:val="HeadingBase"/>
    <w:rsid w:val="00B607A0"/>
    <w:pPr>
      <w:spacing w:before="240" w:after="60"/>
    </w:pPr>
    <w:rPr>
      <w:sz w:val="20"/>
    </w:rPr>
  </w:style>
  <w:style w:type="paragraph" w:customStyle="1" w:styleId="SubHeading1">
    <w:name w:val="SubHeading1"/>
    <w:basedOn w:val="HeadingBase"/>
    <w:rsid w:val="00B607A0"/>
    <w:pPr>
      <w:spacing w:before="240" w:after="60"/>
    </w:pPr>
    <w:rPr>
      <w:color w:val="918585"/>
      <w:sz w:val="22"/>
    </w:rPr>
  </w:style>
  <w:style w:type="paragraph" w:customStyle="1" w:styleId="SideHeading">
    <w:name w:val="Side Heading"/>
    <w:basedOn w:val="HeadingBase"/>
    <w:rsid w:val="00B60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7A0"/>
    <w:pPr>
      <w:numPr>
        <w:numId w:val="12"/>
      </w:numPr>
    </w:pPr>
  </w:style>
  <w:style w:type="paragraph" w:styleId="PlainText">
    <w:name w:val="Plain Text"/>
    <w:basedOn w:val="Normal"/>
    <w:link w:val="PlainTextChar"/>
    <w:rsid w:val="00B607A0"/>
    <w:rPr>
      <w:sz w:val="20"/>
    </w:rPr>
  </w:style>
  <w:style w:type="character" w:customStyle="1" w:styleId="PlainTextChar">
    <w:name w:val="Plain Text Char"/>
    <w:basedOn w:val="DefaultParagraphFont"/>
    <w:link w:val="PlainText"/>
    <w:rsid w:val="00B607A0"/>
    <w:rPr>
      <w:rFonts w:ascii="Courier New" w:eastAsia="Times New Roman" w:hAnsi="Courier New" w:cs="Times New Roman"/>
      <w:sz w:val="20"/>
      <w:szCs w:val="20"/>
      <w:lang w:eastAsia="en-US"/>
    </w:rPr>
  </w:style>
  <w:style w:type="character" w:customStyle="1" w:styleId="MenuOption">
    <w:name w:val="Menu Option"/>
    <w:basedOn w:val="DefaultParagraphFont"/>
    <w:rsid w:val="00B607A0"/>
    <w:rPr>
      <w:b/>
      <w:smallCaps/>
    </w:rPr>
  </w:style>
  <w:style w:type="paragraph" w:customStyle="1" w:styleId="TableListNumber">
    <w:name w:val="Table List Number"/>
    <w:basedOn w:val="ListNumber"/>
    <w:rsid w:val="00B607A0"/>
    <w:pPr>
      <w:numPr>
        <w:numId w:val="0"/>
      </w:numPr>
    </w:pPr>
  </w:style>
  <w:style w:type="paragraph" w:styleId="TOC4">
    <w:name w:val="toc 4"/>
    <w:basedOn w:val="TOCBase"/>
    <w:next w:val="Normal"/>
    <w:semiHidden/>
    <w:rsid w:val="00B607A0"/>
    <w:pPr>
      <w:tabs>
        <w:tab w:val="right" w:leader="dot" w:pos="9071"/>
      </w:tabs>
      <w:ind w:left="1701"/>
    </w:pPr>
  </w:style>
  <w:style w:type="paragraph" w:customStyle="1" w:styleId="ListAlpha">
    <w:name w:val="List Alpha"/>
    <w:basedOn w:val="List"/>
    <w:rsid w:val="00B607A0"/>
    <w:pPr>
      <w:numPr>
        <w:numId w:val="10"/>
      </w:numPr>
    </w:pPr>
  </w:style>
  <w:style w:type="paragraph" w:customStyle="1" w:styleId="ListAlpha2">
    <w:name w:val="List Alpha 2"/>
    <w:basedOn w:val="List2"/>
    <w:rsid w:val="00B607A0"/>
    <w:pPr>
      <w:numPr>
        <w:numId w:val="9"/>
      </w:numPr>
    </w:pPr>
  </w:style>
  <w:style w:type="paragraph" w:styleId="List2">
    <w:name w:val="List 2"/>
    <w:basedOn w:val="BodyText"/>
    <w:rsid w:val="00B607A0"/>
    <w:pPr>
      <w:tabs>
        <w:tab w:val="left" w:pos="680"/>
      </w:tabs>
      <w:spacing w:before="60" w:after="60"/>
      <w:ind w:left="680" w:hanging="340"/>
    </w:pPr>
  </w:style>
  <w:style w:type="paragraph" w:styleId="List3">
    <w:name w:val="List 3"/>
    <w:basedOn w:val="BodyText"/>
    <w:rsid w:val="00B607A0"/>
    <w:pPr>
      <w:tabs>
        <w:tab w:val="left" w:pos="1021"/>
      </w:tabs>
      <w:spacing w:before="60" w:after="60"/>
      <w:ind w:left="1020" w:hanging="340"/>
    </w:pPr>
  </w:style>
  <w:style w:type="paragraph" w:styleId="List4">
    <w:name w:val="List 4"/>
    <w:basedOn w:val="BodyText"/>
    <w:rsid w:val="00B607A0"/>
    <w:pPr>
      <w:tabs>
        <w:tab w:val="left" w:pos="1361"/>
      </w:tabs>
      <w:spacing w:before="60" w:after="60"/>
      <w:ind w:left="1361" w:hanging="340"/>
    </w:pPr>
  </w:style>
  <w:style w:type="paragraph" w:styleId="List5">
    <w:name w:val="List 5"/>
    <w:basedOn w:val="BodyText"/>
    <w:rsid w:val="00B607A0"/>
    <w:pPr>
      <w:tabs>
        <w:tab w:val="left" w:pos="1701"/>
      </w:tabs>
      <w:spacing w:before="60" w:after="60"/>
      <w:ind w:left="1701" w:hanging="340"/>
    </w:pPr>
  </w:style>
  <w:style w:type="paragraph" w:styleId="ListBullet4">
    <w:name w:val="List Bullet 4"/>
    <w:basedOn w:val="List4"/>
    <w:rsid w:val="00B607A0"/>
    <w:pPr>
      <w:numPr>
        <w:numId w:val="4"/>
      </w:numPr>
      <w:tabs>
        <w:tab w:val="clear" w:pos="1361"/>
      </w:tabs>
    </w:pPr>
  </w:style>
  <w:style w:type="paragraph" w:styleId="ListBullet5">
    <w:name w:val="List Bullet 5"/>
    <w:basedOn w:val="List5"/>
    <w:rsid w:val="00B607A0"/>
    <w:pPr>
      <w:numPr>
        <w:numId w:val="5"/>
      </w:numPr>
    </w:pPr>
  </w:style>
  <w:style w:type="paragraph" w:styleId="ListContinue2">
    <w:name w:val="List Continue 2"/>
    <w:basedOn w:val="List2"/>
    <w:rsid w:val="00B607A0"/>
    <w:pPr>
      <w:ind w:firstLine="0"/>
    </w:pPr>
  </w:style>
  <w:style w:type="paragraph" w:styleId="ListContinue3">
    <w:name w:val="List Continue 3"/>
    <w:basedOn w:val="List3"/>
    <w:rsid w:val="00B607A0"/>
    <w:pPr>
      <w:ind w:left="1021" w:firstLine="0"/>
    </w:pPr>
  </w:style>
  <w:style w:type="paragraph" w:styleId="ListContinue4">
    <w:name w:val="List Continue 4"/>
    <w:basedOn w:val="List4"/>
    <w:rsid w:val="00B607A0"/>
    <w:pPr>
      <w:ind w:firstLine="0"/>
    </w:pPr>
  </w:style>
  <w:style w:type="paragraph" w:styleId="ListContinue5">
    <w:name w:val="List Continue 5"/>
    <w:basedOn w:val="List5"/>
    <w:rsid w:val="00B607A0"/>
    <w:pPr>
      <w:ind w:firstLine="0"/>
    </w:pPr>
  </w:style>
  <w:style w:type="paragraph" w:styleId="ListNumber3">
    <w:name w:val="List Number 3"/>
    <w:basedOn w:val="List3"/>
    <w:rsid w:val="00B607A0"/>
    <w:pPr>
      <w:numPr>
        <w:numId w:val="6"/>
      </w:numPr>
    </w:pPr>
  </w:style>
  <w:style w:type="paragraph" w:styleId="ListNumber4">
    <w:name w:val="List Number 4"/>
    <w:basedOn w:val="List4"/>
    <w:rsid w:val="00B607A0"/>
    <w:pPr>
      <w:numPr>
        <w:numId w:val="7"/>
      </w:numPr>
    </w:pPr>
  </w:style>
  <w:style w:type="paragraph" w:styleId="ListNumber5">
    <w:name w:val="List Number 5"/>
    <w:basedOn w:val="List5"/>
    <w:rsid w:val="00B607A0"/>
    <w:pPr>
      <w:numPr>
        <w:numId w:val="8"/>
      </w:numPr>
    </w:pPr>
  </w:style>
  <w:style w:type="paragraph" w:styleId="BlockText">
    <w:name w:val="Block Text"/>
    <w:basedOn w:val="Normal"/>
    <w:rsid w:val="00B607A0"/>
    <w:pPr>
      <w:spacing w:after="120"/>
      <w:ind w:left="1440" w:right="1440"/>
    </w:pPr>
  </w:style>
  <w:style w:type="character" w:customStyle="1" w:styleId="Subscript">
    <w:name w:val="Subscript"/>
    <w:basedOn w:val="DefaultParagraphFont"/>
    <w:rsid w:val="00B607A0"/>
    <w:rPr>
      <w:sz w:val="16"/>
      <w:vertAlign w:val="subscript"/>
    </w:rPr>
  </w:style>
  <w:style w:type="character" w:customStyle="1" w:styleId="Superscript">
    <w:name w:val="Superscript"/>
    <w:basedOn w:val="DefaultParagraphFont"/>
    <w:rsid w:val="00B607A0"/>
    <w:rPr>
      <w:sz w:val="16"/>
      <w:vertAlign w:val="superscript"/>
    </w:rPr>
  </w:style>
  <w:style w:type="character" w:customStyle="1" w:styleId="Symbols">
    <w:name w:val="Symbols"/>
    <w:basedOn w:val="DefaultParagraphFont"/>
    <w:rsid w:val="00B607A0"/>
    <w:rPr>
      <w:rFonts w:ascii="Symbol" w:hAnsi="Symbol"/>
    </w:rPr>
  </w:style>
  <w:style w:type="character" w:customStyle="1" w:styleId="MenuOptions">
    <w:name w:val="Menu Options"/>
    <w:basedOn w:val="DefaultParagraphFont"/>
    <w:rsid w:val="00B607A0"/>
    <w:rPr>
      <w:rFonts w:ascii="Arial Narrow" w:hAnsi="Arial Narrow"/>
      <w:smallCaps/>
    </w:rPr>
  </w:style>
  <w:style w:type="character" w:customStyle="1" w:styleId="Buttons">
    <w:name w:val="Buttons"/>
    <w:basedOn w:val="DefaultParagraphFont"/>
    <w:rsid w:val="00B607A0"/>
    <w:rPr>
      <w:b/>
    </w:rPr>
  </w:style>
  <w:style w:type="character" w:customStyle="1" w:styleId="Underlined">
    <w:name w:val="Underlined"/>
    <w:basedOn w:val="DefaultParagraphFont"/>
    <w:rsid w:val="00B607A0"/>
    <w:rPr>
      <w:u w:val="single"/>
    </w:rPr>
  </w:style>
  <w:style w:type="paragraph" w:customStyle="1" w:styleId="TableBodyTextRight">
    <w:name w:val="Table Body Text Right"/>
    <w:basedOn w:val="TableBodyText"/>
    <w:rsid w:val="00B607A0"/>
    <w:pPr>
      <w:widowControl w:val="0"/>
      <w:autoSpaceDE w:val="0"/>
      <w:autoSpaceDN w:val="0"/>
      <w:adjustRightInd w:val="0"/>
      <w:jc w:val="right"/>
    </w:pPr>
    <w:rPr>
      <w:rFonts w:cs="Arial"/>
      <w:szCs w:val="18"/>
    </w:rPr>
  </w:style>
  <w:style w:type="paragraph" w:customStyle="1" w:styleId="CopyrightText">
    <w:name w:val="Copyright Text"/>
    <w:basedOn w:val="BodyText"/>
    <w:rsid w:val="00B607A0"/>
    <w:rPr>
      <w:sz w:val="18"/>
    </w:rPr>
  </w:style>
  <w:style w:type="paragraph" w:customStyle="1" w:styleId="BodySmallRight">
    <w:name w:val="Body Small Right"/>
    <w:basedOn w:val="BodyTextRight"/>
    <w:rsid w:val="00B607A0"/>
    <w:rPr>
      <w:sz w:val="18"/>
      <w:szCs w:val="18"/>
    </w:rPr>
  </w:style>
  <w:style w:type="paragraph" w:customStyle="1" w:styleId="MarginEdition">
    <w:name w:val="Margin Edition"/>
    <w:basedOn w:val="MarginNote"/>
    <w:rsid w:val="00B607A0"/>
    <w:pPr>
      <w:spacing w:before="0" w:after="0"/>
    </w:pPr>
    <w:rPr>
      <w:rFonts w:ascii="Times New Roman" w:hAnsi="Times New Roman"/>
      <w:color w:val="999999"/>
    </w:rPr>
  </w:style>
  <w:style w:type="paragraph" w:customStyle="1" w:styleId="Spacer">
    <w:name w:val="Spacer"/>
    <w:basedOn w:val="Normal"/>
    <w:rsid w:val="00B607A0"/>
    <w:rPr>
      <w:sz w:val="2"/>
      <w:szCs w:val="2"/>
    </w:rPr>
  </w:style>
  <w:style w:type="character" w:customStyle="1" w:styleId="Small">
    <w:name w:val="Small"/>
    <w:basedOn w:val="DefaultParagraphFont"/>
    <w:rsid w:val="00B607A0"/>
    <w:rPr>
      <w:sz w:val="16"/>
    </w:rPr>
  </w:style>
  <w:style w:type="paragraph" w:customStyle="1" w:styleId="WideTable">
    <w:name w:val="Wide Table"/>
    <w:basedOn w:val="Normal"/>
    <w:rsid w:val="00B607A0"/>
    <w:pPr>
      <w:ind w:left="-1418"/>
    </w:pPr>
    <w:rPr>
      <w:sz w:val="2"/>
      <w:szCs w:val="2"/>
    </w:rPr>
  </w:style>
  <w:style w:type="character" w:styleId="PageNumber">
    <w:name w:val="page number"/>
    <w:basedOn w:val="DefaultParagraphFont"/>
    <w:rsid w:val="00B607A0"/>
  </w:style>
  <w:style w:type="paragraph" w:styleId="Quote">
    <w:name w:val="Quote"/>
    <w:basedOn w:val="Heading1"/>
    <w:link w:val="QuoteChar"/>
    <w:qFormat/>
    <w:rsid w:val="00B607A0"/>
    <w:rPr>
      <w:b w:val="0"/>
      <w:sz w:val="72"/>
      <w:szCs w:val="72"/>
      <w:lang w:val="en-NZ"/>
    </w:rPr>
  </w:style>
  <w:style w:type="character" w:customStyle="1" w:styleId="QuoteChar">
    <w:name w:val="Quote Char"/>
    <w:basedOn w:val="DefaultParagraphFont"/>
    <w:link w:val="Quote"/>
    <w:rsid w:val="00B60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7A0"/>
    <w:pPr>
      <w:pageBreakBefore/>
    </w:pPr>
  </w:style>
  <w:style w:type="paragraph" w:customStyle="1" w:styleId="Border">
    <w:name w:val="Border"/>
    <w:basedOn w:val="Normal"/>
    <w:qFormat/>
    <w:rsid w:val="00B60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7A0"/>
    <w:rPr>
      <w:b/>
      <w:bCs/>
      <w:i/>
      <w:iCs/>
      <w:color w:val="auto"/>
    </w:rPr>
  </w:style>
  <w:style w:type="paragraph" w:styleId="IntenseQuote">
    <w:name w:val="Intense Quote"/>
    <w:basedOn w:val="Normal"/>
    <w:next w:val="Normal"/>
    <w:link w:val="IntenseQuoteChar"/>
    <w:uiPriority w:val="30"/>
    <w:qFormat/>
    <w:rsid w:val="00B60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7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7A0"/>
    <w:rPr>
      <w:smallCaps/>
      <w:color w:val="auto"/>
      <w:u w:val="single"/>
    </w:rPr>
  </w:style>
  <w:style w:type="character" w:styleId="IntenseReference">
    <w:name w:val="Intense Reference"/>
    <w:basedOn w:val="DefaultParagraphFont"/>
    <w:uiPriority w:val="32"/>
    <w:qFormat/>
    <w:rsid w:val="00B607A0"/>
    <w:rPr>
      <w:b/>
      <w:bCs/>
      <w:smallCaps/>
      <w:color w:val="auto"/>
      <w:spacing w:val="5"/>
      <w:u w:val="single"/>
    </w:rPr>
  </w:style>
  <w:style w:type="paragraph" w:customStyle="1" w:styleId="2ColumnHeading">
    <w:name w:val="2Column Heading"/>
    <w:basedOn w:val="BodyText"/>
    <w:qFormat/>
    <w:rsid w:val="00B607A0"/>
    <w:pPr>
      <w:spacing w:after="60"/>
      <w:ind w:left="-2268"/>
    </w:pPr>
    <w:rPr>
      <w:b/>
    </w:rPr>
  </w:style>
  <w:style w:type="paragraph" w:customStyle="1" w:styleId="Heading1TOC">
    <w:name w:val="Heading1 TOC"/>
    <w:basedOn w:val="Normal"/>
    <w:qFormat/>
    <w:rsid w:val="00B607A0"/>
    <w:pPr>
      <w:spacing w:before="240" w:after="120"/>
    </w:pPr>
    <w:rPr>
      <w:rFonts w:ascii="Times New Roman" w:hAnsi="Times New Roman"/>
      <w:b/>
      <w:sz w:val="32"/>
    </w:rPr>
  </w:style>
  <w:style w:type="paragraph" w:customStyle="1" w:styleId="Heading2TOC">
    <w:name w:val="Heading2 TOC"/>
    <w:basedOn w:val="Normal"/>
    <w:qFormat/>
    <w:rsid w:val="00B607A0"/>
    <w:pPr>
      <w:spacing w:before="240" w:after="60"/>
    </w:pPr>
    <w:rPr>
      <w:rFonts w:ascii="Times New Roman" w:hAnsi="Times New Roman"/>
      <w:b/>
      <w:sz w:val="28"/>
    </w:rPr>
  </w:style>
  <w:style w:type="character" w:customStyle="1" w:styleId="Underline">
    <w:name w:val="Underline"/>
    <w:basedOn w:val="DefaultParagraphFont"/>
    <w:qFormat/>
    <w:rsid w:val="00B607A0"/>
    <w:rPr>
      <w:u w:val="single"/>
    </w:rPr>
  </w:style>
  <w:style w:type="character" w:customStyle="1" w:styleId="BoldandItalics">
    <w:name w:val="Bold and Italics"/>
    <w:qFormat/>
    <w:rsid w:val="00B607A0"/>
    <w:rPr>
      <w:b/>
      <w:i/>
      <w:u w:val="none"/>
    </w:rPr>
  </w:style>
  <w:style w:type="paragraph" w:styleId="BalloonText">
    <w:name w:val="Balloon Text"/>
    <w:basedOn w:val="Normal"/>
    <w:link w:val="BalloonTextChar"/>
    <w:rsid w:val="00B607A0"/>
    <w:rPr>
      <w:rFonts w:ascii="Tahoma" w:hAnsi="Tahoma" w:cs="Tahoma"/>
      <w:sz w:val="16"/>
      <w:szCs w:val="16"/>
    </w:rPr>
  </w:style>
  <w:style w:type="character" w:customStyle="1" w:styleId="BalloonTextChar">
    <w:name w:val="Balloon Text Char"/>
    <w:basedOn w:val="DefaultParagraphFont"/>
    <w:link w:val="BalloonText"/>
    <w:rsid w:val="00B607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7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7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7A0"/>
    <w:rPr>
      <w:b/>
      <w:color w:val="660033"/>
      <w:spacing w:val="0"/>
    </w:rPr>
  </w:style>
  <w:style w:type="paragraph" w:customStyle="1" w:styleId="Nameditemlist">
    <w:name w:val="Named item list"/>
    <w:basedOn w:val="BodyText"/>
    <w:qFormat/>
    <w:rsid w:val="00B607A0"/>
    <w:pPr>
      <w:tabs>
        <w:tab w:val="left" w:pos="2835"/>
      </w:tabs>
      <w:ind w:left="2835" w:hanging="2835"/>
    </w:pPr>
  </w:style>
  <w:style w:type="paragraph" w:customStyle="1" w:styleId="BodyTextnopadding">
    <w:name w:val="Body Text no padding"/>
    <w:basedOn w:val="BodyText"/>
    <w:qFormat/>
    <w:rsid w:val="00B607A0"/>
    <w:pPr>
      <w:spacing w:before="0" w:after="0"/>
    </w:pPr>
  </w:style>
  <w:style w:type="paragraph" w:customStyle="1" w:styleId="BodyTextBold">
    <w:name w:val="Body Text Bold"/>
    <w:basedOn w:val="BodyText"/>
    <w:qFormat/>
    <w:rsid w:val="00B607A0"/>
    <w:rPr>
      <w:b/>
    </w:rPr>
  </w:style>
  <w:style w:type="character" w:styleId="Hyperlink">
    <w:name w:val="Hyperlink"/>
    <w:basedOn w:val="DefaultParagraphFont"/>
    <w:uiPriority w:val="99"/>
    <w:unhideWhenUsed/>
    <w:rsid w:val="00D33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Words>
  <Characters>11688</Characters>
  <Application>Microsoft Office Word</Application>
  <DocSecurity>0</DocSecurity>
  <Lines>307</Lines>
  <Paragraphs>215</Paragraphs>
  <ScaleCrop>false</ScaleCrop>
  <Company>Author-it Software Corporation Ltd.</Company>
  <LinksUpToDate>false</LinksUpToDate>
  <CharactersWithSpaces>13161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AURETU105 Retrofit automotive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