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CE4" w:rsidP="000C4CE4">
      <w:pPr>
        <w:pStyle w:val="Title"/>
      </w:pPr>
      <w:r>
        <w:fldChar w:fldCharType="begin"/>
      </w:r>
      <w:r>
        <w:instrText xml:space="preserve"> TITLE   \* MERGEFORMAT </w:instrText>
      </w:r>
      <w:r>
        <w:fldChar w:fldCharType="separate"/>
      </w:r>
      <w:r>
        <w:t>AURETU102 Recover vehicle refrigerants</w:t>
      </w:r>
      <w:r>
        <w:fldChar w:fldCharType="end"/>
      </w:r>
    </w:p>
    <w:p w:rsidR="000C4CE4" w:rsidP="000C4CE4">
      <w:pPr>
        <w:pStyle w:val="Version"/>
        <w:sectPr w:rsidSect="00DF4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4C0" w:rsidP="00DF44C0">
      <w:pPr>
        <w:pStyle w:val="SuperHeading"/>
      </w:pPr>
      <w:r w:rsidRPr="00DF44C0">
        <w:t>AURETU102 Recover vehicle refrigerants</w:t>
      </w:r>
    </w:p>
    <w:p w:rsidR="00000000" w:rsidRPr="00DF44C0" w:rsidP="00DF44C0">
      <w:pPr>
        <w:pStyle w:val="Heading1"/>
      </w:pPr>
      <w:bookmarkStart w:id="1" w:name="O_1110799"/>
      <w:bookmarkEnd w:id="1"/>
      <w:r w:rsidRPr="00DF44C0">
        <w:t>Modification History</w:t>
      </w:r>
    </w:p>
    <w:tbl>
      <w:tblPr>
        <w:tblW w:w="0" w:type="auto"/>
        <w:tblLayout w:type="fixed"/>
        <w:tblCellMar>
          <w:left w:w="62" w:type="dxa"/>
          <w:right w:w="62" w:type="dxa"/>
        </w:tblCellMar>
        <w:tblLook w:val="0000"/>
      </w:tblPr>
      <w:tblGrid>
        <w:gridCol w:w="2438"/>
        <w:gridCol w:w="6516"/>
      </w:tblGrid>
      <w:tr w:rsidTr="00DF44C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BodyText"/>
            </w:pPr>
            <w:r w:rsidRPr="00DF44C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rPr>
                <w:rStyle w:val="SpecialBold"/>
              </w:rPr>
              <w:t>Comments</w:t>
            </w:r>
          </w:p>
        </w:tc>
      </w:tr>
      <w:tr w:rsidTr="00DF44C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BodyText"/>
            </w:pPr>
            <w:r w:rsidRPr="00DF44C0">
              <w:t>This version first released with AUR Automotive Retail, Service and Repair Training Package Version 6.0</w:t>
            </w:r>
          </w:p>
        </w:tc>
      </w:tr>
    </w:tbl>
    <w:p w:rsidR="00000000" w:rsidRPr="00DF44C0" w:rsidP="00DF44C0">
      <w:pPr>
        <w:pStyle w:val="BodyText"/>
      </w:pPr>
    </w:p>
    <w:p w:rsidR="00000000" w:rsidRPr="00DF44C0" w:rsidP="00DF44C0">
      <w:pPr>
        <w:pStyle w:val="AllowPageBreak"/>
      </w:pPr>
    </w:p>
    <w:p w:rsidR="00000000" w:rsidRPr="00DF44C0" w:rsidP="00DF44C0">
      <w:pPr>
        <w:pStyle w:val="Heading1"/>
      </w:pPr>
      <w:bookmarkStart w:id="2" w:name="O_1110806"/>
      <w:bookmarkEnd w:id="2"/>
      <w:r w:rsidRPr="00DF44C0">
        <w:t>Application</w:t>
      </w:r>
    </w:p>
    <w:p w:rsidR="00000000" w:rsidRPr="00DF44C0" w:rsidP="000C4CE4">
      <w:pPr>
        <w:pStyle w:val="BodyText"/>
      </w:pPr>
      <w:r w:rsidRPr="00DF44C0">
        <w:t>This unit describes the skills and knowledge required to recover vehic</w:t>
      </w:r>
      <w:r w:rsidRPr="00DF44C0">
        <w:t>le air conditioner refrigerants in designated recovery cylinders for disposal according to safety and environmental procedures while observing critical precautions, given that refrigerant may be flammable.</w:t>
      </w:r>
    </w:p>
    <w:p w:rsidR="00000000" w:rsidRPr="00DF44C0" w:rsidP="000C4CE4">
      <w:pPr>
        <w:pStyle w:val="BodyText"/>
      </w:pPr>
      <w:r w:rsidRPr="00DF44C0">
        <w:t>The unit applies to those who work as vehicle dism</w:t>
      </w:r>
      <w:r w:rsidRPr="00DF44C0">
        <w:t>antlers, automotive parts recycling contractors, and vehicle body repairers in automotive service and repair workplaces who are required to recover automotive air conditioning refrigerants. Automotive air conditioners, including heating, ventilation and ai</w:t>
      </w:r>
      <w:r w:rsidRPr="00DF44C0">
        <w:t>r conditioning (HVAC) systems, include those in agricultural machinery, heavy commercial vehicles, light vehicles or mobile plant machinery.</w:t>
      </w:r>
    </w:p>
    <w:p w:rsidR="00000000" w:rsidRPr="00DF44C0" w:rsidP="000C4CE4">
      <w:pPr>
        <w:pStyle w:val="BodyText"/>
      </w:pPr>
      <w:r w:rsidRPr="00DF44C0">
        <w:t>Licensing requirements apply to this unit. Users are advised to check with the relevant regulatory authority. An Au</w:t>
      </w:r>
      <w:r w:rsidRPr="00DF44C0">
        <w:t>stralian Refrigeration Council accredited (ARCtick) Restricted Refrigerant Recoverer licence is required for those carrying out this work.</w:t>
      </w:r>
    </w:p>
    <w:p w:rsidR="00000000" w:rsidRPr="00DF44C0" w:rsidP="00DF44C0">
      <w:pPr>
        <w:pStyle w:val="Heading1"/>
      </w:pPr>
      <w:bookmarkStart w:id="3" w:name="O_1110804"/>
      <w:bookmarkEnd w:id="3"/>
      <w:r w:rsidRPr="00DF44C0">
        <w:t>Unit Sector</w:t>
      </w:r>
    </w:p>
    <w:p w:rsidR="00000000" w:rsidRPr="00DF44C0" w:rsidP="000C4CE4">
      <w:pPr>
        <w:pStyle w:val="BodyText"/>
      </w:pPr>
      <w:r w:rsidRPr="00DF44C0">
        <w:t>Electrical Technical – Air Conditioning and HVAC</w:t>
      </w:r>
    </w:p>
    <w:p w:rsidR="00000000" w:rsidRPr="00DF44C0" w:rsidP="00DF44C0">
      <w:pPr>
        <w:pStyle w:val="Heading1"/>
      </w:pPr>
      <w:bookmarkStart w:id="4" w:name="O_1110803"/>
      <w:bookmarkEnd w:id="4"/>
      <w:r w:rsidRPr="00DF44C0">
        <w:t>Elements and Perfo</w:t>
      </w:r>
      <w:r w:rsidRPr="00DF44C0">
        <w:t>rmance Criteria</w:t>
      </w:r>
    </w:p>
    <w:tbl>
      <w:tblPr>
        <w:tblW w:w="0" w:type="auto"/>
        <w:tblLayout w:type="fixed"/>
        <w:tblCellMar>
          <w:left w:w="62" w:type="dxa"/>
          <w:right w:w="62" w:type="dxa"/>
        </w:tblCellMar>
        <w:tblLook w:val="0000"/>
      </w:tblPr>
      <w:tblGrid>
        <w:gridCol w:w="2434"/>
        <w:gridCol w:w="6566"/>
      </w:tblGrid>
      <w:tr w:rsidTr="00DF44C0">
        <w:tblPrEx>
          <w:tblW w:w="0" w:type="auto"/>
          <w:tblLayout w:type="fixed"/>
          <w:tblCellMar>
            <w:left w:w="62" w:type="dxa"/>
            <w:right w:w="62" w:type="dxa"/>
          </w:tblCellMar>
          <w:tblLook w:val="0000"/>
        </w:tblPrEx>
        <w:trPr>
          <w:trHeight w:val="50"/>
          <w:tblHeader/>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BodyText"/>
            </w:pPr>
            <w:r w:rsidRPr="00DF44C0">
              <w:rPr>
                <w:rStyle w:val="SpecialBold"/>
              </w:rPr>
              <w:t>ELEMENT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rPr>
                <w:rStyle w:val="SpecialBold"/>
              </w:rPr>
              <w:t>PERFORMANCE CRITERIA</w:t>
            </w:r>
          </w:p>
        </w:tc>
      </w:tr>
      <w:tr w:rsidTr="00DF44C0">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BodyText"/>
            </w:pPr>
            <w:r w:rsidRPr="00DF44C0">
              <w:rPr>
                <w:rStyle w:val="Emphasis"/>
              </w:rPr>
              <w:t>Elements describe the essential outcomes.</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rPr>
                <w:rStyle w:val="Emphasis"/>
              </w:rPr>
              <w:t>Performance criteria describe the performance needed to demonstrate achievement of the element.</w:t>
            </w:r>
          </w:p>
        </w:tc>
      </w:tr>
      <w:tr w:rsidTr="00DF44C0">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List"/>
              <w:rPr>
                <w:lang w:val="en-NZ"/>
              </w:rPr>
            </w:pPr>
            <w:r w:rsidRPr="00DF44C0">
              <w:t>1. Prepare to recover refrigerant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List"/>
            </w:pPr>
            <w:r w:rsidRPr="00DF44C0">
              <w:t>1.1 Identify job requirements from workplace instructions</w:t>
            </w:r>
          </w:p>
          <w:p w:rsidR="00000000" w:rsidRPr="00DF44C0" w:rsidP="00DF44C0">
            <w:pPr>
              <w:pStyle w:val="List"/>
            </w:pPr>
            <w:r w:rsidRPr="00DF44C0">
              <w:t>1.2 Obtain and interpret refrigerant recovery information, including Australian automotive code of practice</w:t>
            </w:r>
          </w:p>
          <w:p w:rsidR="00000000" w:rsidRPr="00DF44C0" w:rsidP="00DF44C0">
            <w:pPr>
              <w:pStyle w:val="List"/>
            </w:pPr>
            <w:r w:rsidRPr="00DF44C0">
              <w:t>1.3 Identify hazards and environmental issues, assess potential risks and implement contro</w:t>
            </w:r>
            <w:r w:rsidRPr="00DF44C0">
              <w:t>l measures in line with workplace policies and procedures</w:t>
            </w:r>
          </w:p>
          <w:p w:rsidR="00000000" w:rsidRPr="00DF44C0" w:rsidP="00DF44C0">
            <w:pPr>
              <w:pStyle w:val="List"/>
            </w:pPr>
            <w:r w:rsidRPr="00DF44C0">
              <w:t xml:space="preserve">1.4 Identify vehicle air conditioning system, components and </w:t>
            </w:r>
            <w:r w:rsidRPr="00DF44C0">
              <w:t>refrigerant service ports for refrigerant recovery</w:t>
            </w:r>
          </w:p>
          <w:p w:rsidR="00000000" w:rsidP="00DF44C0">
            <w:pPr>
              <w:pStyle w:val="List"/>
              <w:rPr>
                <w:lang w:val="en-NZ"/>
              </w:rPr>
            </w:pPr>
            <w:r w:rsidRPr="00DF44C0">
              <w:t>1.5 Identify equipment, personal protective equipment (PPE) and firefighting equipment</w:t>
            </w:r>
            <w:r w:rsidRPr="00DF44C0">
              <w:t xml:space="preserve"> for refrigerant recovery and establish serviceability according to workplace procedures</w:t>
            </w:r>
          </w:p>
        </w:tc>
      </w:tr>
      <w:tr w:rsidTr="00DF44C0">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List"/>
              <w:rPr>
                <w:lang w:val="en-NZ"/>
              </w:rPr>
            </w:pPr>
            <w:r w:rsidRPr="00DF44C0">
              <w:t>2. Operate recovery equipment</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List"/>
            </w:pPr>
            <w:r w:rsidRPr="00DF44C0">
              <w:t>2.1 Identify vehicle refrigerant with a refrigerant identifier or analyser</w:t>
            </w:r>
          </w:p>
          <w:p w:rsidR="00000000" w:rsidRPr="00DF44C0" w:rsidP="00DF44C0">
            <w:pPr>
              <w:pStyle w:val="List"/>
            </w:pPr>
            <w:r w:rsidRPr="00DF44C0">
              <w:t>2.2 Weigh recovery cylinder and record available capacity and</w:t>
            </w:r>
            <w:r w:rsidRPr="00DF44C0">
              <w:t xml:space="preserve"> tare weight of cylinder</w:t>
            </w:r>
          </w:p>
          <w:p w:rsidR="00000000" w:rsidRPr="00DF44C0" w:rsidP="00DF44C0">
            <w:pPr>
              <w:pStyle w:val="List"/>
            </w:pPr>
            <w:r w:rsidRPr="00DF44C0">
              <w:t>2.3 Connect recovery equipment to vehicle according to manufacturer specifications, workplace procedures, workplace health and safety and environmental requirements</w:t>
            </w:r>
          </w:p>
          <w:p w:rsidR="00000000" w:rsidP="00DF44C0">
            <w:pPr>
              <w:pStyle w:val="List"/>
              <w:rPr>
                <w:lang w:val="en-NZ"/>
              </w:rPr>
            </w:pPr>
            <w:r w:rsidRPr="00DF44C0">
              <w:t>2.4 Recover refrigerant and transfer into designated recovery cyli</w:t>
            </w:r>
            <w:r w:rsidRPr="00DF44C0">
              <w:t>nder using recovery equipment according to manufacturer specifications, workplace procedures, and workplace health safety and environmental requirements</w:t>
            </w:r>
          </w:p>
        </w:tc>
      </w:tr>
      <w:tr w:rsidTr="00DF44C0">
        <w:tblPrEx>
          <w:tblW w:w="0" w:type="auto"/>
          <w:tblLayout w:type="fixed"/>
          <w:tblCellMar>
            <w:left w:w="62" w:type="dxa"/>
            <w:right w:w="62" w:type="dxa"/>
          </w:tblCellMar>
          <w:tblLook w:val="0000"/>
        </w:tblPrEx>
        <w:trPr>
          <w:trHeight w:val="60"/>
        </w:trPr>
        <w:tc>
          <w:tcPr>
            <w:tcW w:w="2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List"/>
              <w:rPr>
                <w:lang w:val="en-NZ"/>
              </w:rPr>
            </w:pPr>
            <w:r w:rsidRPr="00DF44C0">
              <w:t>3. Complete work processes</w:t>
            </w:r>
          </w:p>
        </w:tc>
        <w:tc>
          <w:tcPr>
            <w:tcW w:w="6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List"/>
            </w:pPr>
            <w:r w:rsidRPr="00DF44C0">
              <w:t>3.1 Record quantity and details of recovered refrigerant according to workplace procedures and regulatory requirements</w:t>
            </w:r>
          </w:p>
          <w:p w:rsidR="00000000" w:rsidRPr="00DF44C0" w:rsidP="00DF44C0">
            <w:pPr>
              <w:pStyle w:val="List"/>
            </w:pPr>
            <w:r w:rsidRPr="00DF44C0">
              <w:t xml:space="preserve">3.2 Clear work area according to workplace procedures </w:t>
            </w:r>
          </w:p>
          <w:p w:rsidR="00000000" w:rsidRPr="00DF44C0" w:rsidP="00DF44C0">
            <w:pPr>
              <w:pStyle w:val="List"/>
            </w:pPr>
            <w:r w:rsidRPr="00DF44C0">
              <w:t>3.3 Complete Australian Refrigeration Council accredited (ARCtick) service decal s</w:t>
            </w:r>
            <w:r w:rsidRPr="00DF44C0">
              <w:t>ticker and workplace documentation according to workplace procedures</w:t>
            </w:r>
          </w:p>
        </w:tc>
      </w:tr>
    </w:tbl>
    <w:p w:rsidR="00000000" w:rsidRPr="00DF44C0" w:rsidP="00DF44C0">
      <w:pPr>
        <w:pStyle w:val="BodyText"/>
      </w:pPr>
    </w:p>
    <w:p w:rsidR="00000000" w:rsidRPr="00DF44C0" w:rsidP="00DF44C0">
      <w:pPr>
        <w:pStyle w:val="AllowPageBreak"/>
      </w:pPr>
    </w:p>
    <w:p w:rsidR="00000000" w:rsidRPr="00DF44C0" w:rsidP="00DF44C0">
      <w:pPr>
        <w:pStyle w:val="Heading1"/>
      </w:pPr>
      <w:bookmarkStart w:id="5" w:name="O_1110802"/>
      <w:bookmarkEnd w:id="5"/>
      <w:r w:rsidRPr="00DF44C0">
        <w:t>Foundation Skills</w:t>
      </w:r>
    </w:p>
    <w:p w:rsidR="00000000" w:rsidRPr="000C4CE4" w:rsidP="000C4CE4">
      <w:pPr>
        <w:pStyle w:val="BodyText"/>
        <w:rPr>
          <w:i/>
        </w:rPr>
      </w:pPr>
      <w:r w:rsidRPr="000C4CE4">
        <w:rPr>
          <w:rStyle w:val="Emphasis"/>
        </w:rPr>
        <w:t>This section describes those language, literacy, numeracy and employment skills that are essential to performance but not explicit in the performanc</w:t>
      </w:r>
      <w:r w:rsidRPr="000C4CE4">
        <w:rPr>
          <w:rStyle w:val="Emphasis"/>
        </w:rPr>
        <w:t>e criteria.</w:t>
      </w:r>
    </w:p>
    <w:tbl>
      <w:tblPr>
        <w:tblW w:w="0" w:type="auto"/>
        <w:tblLayout w:type="fixed"/>
        <w:tblCellMar>
          <w:left w:w="62" w:type="dxa"/>
          <w:right w:w="62" w:type="dxa"/>
        </w:tblCellMar>
        <w:tblLook w:val="0000"/>
      </w:tblPr>
      <w:tblGrid>
        <w:gridCol w:w="2532"/>
        <w:gridCol w:w="6468"/>
      </w:tblGrid>
      <w:tr w:rsidTr="00DF44C0">
        <w:tblPrEx>
          <w:tblW w:w="0" w:type="auto"/>
          <w:tblLayout w:type="fixed"/>
          <w:tblCellMar>
            <w:left w:w="62" w:type="dxa"/>
            <w:right w:w="62" w:type="dxa"/>
          </w:tblCellMar>
          <w:tblLook w:val="0000"/>
        </w:tblPrEx>
        <w:trPr>
          <w:tblHeader/>
        </w:trPr>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4C0" w:rsidP="00DF44C0">
            <w:pPr>
              <w:pStyle w:val="BodyText"/>
            </w:pPr>
            <w:r w:rsidRPr="00DF44C0">
              <w:rPr>
                <w:rStyle w:val="SpecialBold"/>
              </w:rPr>
              <w:t>SKILL</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rPr>
                <w:rStyle w:val="SpecialBold"/>
              </w:rPr>
              <w:t>DESCRIPTION</w:t>
            </w:r>
          </w:p>
        </w:tc>
      </w:tr>
      <w:tr w:rsidTr="00DF44C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t xml:space="preserve">Learning </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4C0">
            <w:pPr>
              <w:pStyle w:val="ListBullet"/>
              <w:rPr>
                <w:lang w:val="en-NZ"/>
              </w:rPr>
            </w:pPr>
            <w:r w:rsidRPr="00DF44C0">
              <w:t>Locates required sources of information efficiently</w:t>
            </w:r>
          </w:p>
        </w:tc>
      </w:tr>
      <w:tr w:rsidTr="00DF44C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t xml:space="preserve">Reading </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4C0">
            <w:pPr>
              <w:pStyle w:val="ListBullet"/>
              <w:rPr>
                <w:lang w:val="en-NZ"/>
              </w:rPr>
            </w:pPr>
            <w:r w:rsidRPr="00DF44C0">
              <w:t>Interprets text, symbols and diagrams in workplace and safe operating procedures and manufacturer specifications</w:t>
            </w:r>
          </w:p>
        </w:tc>
      </w:tr>
      <w:tr w:rsidTr="00DF44C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t>Oral communication</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44C0">
            <w:pPr>
              <w:pStyle w:val="ListBullet"/>
              <w:rPr>
                <w:lang w:val="en-NZ"/>
              </w:rPr>
            </w:pPr>
            <w:r w:rsidRPr="00DF44C0">
              <w:t>Asks questions to clarify job requirements</w:t>
            </w:r>
          </w:p>
        </w:tc>
      </w:tr>
      <w:tr w:rsidTr="00DF44C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t>Numeracy</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44C0" w:rsidP="00DF44C0">
            <w:pPr>
              <w:pStyle w:val="ListBullet"/>
            </w:pPr>
            <w:r w:rsidRPr="00DF44C0">
              <w:t>Matches refrigerant types and identification numbers to workplace procedures and code of practice requirements</w:t>
            </w:r>
          </w:p>
          <w:p w:rsidR="00000000" w:rsidRPr="00DF44C0" w:rsidP="00DF44C0">
            <w:pPr>
              <w:pStyle w:val="ListBullet"/>
            </w:pPr>
            <w:r w:rsidRPr="00DF44C0">
              <w:t>Interprets weight measurements, including tare and gross weights</w:t>
            </w:r>
          </w:p>
          <w:p w:rsidR="00000000" w:rsidRPr="00DF44C0" w:rsidP="00DF44C0">
            <w:pPr>
              <w:pStyle w:val="ListBullet"/>
            </w:pPr>
            <w:r w:rsidRPr="00DF44C0">
              <w:t>Interprets readings on dig</w:t>
            </w:r>
            <w:r w:rsidRPr="00DF44C0">
              <w:t>ital and analogue pressure gauges</w:t>
            </w:r>
          </w:p>
          <w:p w:rsidR="00000000" w:rsidP="00DF44C0">
            <w:pPr>
              <w:pStyle w:val="ListBullet"/>
              <w:rPr>
                <w:lang w:val="en-NZ"/>
              </w:rPr>
            </w:pPr>
            <w:r w:rsidRPr="00DF44C0">
              <w:t>Completes numerical data in documentation and charts</w:t>
            </w:r>
          </w:p>
        </w:tc>
      </w:tr>
      <w:tr w:rsidTr="00DF44C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t xml:space="preserve">Planning and organising </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44C0" w:rsidP="00DF44C0">
            <w:pPr>
              <w:pStyle w:val="ListBullet"/>
            </w:pPr>
            <w:r w:rsidRPr="00DF44C0">
              <w:t>Plans own work requirements</w:t>
            </w:r>
          </w:p>
          <w:p w:rsidR="00000000" w:rsidRPr="00DF44C0" w:rsidP="00DF44C0">
            <w:pPr>
              <w:pStyle w:val="ListBullet"/>
            </w:pPr>
            <w:r w:rsidRPr="00DF44C0">
              <w:t xml:space="preserve">Prioritises actions to achieve required outcomes </w:t>
            </w:r>
          </w:p>
          <w:p w:rsidR="00000000" w:rsidP="00DF44C0">
            <w:pPr>
              <w:pStyle w:val="ListBullet"/>
              <w:rPr>
                <w:lang w:val="en-NZ"/>
              </w:rPr>
            </w:pPr>
            <w:r w:rsidRPr="00DF44C0">
              <w:t>Ensures tasks are completed within workplace timeframes</w:t>
            </w:r>
          </w:p>
        </w:tc>
      </w:tr>
      <w:tr w:rsidTr="00DF44C0">
        <w:tblPrEx>
          <w:tblW w:w="0" w:type="auto"/>
          <w:tblLayout w:type="fixed"/>
          <w:tblCellMar>
            <w:left w:w="62" w:type="dxa"/>
            <w:right w:w="62" w:type="dxa"/>
          </w:tblCellMar>
          <w:tblLook w:val="0000"/>
        </w:tblPrEx>
        <w:tc>
          <w:tcPr>
            <w:tcW w:w="25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4C0">
            <w:pPr>
              <w:pStyle w:val="BodyText"/>
              <w:rPr>
                <w:lang w:val="en-NZ"/>
              </w:rPr>
            </w:pPr>
            <w:r w:rsidRPr="00DF44C0">
              <w:t>Technology</w:t>
            </w:r>
          </w:p>
        </w:tc>
        <w:tc>
          <w:tcPr>
            <w:tcW w:w="64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44C0" w:rsidP="00DF44C0">
            <w:pPr>
              <w:pStyle w:val="ListBullet"/>
            </w:pPr>
            <w:r w:rsidRPr="00DF44C0">
              <w:t>Uses workplace technology and tools</w:t>
            </w:r>
          </w:p>
        </w:tc>
      </w:tr>
    </w:tbl>
    <w:p w:rsidR="00000000" w:rsidRPr="00DF44C0" w:rsidP="00DF44C0">
      <w:pPr>
        <w:pStyle w:val="BodyText"/>
      </w:pPr>
    </w:p>
    <w:p w:rsidR="00000000" w:rsidRPr="00DF44C0" w:rsidP="00DF44C0">
      <w:pPr>
        <w:pStyle w:val="AllowPageBreak"/>
      </w:pPr>
    </w:p>
    <w:p w:rsidR="00000000" w:rsidRPr="00DF44C0" w:rsidP="00DF44C0">
      <w:pPr>
        <w:pStyle w:val="Heading1"/>
      </w:pPr>
      <w:bookmarkStart w:id="6" w:name="O_1110800"/>
      <w:bookmarkEnd w:id="6"/>
      <w:r w:rsidRPr="00DF44C0">
        <w:t>Unit Mapping Information</w:t>
      </w:r>
    </w:p>
    <w:p w:rsidR="00000000" w:rsidRPr="00DF44C0" w:rsidP="000C4CE4">
      <w:pPr>
        <w:pStyle w:val="BodyText"/>
      </w:pPr>
      <w:r w:rsidRPr="00DF44C0">
        <w:t>Supersedes and is equivalent to AURETU002 Recover vehicle refrigerants.</w:t>
      </w:r>
    </w:p>
    <w:p w:rsidR="00000000" w:rsidRPr="00DF44C0" w:rsidP="00DF44C0">
      <w:pPr>
        <w:pStyle w:val="Heading1"/>
      </w:pPr>
      <w:bookmarkStart w:id="7" w:name="O_1110793"/>
      <w:bookmarkEnd w:id="7"/>
      <w:r w:rsidRPr="00DF44C0">
        <w:t>Links</w:t>
      </w:r>
    </w:p>
    <w:p w:rsidR="00000000" w:rsidRPr="00DF44C0" w:rsidP="000C4CE4">
      <w:pPr>
        <w:pStyle w:val="BodyText"/>
      </w:pPr>
      <w:r w:rsidRPr="00DF44C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9192D">
        <w:rPr>
          <w:rStyle w:val="Hyperlink"/>
        </w:rPr>
        <w:t>https://vetnet.gov.au/Pages/TrainingDocs.aspx?q=b4278d82-d487-4070-a8c4-78045ec695b1</w:t>
      </w:r>
      <w:r>
        <w:fldChar w:fldCharType="end"/>
      </w:r>
    </w:p>
    <w:p w:rsidR="00000000" w:rsidRPr="00DF44C0" w:rsidP="00DF44C0"/>
    <w:sectPr w:rsidSect="00DF44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C0" w:rsidRPr="000C4CE4" w:rsidP="000C4C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E4" w:rsidP="00DF4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4CE4" w:rsidP="00DF44C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C4CE4" w:rsidP="00DF4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4C0" w:rsidRPr="000C4CE4" w:rsidP="000C4C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CE4" w:rsidRPr="002D2AF8" w:rsidP="00DF44C0">
    <w:pPr>
      <w:pStyle w:val="Header"/>
      <w:framePr w:wrap="around"/>
    </w:pPr>
    <w:r>
      <w:fldChar w:fldCharType="begin"/>
    </w:r>
    <w:r>
      <w:instrText xml:space="preserve"> TITLE   \* MERGEFORMAT </w:instrText>
    </w:r>
    <w:r>
      <w:fldChar w:fldCharType="separate"/>
    </w:r>
    <w:r>
      <w:t>AURETU102 Recover vehicle refrigerants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C4CE4" w:rsidP="00DF4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D4D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FCE6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4C0"/>
    <w:pPr>
      <w:spacing w:before="360" w:after="60"/>
      <w:outlineLvl w:val="0"/>
    </w:pPr>
    <w:rPr>
      <w:sz w:val="32"/>
    </w:rPr>
  </w:style>
  <w:style w:type="paragraph" w:styleId="Heading2">
    <w:name w:val="heading 2"/>
    <w:basedOn w:val="HeadingBase"/>
    <w:next w:val="BodyText"/>
    <w:link w:val="Heading2Char"/>
    <w:qFormat/>
    <w:rsid w:val="00DF44C0"/>
    <w:pPr>
      <w:keepLines/>
      <w:spacing w:before="240" w:after="120"/>
      <w:outlineLvl w:val="1"/>
    </w:pPr>
    <w:rPr>
      <w:sz w:val="28"/>
      <w:szCs w:val="40"/>
    </w:rPr>
  </w:style>
  <w:style w:type="paragraph" w:styleId="Heading3">
    <w:name w:val="heading 3"/>
    <w:basedOn w:val="HeadingBase"/>
    <w:next w:val="BodyText"/>
    <w:link w:val="Heading3Char"/>
    <w:qFormat/>
    <w:rsid w:val="00DF44C0"/>
    <w:pPr>
      <w:spacing w:before="180" w:after="120"/>
      <w:outlineLvl w:val="2"/>
    </w:pPr>
    <w:rPr>
      <w:spacing w:val="-10"/>
      <w:kern w:val="32"/>
    </w:rPr>
  </w:style>
  <w:style w:type="paragraph" w:styleId="Heading4">
    <w:name w:val="heading 4"/>
    <w:basedOn w:val="HeadingBase"/>
    <w:next w:val="BodyText"/>
    <w:link w:val="Heading4Char"/>
    <w:qFormat/>
    <w:rsid w:val="00DF44C0"/>
    <w:pPr>
      <w:spacing w:before="160" w:after="120"/>
      <w:outlineLvl w:val="3"/>
    </w:pPr>
    <w:rPr>
      <w:sz w:val="22"/>
    </w:rPr>
  </w:style>
  <w:style w:type="paragraph" w:styleId="Heading5">
    <w:name w:val="heading 5"/>
    <w:basedOn w:val="HeadingBase"/>
    <w:next w:val="Normal"/>
    <w:link w:val="Heading5Char"/>
    <w:qFormat/>
    <w:rsid w:val="00DF44C0"/>
    <w:pPr>
      <w:spacing w:before="80"/>
      <w:outlineLvl w:val="4"/>
    </w:pPr>
    <w:rPr>
      <w:color w:val="918585"/>
      <w:sz w:val="20"/>
    </w:rPr>
  </w:style>
  <w:style w:type="paragraph" w:styleId="Heading6">
    <w:name w:val="heading 6"/>
    <w:basedOn w:val="HeadingBase"/>
    <w:next w:val="Normal"/>
    <w:link w:val="Heading6Char"/>
    <w:qFormat/>
    <w:rsid w:val="00DF44C0"/>
    <w:pPr>
      <w:spacing w:before="60"/>
      <w:outlineLvl w:val="5"/>
    </w:pPr>
    <w:rPr>
      <w:color w:val="918585"/>
      <w:sz w:val="20"/>
    </w:rPr>
  </w:style>
  <w:style w:type="paragraph" w:styleId="Heading7">
    <w:name w:val="heading 7"/>
    <w:basedOn w:val="Normal"/>
    <w:next w:val="Normal"/>
    <w:link w:val="Heading7Char"/>
    <w:qFormat/>
    <w:rsid w:val="00DF44C0"/>
    <w:pPr>
      <w:ind w:left="720"/>
      <w:outlineLvl w:val="6"/>
    </w:pPr>
    <w:rPr>
      <w:i/>
    </w:rPr>
  </w:style>
  <w:style w:type="paragraph" w:styleId="Heading8">
    <w:name w:val="heading 8"/>
    <w:basedOn w:val="Normal"/>
    <w:next w:val="Normal"/>
    <w:link w:val="Heading8Char"/>
    <w:qFormat/>
    <w:rsid w:val="00DF44C0"/>
    <w:pPr>
      <w:ind w:left="720"/>
      <w:outlineLvl w:val="7"/>
    </w:pPr>
    <w:rPr>
      <w:i/>
    </w:rPr>
  </w:style>
  <w:style w:type="paragraph" w:styleId="Heading9">
    <w:name w:val="heading 9"/>
    <w:basedOn w:val="Normal"/>
    <w:next w:val="Normal"/>
    <w:link w:val="Heading9Char"/>
    <w:qFormat/>
    <w:rsid w:val="00DF44C0"/>
    <w:pPr>
      <w:ind w:left="720"/>
      <w:outlineLvl w:val="8"/>
    </w:pPr>
    <w:rPr>
      <w:i/>
    </w:rPr>
  </w:style>
  <w:style w:type="character" w:default="1" w:styleId="DefaultParagraphFont">
    <w:name w:val="Default Paragraph Font"/>
    <w:uiPriority w:val="1"/>
    <w:unhideWhenUsed/>
    <w:rsid w:val="00DF4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4C0"/>
  </w:style>
  <w:style w:type="character" w:customStyle="1" w:styleId="Heading1Char">
    <w:name w:val="Heading 1 Char"/>
    <w:basedOn w:val="DefaultParagraphFont"/>
    <w:link w:val="Heading1"/>
    <w:rsid w:val="00DF44C0"/>
    <w:rPr>
      <w:rFonts w:ascii="Times New Roman" w:eastAsia="Times New Roman" w:hAnsi="Times New Roman" w:cs="Times New Roman"/>
      <w:b/>
      <w:sz w:val="32"/>
      <w:szCs w:val="20"/>
      <w:lang w:eastAsia="en-US"/>
    </w:rPr>
  </w:style>
  <w:style w:type="paragraph" w:styleId="BodyText">
    <w:name w:val="Body Text"/>
    <w:basedOn w:val="Normal"/>
    <w:link w:val="BodyTextChar"/>
    <w:rsid w:val="00DF4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4C0"/>
    <w:rPr>
      <w:rFonts w:ascii="Times New Roman" w:eastAsia="Times New Roman" w:hAnsi="Times New Roman" w:cs="Times New Roman"/>
      <w:sz w:val="24"/>
      <w:lang w:eastAsia="en-US"/>
    </w:rPr>
  </w:style>
  <w:style w:type="paragraph" w:styleId="List">
    <w:name w:val="List"/>
    <w:basedOn w:val="BodyText"/>
    <w:next w:val="BodyText"/>
    <w:rsid w:val="00DF44C0"/>
    <w:pPr>
      <w:tabs>
        <w:tab w:val="left" w:pos="340"/>
      </w:tabs>
      <w:spacing w:before="60" w:after="60"/>
      <w:ind w:left="340" w:hanging="340"/>
    </w:pPr>
  </w:style>
  <w:style w:type="paragraph" w:styleId="ListBullet">
    <w:name w:val="List Bullet"/>
    <w:basedOn w:val="List"/>
    <w:rsid w:val="00DF44C0"/>
    <w:pPr>
      <w:numPr>
        <w:numId w:val="11"/>
      </w:numPr>
      <w:tabs>
        <w:tab w:val="clear" w:pos="340"/>
      </w:tabs>
      <w:spacing w:before="40" w:after="40"/>
    </w:pPr>
  </w:style>
  <w:style w:type="character" w:customStyle="1" w:styleId="SpecialBold">
    <w:name w:val="Special Bold"/>
    <w:basedOn w:val="DefaultParagraphFont"/>
    <w:rsid w:val="00DF44C0"/>
    <w:rPr>
      <w:b/>
      <w:spacing w:val="0"/>
    </w:rPr>
  </w:style>
  <w:style w:type="character" w:styleId="Emphasis">
    <w:name w:val="Emphasis"/>
    <w:basedOn w:val="DefaultParagraphFont"/>
    <w:qFormat/>
    <w:rsid w:val="00DF44C0"/>
    <w:rPr>
      <w:i/>
    </w:rPr>
  </w:style>
  <w:style w:type="paragraph" w:customStyle="1" w:styleId="SuperHeading">
    <w:name w:val="SuperHeading"/>
    <w:basedOn w:val="Normal"/>
    <w:rsid w:val="00DF44C0"/>
    <w:pPr>
      <w:spacing w:before="240" w:after="120"/>
      <w:outlineLvl w:val="0"/>
    </w:pPr>
    <w:rPr>
      <w:rFonts w:ascii="Times New Roman" w:hAnsi="Times New Roman"/>
      <w:b/>
      <w:sz w:val="32"/>
    </w:rPr>
  </w:style>
  <w:style w:type="paragraph" w:customStyle="1" w:styleId="AllowPageBreak">
    <w:name w:val="AllowPageBreak"/>
    <w:rsid w:val="00DF44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4C0"/>
    <w:rPr>
      <w:rFonts w:ascii="Courier New" w:eastAsia="Times New Roman" w:hAnsi="Courier New" w:cs="Times New Roman"/>
      <w:i/>
      <w:szCs w:val="20"/>
      <w:lang w:eastAsia="en-US"/>
    </w:rPr>
  </w:style>
  <w:style w:type="paragraph" w:customStyle="1" w:styleId="HeadingBase">
    <w:name w:val="Heading Base"/>
    <w:rsid w:val="00DF4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4C0"/>
    <w:pPr>
      <w:tabs>
        <w:tab w:val="right" w:leader="dot" w:pos="9072"/>
      </w:tabs>
      <w:ind w:left="567"/>
    </w:pPr>
    <w:rPr>
      <w:szCs w:val="22"/>
    </w:rPr>
  </w:style>
  <w:style w:type="paragraph" w:customStyle="1" w:styleId="TOCBase">
    <w:name w:val="TOC Base"/>
    <w:rsid w:val="00DF4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4C0"/>
    <w:pPr>
      <w:tabs>
        <w:tab w:val="right" w:leader="dot" w:pos="9072"/>
      </w:tabs>
      <w:spacing w:before="40" w:after="40"/>
      <w:ind w:left="284"/>
    </w:pPr>
    <w:rPr>
      <w:rFonts w:ascii="Times New Roman" w:hAnsi="Times New Roman"/>
    </w:rPr>
  </w:style>
  <w:style w:type="paragraph" w:styleId="TOC1">
    <w:name w:val="toc 1"/>
    <w:basedOn w:val="TOCBase"/>
    <w:next w:val="Normal"/>
    <w:rsid w:val="00DF4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4C0"/>
    <w:rPr>
      <w:rFonts w:ascii="Times New Roman" w:eastAsia="Times New Roman" w:hAnsi="Times New Roman" w:cs="Times New Roman"/>
      <w:sz w:val="16"/>
      <w:lang w:eastAsia="en-US"/>
    </w:rPr>
  </w:style>
  <w:style w:type="paragraph" w:styleId="Title">
    <w:name w:val="Title"/>
    <w:basedOn w:val="HeadingBase"/>
    <w:link w:val="TitleChar"/>
    <w:qFormat/>
    <w:rsid w:val="00DF44C0"/>
    <w:pPr>
      <w:spacing w:before="5040"/>
      <w:jc w:val="center"/>
    </w:pPr>
    <w:rPr>
      <w:sz w:val="48"/>
      <w:szCs w:val="72"/>
      <w:lang w:val="en-US"/>
    </w:rPr>
  </w:style>
  <w:style w:type="character" w:customStyle="1" w:styleId="TitleChar">
    <w:name w:val="Title Char"/>
    <w:basedOn w:val="DefaultParagraphFont"/>
    <w:link w:val="Title"/>
    <w:rsid w:val="00DF4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4C0"/>
    <w:pPr>
      <w:tabs>
        <w:tab w:val="left" w:pos="3600"/>
        <w:tab w:val="left" w:pos="3958"/>
      </w:tabs>
    </w:pPr>
  </w:style>
  <w:style w:type="paragraph" w:customStyle="1" w:styleId="Note">
    <w:name w:val="Note"/>
    <w:basedOn w:val="BodyText"/>
    <w:rsid w:val="00DF4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4C0"/>
    <w:pPr>
      <w:framePr w:wrap="auto" w:hAnchor="text" w:y="6049"/>
    </w:pPr>
    <w:rPr>
      <w:color w:val="000000"/>
      <w:sz w:val="40"/>
    </w:rPr>
  </w:style>
  <w:style w:type="paragraph" w:customStyle="1" w:styleId="TOCTitle">
    <w:name w:val="TOCTitle"/>
    <w:basedOn w:val="Heading1"/>
    <w:rsid w:val="00DF44C0"/>
    <w:pPr>
      <w:spacing w:after="240"/>
      <w:jc w:val="center"/>
      <w:outlineLvl w:val="9"/>
    </w:pPr>
    <w:rPr>
      <w:caps/>
    </w:rPr>
  </w:style>
  <w:style w:type="paragraph" w:customStyle="1" w:styleId="Version">
    <w:name w:val="Version"/>
    <w:rsid w:val="00DF44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4C0"/>
    <w:pPr>
      <w:numPr>
        <w:numId w:val="12"/>
      </w:numPr>
      <w:tabs>
        <w:tab w:val="clear" w:pos="680"/>
      </w:tabs>
    </w:pPr>
  </w:style>
  <w:style w:type="paragraph" w:styleId="Index1">
    <w:name w:val="index 1"/>
    <w:basedOn w:val="Normal"/>
    <w:next w:val="Normal"/>
    <w:semiHidden/>
    <w:rsid w:val="00DF44C0"/>
    <w:pPr>
      <w:keepNext w:val="0"/>
      <w:tabs>
        <w:tab w:val="right" w:pos="4176"/>
      </w:tabs>
      <w:ind w:left="198" w:hanging="198"/>
    </w:pPr>
    <w:rPr>
      <w:rFonts w:ascii="Garamond" w:hAnsi="Garamond"/>
    </w:rPr>
  </w:style>
  <w:style w:type="paragraph" w:styleId="IndexHeading">
    <w:name w:val="index heading"/>
    <w:basedOn w:val="Normal"/>
    <w:next w:val="Index1"/>
    <w:semiHidden/>
    <w:rsid w:val="00DF44C0"/>
    <w:pPr>
      <w:spacing w:before="120" w:after="120"/>
    </w:pPr>
    <w:rPr>
      <w:rFonts w:ascii="Arial" w:hAnsi="Arial"/>
      <w:b/>
      <w:color w:val="918585"/>
      <w:sz w:val="24"/>
    </w:rPr>
  </w:style>
  <w:style w:type="paragraph" w:styleId="Header">
    <w:name w:val="header"/>
    <w:basedOn w:val="Normal"/>
    <w:link w:val="HeaderChar"/>
    <w:rsid w:val="00DF4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4C0"/>
    <w:rPr>
      <w:rFonts w:ascii="Times New Roman" w:eastAsia="Times New Roman" w:hAnsi="Times New Roman" w:cs="Times New Roman"/>
      <w:sz w:val="16"/>
      <w:szCs w:val="20"/>
      <w:lang w:val="en-GB" w:eastAsia="en-US"/>
    </w:rPr>
  </w:style>
  <w:style w:type="paragraph" w:customStyle="1" w:styleId="Chapter">
    <w:name w:val="Chapter"/>
    <w:basedOn w:val="Normal"/>
    <w:rsid w:val="00DF44C0"/>
    <w:pPr>
      <w:spacing w:before="240"/>
    </w:pPr>
    <w:rPr>
      <w:rFonts w:ascii="Times New Roman" w:hAnsi="Times New Roman"/>
      <w:smallCaps/>
      <w:spacing w:val="80"/>
      <w:sz w:val="28"/>
    </w:rPr>
  </w:style>
  <w:style w:type="paragraph" w:customStyle="1" w:styleId="InChapter">
    <w:name w:val="InChapter"/>
    <w:basedOn w:val="Heading3"/>
    <w:rsid w:val="00DF44C0"/>
    <w:pPr>
      <w:spacing w:after="240"/>
      <w:outlineLvl w:val="9"/>
    </w:pPr>
    <w:rPr>
      <w:noProof/>
    </w:rPr>
  </w:style>
  <w:style w:type="paragraph" w:styleId="Index2">
    <w:name w:val="index 2"/>
    <w:basedOn w:val="Normal"/>
    <w:next w:val="Normal"/>
    <w:semiHidden/>
    <w:rsid w:val="00DF44C0"/>
    <w:pPr>
      <w:tabs>
        <w:tab w:val="right" w:pos="4176"/>
      </w:tabs>
      <w:ind w:left="568" w:hanging="284"/>
    </w:pPr>
    <w:rPr>
      <w:rFonts w:ascii="Garamond" w:hAnsi="Garamond"/>
    </w:rPr>
  </w:style>
  <w:style w:type="paragraph" w:customStyle="1" w:styleId="Byline">
    <w:name w:val="Byline"/>
    <w:rsid w:val="00DF4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4C0"/>
    <w:pPr>
      <w:tabs>
        <w:tab w:val="clear" w:pos="3600"/>
        <w:tab w:val="clear" w:pos="3958"/>
      </w:tabs>
      <w:jc w:val="right"/>
    </w:pPr>
  </w:style>
  <w:style w:type="paragraph" w:styleId="Caption">
    <w:name w:val="caption"/>
    <w:basedOn w:val="BodyText"/>
    <w:next w:val="Normal"/>
    <w:qFormat/>
    <w:rsid w:val="00DF44C0"/>
    <w:pPr>
      <w:framePr w:w="2268" w:hSpace="181" w:vSpace="181" w:wrap="around" w:vAnchor="text" w:hAnchor="page" w:x="1135" w:y="285" w:anchorLock="1"/>
    </w:pPr>
    <w:rPr>
      <w:i/>
    </w:rPr>
  </w:style>
  <w:style w:type="paragraph" w:customStyle="1" w:styleId="MiniTOCTitle">
    <w:name w:val="MiniTOCTitle"/>
    <w:basedOn w:val="Heading4"/>
    <w:rsid w:val="00DF44C0"/>
    <w:pPr>
      <w:spacing w:before="240"/>
      <w:outlineLvl w:val="9"/>
    </w:pPr>
    <w:rPr>
      <w:noProof/>
      <w:sz w:val="24"/>
    </w:rPr>
  </w:style>
  <w:style w:type="paragraph" w:customStyle="1" w:styleId="MiniTOCItem">
    <w:name w:val="MiniTOCItem"/>
    <w:basedOn w:val="ListBullet"/>
    <w:rsid w:val="00DF44C0"/>
    <w:pPr>
      <w:numPr>
        <w:numId w:val="0"/>
      </w:numPr>
      <w:tabs>
        <w:tab w:val="right" w:leader="dot" w:pos="6521"/>
      </w:tabs>
      <w:spacing w:before="0" w:after="0"/>
    </w:pPr>
  </w:style>
  <w:style w:type="paragraph" w:customStyle="1" w:styleId="TOFTitle">
    <w:name w:val="TOFTitle"/>
    <w:basedOn w:val="TOCTitle"/>
    <w:rsid w:val="00DF44C0"/>
  </w:style>
  <w:style w:type="paragraph" w:styleId="TableofFigures">
    <w:name w:val="table of figures"/>
    <w:basedOn w:val="Normal"/>
    <w:next w:val="Normal"/>
    <w:semiHidden/>
    <w:rsid w:val="00DF44C0"/>
    <w:pPr>
      <w:tabs>
        <w:tab w:val="right" w:leader="dot" w:pos="9072"/>
      </w:tabs>
      <w:ind w:left="970" w:hanging="403"/>
    </w:pPr>
    <w:rPr>
      <w:rFonts w:ascii="Times New Roman" w:hAnsi="Times New Roman"/>
      <w:b/>
    </w:rPr>
  </w:style>
  <w:style w:type="paragraph" w:styleId="ListNumber">
    <w:name w:val="List Number"/>
    <w:basedOn w:val="List"/>
    <w:rsid w:val="00DF44C0"/>
    <w:pPr>
      <w:numPr>
        <w:numId w:val="14"/>
      </w:numPr>
      <w:tabs>
        <w:tab w:val="clear" w:pos="340"/>
      </w:tabs>
    </w:pPr>
  </w:style>
  <w:style w:type="character" w:customStyle="1" w:styleId="WingdingSymbols">
    <w:name w:val="Wingding Symbols"/>
    <w:rsid w:val="00DF44C0"/>
    <w:rPr>
      <w:rFonts w:ascii="Wingdings" w:hAnsi="Wingdings"/>
    </w:rPr>
  </w:style>
  <w:style w:type="paragraph" w:customStyle="1" w:styleId="TableHeading">
    <w:name w:val="Table Heading"/>
    <w:basedOn w:val="HeadingBase"/>
    <w:rsid w:val="00DF44C0"/>
    <w:pPr>
      <w:keepLines/>
      <w:pBdr>
        <w:bottom w:val="single" w:sz="6" w:space="1" w:color="918585"/>
      </w:pBdr>
      <w:spacing w:before="240"/>
    </w:pPr>
  </w:style>
  <w:style w:type="character" w:customStyle="1" w:styleId="HotSpot">
    <w:name w:val="HotSpot"/>
    <w:rsid w:val="00DF44C0"/>
    <w:rPr>
      <w:color w:val="0033CC"/>
      <w:u w:val="none"/>
    </w:rPr>
  </w:style>
  <w:style w:type="paragraph" w:customStyle="1" w:styleId="BodyTextRight">
    <w:name w:val="Body Text Right"/>
    <w:basedOn w:val="BodyText"/>
    <w:rsid w:val="00DF44C0"/>
    <w:pPr>
      <w:spacing w:before="0" w:after="0"/>
      <w:jc w:val="right"/>
    </w:pPr>
  </w:style>
  <w:style w:type="paragraph" w:styleId="Index3">
    <w:name w:val="index 3"/>
    <w:basedOn w:val="ListNumber2"/>
    <w:next w:val="Normal"/>
    <w:semiHidden/>
    <w:rsid w:val="00DF44C0"/>
    <w:pPr>
      <w:numPr>
        <w:numId w:val="0"/>
      </w:numPr>
      <w:tabs>
        <w:tab w:val="right" w:leader="dot" w:pos="4176"/>
      </w:tabs>
    </w:pPr>
  </w:style>
  <w:style w:type="paragraph" w:styleId="ListNumber2">
    <w:name w:val="List Number 2"/>
    <w:basedOn w:val="List2"/>
    <w:rsid w:val="00DF44C0"/>
    <w:pPr>
      <w:numPr>
        <w:numId w:val="9"/>
      </w:numPr>
      <w:tabs>
        <w:tab w:val="clear" w:pos="1060"/>
      </w:tabs>
    </w:pPr>
  </w:style>
  <w:style w:type="paragraph" w:customStyle="1" w:styleId="MarginNote">
    <w:name w:val="Margin Note"/>
    <w:basedOn w:val="BodyText"/>
    <w:rsid w:val="00DF4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4C0"/>
    <w:rPr>
      <w:sz w:val="32"/>
    </w:rPr>
  </w:style>
  <w:style w:type="paragraph" w:customStyle="1" w:styleId="HeadingProcedure">
    <w:name w:val="Heading Procedure"/>
    <w:basedOn w:val="HeadingBase"/>
    <w:next w:val="Normal"/>
    <w:rsid w:val="00DF44C0"/>
    <w:pPr>
      <w:tabs>
        <w:tab w:val="left" w:pos="0"/>
      </w:tabs>
      <w:spacing w:before="120" w:after="60"/>
    </w:pPr>
    <w:rPr>
      <w:i/>
      <w:color w:val="918585"/>
      <w:sz w:val="22"/>
    </w:rPr>
  </w:style>
  <w:style w:type="paragraph" w:customStyle="1" w:styleId="TableBodyText">
    <w:name w:val="Table Body Text"/>
    <w:basedOn w:val="BodyText"/>
    <w:rsid w:val="00DF44C0"/>
    <w:pPr>
      <w:spacing w:before="60" w:after="60"/>
    </w:pPr>
  </w:style>
  <w:style w:type="paragraph" w:styleId="ListContinue">
    <w:name w:val="List Continue"/>
    <w:basedOn w:val="List"/>
    <w:rsid w:val="00DF44C0"/>
    <w:pPr>
      <w:ind w:firstLine="0"/>
    </w:pPr>
  </w:style>
  <w:style w:type="paragraph" w:customStyle="1" w:styleId="ListNote">
    <w:name w:val="List Note"/>
    <w:basedOn w:val="List"/>
    <w:rsid w:val="00DF44C0"/>
    <w:pPr>
      <w:pBdr>
        <w:top w:val="single" w:sz="6" w:space="2" w:color="918585"/>
        <w:bottom w:val="single" w:sz="6" w:space="2" w:color="918585"/>
      </w:pBdr>
      <w:tabs>
        <w:tab w:val="left" w:pos="1021"/>
      </w:tabs>
      <w:ind w:firstLine="0"/>
    </w:pPr>
  </w:style>
  <w:style w:type="paragraph" w:customStyle="1" w:styleId="Warning">
    <w:name w:val="Warning"/>
    <w:basedOn w:val="BodyText"/>
    <w:rsid w:val="00DF44C0"/>
    <w:pPr>
      <w:shd w:val="clear" w:color="auto" w:fill="D9D9D9"/>
      <w:tabs>
        <w:tab w:val="left" w:pos="992"/>
      </w:tabs>
      <w:ind w:left="119" w:right="119"/>
    </w:pPr>
    <w:rPr>
      <w:sz w:val="20"/>
    </w:rPr>
  </w:style>
  <w:style w:type="paragraph" w:customStyle="1" w:styleId="MarginIcons">
    <w:name w:val="Margin Icons"/>
    <w:basedOn w:val="BodyText"/>
    <w:rsid w:val="00DF4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4C0"/>
    <w:rPr>
      <w:rFonts w:ascii="Courier New" w:hAnsi="Courier New"/>
    </w:rPr>
  </w:style>
  <w:style w:type="paragraph" w:customStyle="1" w:styleId="NoteBullet">
    <w:name w:val="Note Bullet"/>
    <w:basedOn w:val="Note"/>
    <w:rsid w:val="00DF44C0"/>
    <w:pPr>
      <w:tabs>
        <w:tab w:val="clear" w:pos="680"/>
      </w:tabs>
      <w:spacing w:before="60" w:after="60"/>
    </w:pPr>
  </w:style>
  <w:style w:type="paragraph" w:customStyle="1" w:styleId="SubHeading2">
    <w:name w:val="SubHeading2"/>
    <w:basedOn w:val="HeadingBase"/>
    <w:rsid w:val="00DF44C0"/>
    <w:pPr>
      <w:spacing w:before="240" w:after="60"/>
    </w:pPr>
    <w:rPr>
      <w:sz w:val="20"/>
    </w:rPr>
  </w:style>
  <w:style w:type="paragraph" w:customStyle="1" w:styleId="SubHeading1">
    <w:name w:val="SubHeading1"/>
    <w:basedOn w:val="HeadingBase"/>
    <w:rsid w:val="00DF44C0"/>
    <w:pPr>
      <w:spacing w:before="240" w:after="60"/>
    </w:pPr>
    <w:rPr>
      <w:color w:val="918585"/>
      <w:sz w:val="22"/>
    </w:rPr>
  </w:style>
  <w:style w:type="paragraph" w:customStyle="1" w:styleId="SideHeading">
    <w:name w:val="Side Heading"/>
    <w:basedOn w:val="HeadingBase"/>
    <w:rsid w:val="00DF4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4C0"/>
    <w:pPr>
      <w:numPr>
        <w:numId w:val="10"/>
      </w:numPr>
    </w:pPr>
  </w:style>
  <w:style w:type="paragraph" w:styleId="PlainText">
    <w:name w:val="Plain Text"/>
    <w:basedOn w:val="Normal"/>
    <w:link w:val="PlainTextChar"/>
    <w:rsid w:val="00DF44C0"/>
    <w:rPr>
      <w:sz w:val="20"/>
    </w:rPr>
  </w:style>
  <w:style w:type="character" w:customStyle="1" w:styleId="PlainTextChar">
    <w:name w:val="Plain Text Char"/>
    <w:basedOn w:val="DefaultParagraphFont"/>
    <w:link w:val="PlainText"/>
    <w:rsid w:val="00DF44C0"/>
    <w:rPr>
      <w:rFonts w:ascii="Courier New" w:eastAsia="Times New Roman" w:hAnsi="Courier New" w:cs="Times New Roman"/>
      <w:sz w:val="20"/>
      <w:szCs w:val="20"/>
      <w:lang w:eastAsia="en-US"/>
    </w:rPr>
  </w:style>
  <w:style w:type="character" w:customStyle="1" w:styleId="MenuOption">
    <w:name w:val="Menu Option"/>
    <w:basedOn w:val="DefaultParagraphFont"/>
    <w:rsid w:val="00DF44C0"/>
    <w:rPr>
      <w:b/>
      <w:smallCaps/>
    </w:rPr>
  </w:style>
  <w:style w:type="paragraph" w:customStyle="1" w:styleId="TableListNumber">
    <w:name w:val="Table List Number"/>
    <w:basedOn w:val="ListNumber"/>
    <w:rsid w:val="00DF44C0"/>
    <w:pPr>
      <w:numPr>
        <w:numId w:val="0"/>
      </w:numPr>
    </w:pPr>
  </w:style>
  <w:style w:type="paragraph" w:styleId="TOC4">
    <w:name w:val="toc 4"/>
    <w:basedOn w:val="TOCBase"/>
    <w:next w:val="Normal"/>
    <w:semiHidden/>
    <w:rsid w:val="00DF44C0"/>
    <w:pPr>
      <w:tabs>
        <w:tab w:val="right" w:leader="dot" w:pos="9071"/>
      </w:tabs>
      <w:ind w:left="1701"/>
    </w:pPr>
  </w:style>
  <w:style w:type="paragraph" w:customStyle="1" w:styleId="ListAlpha">
    <w:name w:val="List Alpha"/>
    <w:basedOn w:val="List"/>
    <w:rsid w:val="00DF44C0"/>
    <w:pPr>
      <w:numPr>
        <w:numId w:val="8"/>
      </w:numPr>
    </w:pPr>
  </w:style>
  <w:style w:type="paragraph" w:customStyle="1" w:styleId="ListAlpha2">
    <w:name w:val="List Alpha 2"/>
    <w:basedOn w:val="List2"/>
    <w:rsid w:val="00DF44C0"/>
    <w:pPr>
      <w:numPr>
        <w:numId w:val="7"/>
      </w:numPr>
    </w:pPr>
  </w:style>
  <w:style w:type="paragraph" w:styleId="List2">
    <w:name w:val="List 2"/>
    <w:basedOn w:val="BodyText"/>
    <w:rsid w:val="00DF44C0"/>
    <w:pPr>
      <w:tabs>
        <w:tab w:val="left" w:pos="680"/>
      </w:tabs>
      <w:spacing w:before="60" w:after="60"/>
      <w:ind w:left="680" w:hanging="340"/>
    </w:pPr>
  </w:style>
  <w:style w:type="paragraph" w:styleId="List3">
    <w:name w:val="List 3"/>
    <w:basedOn w:val="BodyText"/>
    <w:rsid w:val="00DF44C0"/>
    <w:pPr>
      <w:tabs>
        <w:tab w:val="left" w:pos="1021"/>
      </w:tabs>
      <w:spacing w:before="60" w:after="60"/>
      <w:ind w:left="1020" w:hanging="340"/>
    </w:pPr>
  </w:style>
  <w:style w:type="paragraph" w:styleId="List4">
    <w:name w:val="List 4"/>
    <w:basedOn w:val="BodyText"/>
    <w:rsid w:val="00DF44C0"/>
    <w:pPr>
      <w:tabs>
        <w:tab w:val="left" w:pos="1361"/>
      </w:tabs>
      <w:spacing w:before="60" w:after="60"/>
      <w:ind w:left="1361" w:hanging="340"/>
    </w:pPr>
  </w:style>
  <w:style w:type="paragraph" w:styleId="List5">
    <w:name w:val="List 5"/>
    <w:basedOn w:val="BodyText"/>
    <w:rsid w:val="00DF44C0"/>
    <w:pPr>
      <w:tabs>
        <w:tab w:val="left" w:pos="1701"/>
      </w:tabs>
      <w:spacing w:before="60" w:after="60"/>
      <w:ind w:left="1701" w:hanging="340"/>
    </w:pPr>
  </w:style>
  <w:style w:type="paragraph" w:styleId="ListBullet3">
    <w:name w:val="List Bullet 3"/>
    <w:basedOn w:val="List3"/>
    <w:rsid w:val="00DF44C0"/>
    <w:pPr>
      <w:numPr>
        <w:numId w:val="13"/>
      </w:numPr>
      <w:tabs>
        <w:tab w:val="clear" w:pos="1021"/>
      </w:tabs>
      <w:ind w:left="1037" w:hanging="357"/>
    </w:pPr>
  </w:style>
  <w:style w:type="paragraph" w:styleId="ListBullet4">
    <w:name w:val="List Bullet 4"/>
    <w:basedOn w:val="List4"/>
    <w:rsid w:val="00DF44C0"/>
    <w:pPr>
      <w:numPr>
        <w:numId w:val="2"/>
      </w:numPr>
      <w:tabs>
        <w:tab w:val="clear" w:pos="1361"/>
      </w:tabs>
    </w:pPr>
  </w:style>
  <w:style w:type="paragraph" w:styleId="ListBullet5">
    <w:name w:val="List Bullet 5"/>
    <w:basedOn w:val="List5"/>
    <w:rsid w:val="00DF44C0"/>
    <w:pPr>
      <w:numPr>
        <w:numId w:val="3"/>
      </w:numPr>
    </w:pPr>
  </w:style>
  <w:style w:type="paragraph" w:styleId="ListContinue2">
    <w:name w:val="List Continue 2"/>
    <w:basedOn w:val="List2"/>
    <w:rsid w:val="00DF44C0"/>
    <w:pPr>
      <w:ind w:firstLine="0"/>
    </w:pPr>
  </w:style>
  <w:style w:type="paragraph" w:styleId="ListContinue3">
    <w:name w:val="List Continue 3"/>
    <w:basedOn w:val="List3"/>
    <w:rsid w:val="00DF44C0"/>
    <w:pPr>
      <w:ind w:left="1021" w:firstLine="0"/>
    </w:pPr>
  </w:style>
  <w:style w:type="paragraph" w:styleId="ListContinue4">
    <w:name w:val="List Continue 4"/>
    <w:basedOn w:val="List4"/>
    <w:rsid w:val="00DF44C0"/>
    <w:pPr>
      <w:ind w:firstLine="0"/>
    </w:pPr>
  </w:style>
  <w:style w:type="paragraph" w:styleId="ListContinue5">
    <w:name w:val="List Continue 5"/>
    <w:basedOn w:val="List5"/>
    <w:rsid w:val="00DF44C0"/>
    <w:pPr>
      <w:ind w:firstLine="0"/>
    </w:pPr>
  </w:style>
  <w:style w:type="paragraph" w:styleId="ListNumber3">
    <w:name w:val="List Number 3"/>
    <w:basedOn w:val="List3"/>
    <w:rsid w:val="00DF44C0"/>
    <w:pPr>
      <w:numPr>
        <w:numId w:val="4"/>
      </w:numPr>
    </w:pPr>
  </w:style>
  <w:style w:type="paragraph" w:styleId="ListNumber4">
    <w:name w:val="List Number 4"/>
    <w:basedOn w:val="List4"/>
    <w:rsid w:val="00DF44C0"/>
    <w:pPr>
      <w:numPr>
        <w:numId w:val="5"/>
      </w:numPr>
    </w:pPr>
  </w:style>
  <w:style w:type="paragraph" w:styleId="ListNumber5">
    <w:name w:val="List Number 5"/>
    <w:basedOn w:val="List5"/>
    <w:rsid w:val="00DF44C0"/>
    <w:pPr>
      <w:numPr>
        <w:numId w:val="6"/>
      </w:numPr>
    </w:pPr>
  </w:style>
  <w:style w:type="paragraph" w:styleId="BlockText">
    <w:name w:val="Block Text"/>
    <w:basedOn w:val="Normal"/>
    <w:rsid w:val="00DF44C0"/>
    <w:pPr>
      <w:spacing w:after="120"/>
      <w:ind w:left="1440" w:right="1440"/>
    </w:pPr>
  </w:style>
  <w:style w:type="character" w:customStyle="1" w:styleId="Subscript">
    <w:name w:val="Subscript"/>
    <w:basedOn w:val="DefaultParagraphFont"/>
    <w:rsid w:val="00DF44C0"/>
    <w:rPr>
      <w:sz w:val="16"/>
      <w:vertAlign w:val="subscript"/>
    </w:rPr>
  </w:style>
  <w:style w:type="character" w:customStyle="1" w:styleId="Superscript">
    <w:name w:val="Superscript"/>
    <w:basedOn w:val="DefaultParagraphFont"/>
    <w:rsid w:val="00DF44C0"/>
    <w:rPr>
      <w:sz w:val="16"/>
      <w:vertAlign w:val="superscript"/>
    </w:rPr>
  </w:style>
  <w:style w:type="character" w:customStyle="1" w:styleId="Symbols">
    <w:name w:val="Symbols"/>
    <w:basedOn w:val="DefaultParagraphFont"/>
    <w:rsid w:val="00DF44C0"/>
    <w:rPr>
      <w:rFonts w:ascii="Symbol" w:hAnsi="Symbol"/>
    </w:rPr>
  </w:style>
  <w:style w:type="character" w:customStyle="1" w:styleId="MenuOptions">
    <w:name w:val="Menu Options"/>
    <w:basedOn w:val="DefaultParagraphFont"/>
    <w:rsid w:val="00DF44C0"/>
    <w:rPr>
      <w:rFonts w:ascii="Arial Narrow" w:hAnsi="Arial Narrow"/>
      <w:smallCaps/>
    </w:rPr>
  </w:style>
  <w:style w:type="character" w:customStyle="1" w:styleId="Buttons">
    <w:name w:val="Buttons"/>
    <w:basedOn w:val="DefaultParagraphFont"/>
    <w:rsid w:val="00DF44C0"/>
    <w:rPr>
      <w:b/>
    </w:rPr>
  </w:style>
  <w:style w:type="character" w:customStyle="1" w:styleId="Underlined">
    <w:name w:val="Underlined"/>
    <w:basedOn w:val="DefaultParagraphFont"/>
    <w:rsid w:val="00DF44C0"/>
    <w:rPr>
      <w:u w:val="single"/>
    </w:rPr>
  </w:style>
  <w:style w:type="paragraph" w:customStyle="1" w:styleId="TableBodyTextRight">
    <w:name w:val="Table Body Text Right"/>
    <w:basedOn w:val="TableBodyText"/>
    <w:rsid w:val="00DF44C0"/>
    <w:pPr>
      <w:widowControl w:val="0"/>
      <w:autoSpaceDE w:val="0"/>
      <w:autoSpaceDN w:val="0"/>
      <w:adjustRightInd w:val="0"/>
      <w:jc w:val="right"/>
    </w:pPr>
    <w:rPr>
      <w:rFonts w:cs="Arial"/>
      <w:szCs w:val="18"/>
    </w:rPr>
  </w:style>
  <w:style w:type="paragraph" w:customStyle="1" w:styleId="CopyrightText">
    <w:name w:val="Copyright Text"/>
    <w:basedOn w:val="BodyText"/>
    <w:rsid w:val="00DF44C0"/>
    <w:rPr>
      <w:sz w:val="18"/>
    </w:rPr>
  </w:style>
  <w:style w:type="paragraph" w:customStyle="1" w:styleId="BodySmallRight">
    <w:name w:val="Body Small Right"/>
    <w:basedOn w:val="BodyTextRight"/>
    <w:rsid w:val="00DF44C0"/>
    <w:rPr>
      <w:sz w:val="18"/>
      <w:szCs w:val="18"/>
    </w:rPr>
  </w:style>
  <w:style w:type="paragraph" w:customStyle="1" w:styleId="MarginEdition">
    <w:name w:val="Margin Edition"/>
    <w:basedOn w:val="MarginNote"/>
    <w:rsid w:val="00DF44C0"/>
    <w:pPr>
      <w:spacing w:before="0" w:after="0"/>
    </w:pPr>
    <w:rPr>
      <w:rFonts w:ascii="Times New Roman" w:hAnsi="Times New Roman"/>
      <w:color w:val="999999"/>
    </w:rPr>
  </w:style>
  <w:style w:type="paragraph" w:customStyle="1" w:styleId="Spacer">
    <w:name w:val="Spacer"/>
    <w:basedOn w:val="Normal"/>
    <w:rsid w:val="00DF44C0"/>
    <w:rPr>
      <w:sz w:val="2"/>
      <w:szCs w:val="2"/>
    </w:rPr>
  </w:style>
  <w:style w:type="character" w:customStyle="1" w:styleId="Small">
    <w:name w:val="Small"/>
    <w:basedOn w:val="DefaultParagraphFont"/>
    <w:rsid w:val="00DF44C0"/>
    <w:rPr>
      <w:sz w:val="16"/>
    </w:rPr>
  </w:style>
  <w:style w:type="paragraph" w:customStyle="1" w:styleId="WideTable">
    <w:name w:val="Wide Table"/>
    <w:basedOn w:val="Normal"/>
    <w:rsid w:val="00DF44C0"/>
    <w:pPr>
      <w:ind w:left="-1418"/>
    </w:pPr>
    <w:rPr>
      <w:sz w:val="2"/>
      <w:szCs w:val="2"/>
    </w:rPr>
  </w:style>
  <w:style w:type="character" w:styleId="PageNumber">
    <w:name w:val="page number"/>
    <w:basedOn w:val="DefaultParagraphFont"/>
    <w:rsid w:val="00DF44C0"/>
  </w:style>
  <w:style w:type="paragraph" w:styleId="Quote">
    <w:name w:val="Quote"/>
    <w:basedOn w:val="Heading1"/>
    <w:link w:val="QuoteChar"/>
    <w:qFormat/>
    <w:rsid w:val="00DF44C0"/>
    <w:rPr>
      <w:b w:val="0"/>
      <w:sz w:val="72"/>
      <w:szCs w:val="72"/>
      <w:lang w:val="en-NZ"/>
    </w:rPr>
  </w:style>
  <w:style w:type="character" w:customStyle="1" w:styleId="QuoteChar">
    <w:name w:val="Quote Char"/>
    <w:basedOn w:val="DefaultParagraphFont"/>
    <w:link w:val="Quote"/>
    <w:rsid w:val="00DF4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4C0"/>
    <w:pPr>
      <w:pageBreakBefore/>
    </w:pPr>
  </w:style>
  <w:style w:type="paragraph" w:customStyle="1" w:styleId="Border">
    <w:name w:val="Border"/>
    <w:basedOn w:val="Normal"/>
    <w:qFormat/>
    <w:rsid w:val="00DF4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4C0"/>
    <w:rPr>
      <w:b/>
      <w:bCs/>
      <w:i/>
      <w:iCs/>
      <w:color w:val="auto"/>
    </w:rPr>
  </w:style>
  <w:style w:type="paragraph" w:styleId="IntenseQuote">
    <w:name w:val="Intense Quote"/>
    <w:basedOn w:val="Normal"/>
    <w:next w:val="Normal"/>
    <w:link w:val="IntenseQuoteChar"/>
    <w:uiPriority w:val="30"/>
    <w:qFormat/>
    <w:rsid w:val="00DF4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4C0"/>
    <w:rPr>
      <w:smallCaps/>
      <w:color w:val="auto"/>
      <w:u w:val="single"/>
    </w:rPr>
  </w:style>
  <w:style w:type="character" w:styleId="IntenseReference">
    <w:name w:val="Intense Reference"/>
    <w:basedOn w:val="DefaultParagraphFont"/>
    <w:uiPriority w:val="32"/>
    <w:qFormat/>
    <w:rsid w:val="00DF44C0"/>
    <w:rPr>
      <w:b/>
      <w:bCs/>
      <w:smallCaps/>
      <w:color w:val="auto"/>
      <w:spacing w:val="5"/>
      <w:u w:val="single"/>
    </w:rPr>
  </w:style>
  <w:style w:type="paragraph" w:customStyle="1" w:styleId="2ColumnHeading">
    <w:name w:val="2Column Heading"/>
    <w:basedOn w:val="BodyText"/>
    <w:qFormat/>
    <w:rsid w:val="00DF44C0"/>
    <w:pPr>
      <w:spacing w:after="60"/>
      <w:ind w:left="-2268"/>
    </w:pPr>
    <w:rPr>
      <w:b/>
    </w:rPr>
  </w:style>
  <w:style w:type="paragraph" w:customStyle="1" w:styleId="Heading1TOC">
    <w:name w:val="Heading1 TOC"/>
    <w:basedOn w:val="Normal"/>
    <w:qFormat/>
    <w:rsid w:val="00DF44C0"/>
    <w:pPr>
      <w:spacing w:before="240" w:after="120"/>
    </w:pPr>
    <w:rPr>
      <w:rFonts w:ascii="Times New Roman" w:hAnsi="Times New Roman"/>
      <w:b/>
      <w:sz w:val="32"/>
    </w:rPr>
  </w:style>
  <w:style w:type="paragraph" w:customStyle="1" w:styleId="Heading2TOC">
    <w:name w:val="Heading2 TOC"/>
    <w:basedOn w:val="Normal"/>
    <w:qFormat/>
    <w:rsid w:val="00DF44C0"/>
    <w:pPr>
      <w:spacing w:before="240" w:after="60"/>
    </w:pPr>
    <w:rPr>
      <w:rFonts w:ascii="Times New Roman" w:hAnsi="Times New Roman"/>
      <w:b/>
      <w:sz w:val="28"/>
    </w:rPr>
  </w:style>
  <w:style w:type="character" w:customStyle="1" w:styleId="Underline">
    <w:name w:val="Underline"/>
    <w:basedOn w:val="DefaultParagraphFont"/>
    <w:qFormat/>
    <w:rsid w:val="00DF44C0"/>
    <w:rPr>
      <w:u w:val="single"/>
    </w:rPr>
  </w:style>
  <w:style w:type="character" w:customStyle="1" w:styleId="BoldandItalics">
    <w:name w:val="Bold and Italics"/>
    <w:qFormat/>
    <w:rsid w:val="00DF44C0"/>
    <w:rPr>
      <w:b/>
      <w:i/>
      <w:u w:val="none"/>
    </w:rPr>
  </w:style>
  <w:style w:type="paragraph" w:styleId="BalloonText">
    <w:name w:val="Balloon Text"/>
    <w:basedOn w:val="Normal"/>
    <w:link w:val="BalloonTextChar"/>
    <w:rsid w:val="00DF44C0"/>
    <w:rPr>
      <w:rFonts w:ascii="Tahoma" w:hAnsi="Tahoma" w:cs="Tahoma"/>
      <w:sz w:val="16"/>
      <w:szCs w:val="16"/>
    </w:rPr>
  </w:style>
  <w:style w:type="character" w:customStyle="1" w:styleId="BalloonTextChar">
    <w:name w:val="Balloon Text Char"/>
    <w:basedOn w:val="DefaultParagraphFont"/>
    <w:link w:val="BalloonText"/>
    <w:rsid w:val="00DF4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4C0"/>
    <w:rPr>
      <w:b/>
      <w:color w:val="660033"/>
      <w:spacing w:val="0"/>
    </w:rPr>
  </w:style>
  <w:style w:type="paragraph" w:customStyle="1" w:styleId="Nameditemlist">
    <w:name w:val="Named item list"/>
    <w:basedOn w:val="BodyText"/>
    <w:qFormat/>
    <w:rsid w:val="00DF44C0"/>
    <w:pPr>
      <w:tabs>
        <w:tab w:val="left" w:pos="2835"/>
      </w:tabs>
      <w:ind w:left="2835" w:hanging="2835"/>
    </w:pPr>
  </w:style>
  <w:style w:type="paragraph" w:customStyle="1" w:styleId="BodyTextnopadding">
    <w:name w:val="Body Text no padding"/>
    <w:basedOn w:val="BodyText"/>
    <w:qFormat/>
    <w:rsid w:val="00DF44C0"/>
    <w:pPr>
      <w:spacing w:before="0" w:after="0"/>
    </w:pPr>
  </w:style>
  <w:style w:type="paragraph" w:customStyle="1" w:styleId="BodyTextBold">
    <w:name w:val="Body Text Bold"/>
    <w:basedOn w:val="BodyText"/>
    <w:qFormat/>
    <w:rsid w:val="00DF44C0"/>
    <w:rPr>
      <w:b/>
    </w:rPr>
  </w:style>
  <w:style w:type="character" w:styleId="Hyperlink">
    <w:name w:val="Hyperlink"/>
    <w:basedOn w:val="DefaultParagraphFont"/>
    <w:uiPriority w:val="99"/>
    <w:unhideWhenUsed/>
    <w:rsid w:val="000C4C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3886</Characters>
  <Application>Microsoft Office Word</Application>
  <DocSecurity>0</DocSecurity>
  <Lines>111</Lines>
  <Paragraphs>69</Paragraphs>
  <ScaleCrop>false</ScaleCrop>
  <Company>Author-it Software Corporation Ltd.</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AURETU102 Recover vehicle refrigerants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