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326" w:rsidP="00B87326">
      <w:pPr>
        <w:pStyle w:val="Title"/>
      </w:pPr>
      <w:r>
        <w:fldChar w:fldCharType="begin"/>
      </w:r>
      <w:r>
        <w:instrText xml:space="preserve"> TITLE   \* MERGEFORMAT </w:instrText>
      </w:r>
      <w:r>
        <w:fldChar w:fldCharType="separate"/>
      </w:r>
      <w:r>
        <w:t>AURETU002 Recover vehicle refrigerants</w:t>
      </w:r>
      <w:r>
        <w:fldChar w:fldCharType="end"/>
      </w:r>
    </w:p>
    <w:p w:rsidR="00B87326" w:rsidP="00B87326">
      <w:pPr>
        <w:pStyle w:val="Version"/>
        <w:sectPr w:rsidSect="00A63D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3DAD" w:rsidP="00A63DAD">
      <w:pPr>
        <w:pStyle w:val="SuperHeading"/>
      </w:pPr>
      <w:r w:rsidRPr="00A63DAD">
        <w:t>AURETU002 Recover vehicle refrigerants</w:t>
      </w:r>
    </w:p>
    <w:p w:rsidR="00000000" w:rsidRPr="00A63DAD" w:rsidP="00A63DAD">
      <w:pPr>
        <w:pStyle w:val="Heading1"/>
      </w:pPr>
      <w:bookmarkStart w:id="1" w:name="O_794766"/>
      <w:bookmarkEnd w:id="1"/>
      <w:r w:rsidRPr="00A63DAD">
        <w:t>Modification History</w:t>
      </w:r>
    </w:p>
    <w:tbl>
      <w:tblPr>
        <w:tblW w:w="9639" w:type="dxa"/>
        <w:tblLayout w:type="fixed"/>
        <w:tblCellMar>
          <w:left w:w="62" w:type="dxa"/>
          <w:right w:w="62" w:type="dxa"/>
        </w:tblCellMar>
        <w:tblLook w:val="0000"/>
      </w:tblPr>
      <w:tblGrid>
        <w:gridCol w:w="2835"/>
        <w:gridCol w:w="6804"/>
      </w:tblGrid>
      <w:tr w:rsidTr="00B8732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DAD" w:rsidP="00A63DAD">
            <w:pPr>
              <w:pStyle w:val="BodyText"/>
            </w:pPr>
            <w:r w:rsidRPr="00A63DA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DAD">
            <w:pPr>
              <w:pStyle w:val="BodyText"/>
              <w:rPr>
                <w:lang w:val="en-NZ"/>
              </w:rPr>
            </w:pPr>
            <w:r w:rsidRPr="00A63DAD">
              <w:rPr>
                <w:rStyle w:val="SpecialBold"/>
              </w:rPr>
              <w:t>Comment</w:t>
            </w:r>
          </w:p>
        </w:tc>
      </w:tr>
      <w:tr w:rsidTr="00B8732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DAD">
            <w:pPr>
              <w:pStyle w:val="BodyText"/>
              <w:rPr>
                <w:lang w:val="en-NZ"/>
              </w:rPr>
            </w:pPr>
            <w:r w:rsidRPr="00A63DA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DAD" w:rsidP="00A63DAD">
            <w:pPr>
              <w:pStyle w:val="BodyText"/>
            </w:pPr>
            <w:r w:rsidRPr="00A63DAD">
              <w:t>New unit of competency.</w:t>
            </w:r>
          </w:p>
        </w:tc>
      </w:tr>
    </w:tbl>
    <w:p w:rsidR="00000000" w:rsidRPr="00A63DAD" w:rsidP="00A63DAD">
      <w:pPr>
        <w:pStyle w:val="BodyText"/>
      </w:pPr>
    </w:p>
    <w:p w:rsidR="00000000" w:rsidRPr="00A63DAD" w:rsidP="00A63DAD">
      <w:pPr>
        <w:pStyle w:val="AllowPageBreak"/>
      </w:pPr>
    </w:p>
    <w:p w:rsidR="00000000" w:rsidRPr="00A63DAD" w:rsidP="00A63DAD">
      <w:pPr>
        <w:pStyle w:val="Heading1"/>
      </w:pPr>
      <w:bookmarkStart w:id="2" w:name="O_794767"/>
      <w:bookmarkEnd w:id="2"/>
      <w:r w:rsidRPr="00A63DAD">
        <w:t>Application</w:t>
      </w:r>
    </w:p>
    <w:p w:rsidR="00000000" w:rsidRPr="00A63DAD" w:rsidP="00B87326">
      <w:pPr>
        <w:pStyle w:val="BodyText"/>
      </w:pPr>
      <w:r w:rsidRPr="00A63DAD">
        <w:t>This unit describes the performance outcomes required to recover vehicle air conditioner refrigerants in designated recovery cylinders for disposal accor</w:t>
      </w:r>
      <w:r w:rsidRPr="00A63DAD">
        <w:t>ding to safety and environmental procedures while observing critical precautions, given that refrigerant may be flammable.</w:t>
      </w:r>
    </w:p>
    <w:p w:rsidR="00000000" w:rsidRPr="00A63DAD" w:rsidP="00B87326">
      <w:pPr>
        <w:pStyle w:val="BodyText"/>
      </w:pPr>
      <w:r w:rsidRPr="00A63DAD">
        <w:t>It applies to those working as vehicle dismantlers, automotive parts recycling contractors, and vehicle body repairers in automotive</w:t>
      </w:r>
      <w:r w:rsidRPr="00A63DAD">
        <w:t xml:space="preserve"> service and repair workplaces who are required to recover automotive air conditioning refrigerants. Automotive air conditioners, including heating, ventilation and air conditioning (HVAC) systems, include those in agricultural machinery, heavy commercial </w:t>
      </w:r>
      <w:r w:rsidRPr="00A63DAD">
        <w:t>vehicles, light vehicles or mobile plant machinery.</w:t>
      </w:r>
    </w:p>
    <w:p w:rsidR="00000000" w:rsidRPr="00A63DAD" w:rsidP="00B87326">
      <w:pPr>
        <w:pStyle w:val="BodyText"/>
      </w:pPr>
      <w:r w:rsidRPr="00A63DAD">
        <w:t>Licensing requirements apply to this unit. Users are advised to check with the relevant regulatory authority. An Australian Refrigeration Council accredited (ARCtick) Restricted Refrigerant Recoverer licence is required for those carrying out this work.</w:t>
      </w:r>
    </w:p>
    <w:p w:rsidR="00000000" w:rsidRPr="00A63DAD" w:rsidP="00A63DAD">
      <w:pPr>
        <w:pStyle w:val="Heading1"/>
      </w:pPr>
      <w:bookmarkStart w:id="3" w:name="O_794769"/>
      <w:bookmarkEnd w:id="3"/>
      <w:r w:rsidRPr="00A63DAD">
        <w:t>Competency Field</w:t>
      </w:r>
    </w:p>
    <w:p w:rsidR="00000000" w:rsidRPr="00A63DAD" w:rsidP="00B87326">
      <w:pPr>
        <w:pStyle w:val="BodyText"/>
      </w:pPr>
      <w:r w:rsidRPr="00A63DAD">
        <w:t>Electrical</w:t>
      </w:r>
    </w:p>
    <w:p w:rsidR="00000000" w:rsidRPr="00A63DAD" w:rsidP="00A63DAD">
      <w:pPr>
        <w:pStyle w:val="Heading1"/>
      </w:pPr>
      <w:bookmarkStart w:id="4" w:name="O_794770"/>
      <w:bookmarkEnd w:id="4"/>
      <w:r w:rsidRPr="00A63DAD">
        <w:t>Unit Sector</w:t>
      </w:r>
    </w:p>
    <w:p w:rsidR="00000000" w:rsidRPr="00A63DAD" w:rsidP="00B87326">
      <w:pPr>
        <w:pStyle w:val="BodyText"/>
      </w:pPr>
      <w:r w:rsidRPr="00A63DAD">
        <w:t>Technical - Air Conditioning and HVAC</w:t>
      </w:r>
    </w:p>
    <w:p w:rsidR="00000000" w:rsidRPr="00A63DAD" w:rsidP="00A63DAD">
      <w:pPr>
        <w:pStyle w:val="Heading1"/>
      </w:pPr>
      <w:bookmarkStart w:id="5" w:name="O_794771"/>
      <w:bookmarkEnd w:id="5"/>
      <w:r w:rsidRPr="00A63DAD">
        <w:t>Elements and Performance Criteria</w:t>
      </w:r>
    </w:p>
    <w:tbl>
      <w:tblPr>
        <w:tblW w:w="9639" w:type="dxa"/>
        <w:tblLayout w:type="fixed"/>
        <w:tblCellMar>
          <w:left w:w="62" w:type="dxa"/>
          <w:right w:w="62" w:type="dxa"/>
        </w:tblCellMar>
        <w:tblLook w:val="0000"/>
      </w:tblPr>
      <w:tblGrid>
        <w:gridCol w:w="2835"/>
        <w:gridCol w:w="6804"/>
      </w:tblGrid>
      <w:tr w:rsidTr="00A63DA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DAD" w:rsidP="00A63DAD">
            <w:pPr>
              <w:pStyle w:val="BodyText"/>
            </w:pPr>
            <w:r w:rsidRPr="00A63DAD">
              <w:rPr>
                <w:rStyle w:val="SpecialBold"/>
              </w:rPr>
              <w:t>Elements</w:t>
            </w:r>
          </w:p>
          <w:p w:rsidR="00000000" w:rsidRPr="00A63DAD" w:rsidP="00A63DAD">
            <w:pPr>
              <w:pStyle w:val="BodyText"/>
            </w:pPr>
            <w:r w:rsidRPr="00A63DA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DAD" w:rsidP="00A63DAD">
            <w:pPr>
              <w:pStyle w:val="BodyText"/>
            </w:pPr>
            <w:r w:rsidRPr="00A63DAD">
              <w:rPr>
                <w:rStyle w:val="SpecialBold"/>
              </w:rPr>
              <w:t>Performance Criteria</w:t>
            </w:r>
          </w:p>
          <w:p w:rsidR="00000000" w:rsidP="00A63DAD">
            <w:pPr>
              <w:pStyle w:val="BodyText"/>
              <w:rPr>
                <w:lang w:val="en-NZ"/>
              </w:rPr>
            </w:pPr>
            <w:r w:rsidRPr="00A63DAD">
              <w:t>Performance criteria de</w:t>
            </w:r>
            <w:r w:rsidRPr="00A63DAD">
              <w:t>scribe the performance needed to demonstrate achievement of the element. Where bold and italicised text is used, further information is detailed in the range of conditions section.</w:t>
            </w:r>
          </w:p>
        </w:tc>
      </w:tr>
      <w:tr w:rsidTr="00A63DA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DAD">
            <w:pPr>
              <w:pStyle w:val="List"/>
              <w:rPr>
                <w:lang w:val="en-NZ"/>
              </w:rPr>
            </w:pPr>
            <w:r w:rsidRPr="00A63DAD">
              <w:t>1.</w:t>
            </w:r>
            <w:r w:rsidRPr="00A63DAD">
              <w:tab/>
              <w:t>Prepare for refrigerant recovery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DAD" w:rsidP="00A63DAD">
            <w:pPr>
              <w:pStyle w:val="List"/>
            </w:pPr>
            <w:r w:rsidRPr="00A63DAD">
              <w:t>1.1</w:t>
            </w:r>
            <w:r w:rsidRPr="00A63DAD">
              <w:tab/>
              <w:t>Job requirements are determined fr</w:t>
            </w:r>
            <w:r w:rsidRPr="00A63DAD">
              <w:t>om workplace instructions</w:t>
            </w:r>
          </w:p>
          <w:p w:rsidR="00000000" w:rsidRPr="00A63DAD" w:rsidP="00A63DAD">
            <w:pPr>
              <w:pStyle w:val="List"/>
            </w:pPr>
            <w:r w:rsidRPr="00A63DAD">
              <w:t>1.2</w:t>
            </w:r>
            <w:r w:rsidRPr="00A63DAD">
              <w:tab/>
              <w:t xml:space="preserve">Refrigerant recovery workplace procedures and relevant </w:t>
            </w:r>
            <w:r w:rsidRPr="00A63DAD">
              <w:rPr>
                <w:rStyle w:val="BoldandItalics"/>
              </w:rPr>
              <w:t>code of practice</w:t>
            </w:r>
            <w:r w:rsidRPr="00A63DAD">
              <w:t xml:space="preserve"> are accessed and interpreted</w:t>
            </w:r>
          </w:p>
          <w:p w:rsidR="00000000" w:rsidRPr="00A63DAD" w:rsidP="00A63DAD">
            <w:pPr>
              <w:pStyle w:val="List"/>
            </w:pPr>
            <w:r w:rsidRPr="00A63DAD">
              <w:t>1.3</w:t>
            </w:r>
            <w:r w:rsidRPr="00A63DAD">
              <w:tab/>
              <w:t>Hazards associated with the work are identified and risks are managed</w:t>
            </w:r>
          </w:p>
          <w:p w:rsidR="00000000" w:rsidRPr="00A63DAD" w:rsidP="00A63DAD">
            <w:pPr>
              <w:pStyle w:val="List"/>
            </w:pPr>
            <w:r w:rsidRPr="00A63DAD">
              <w:t>1.4</w:t>
            </w:r>
            <w:r w:rsidRPr="00A63DAD">
              <w:tab/>
              <w:t>Vehicle air conditioning system, components and</w:t>
            </w:r>
            <w:r w:rsidRPr="00A63DAD">
              <w:t xml:space="preserve"> refrigerant service ports are identified for refrigerant recovery</w:t>
            </w:r>
          </w:p>
          <w:p w:rsidR="00000000" w:rsidP="00A63DAD">
            <w:pPr>
              <w:pStyle w:val="List"/>
              <w:rPr>
                <w:lang w:val="en-NZ"/>
              </w:rPr>
            </w:pPr>
            <w:r w:rsidRPr="00A63DAD">
              <w:t>1.5</w:t>
            </w:r>
            <w:r w:rsidRPr="00A63DAD">
              <w:tab/>
            </w:r>
            <w:r w:rsidRPr="00A63DAD">
              <w:rPr>
                <w:rStyle w:val="BoldandItalics"/>
              </w:rPr>
              <w:t>Recovery equipment</w:t>
            </w:r>
            <w:r w:rsidRPr="00A63DAD">
              <w:t>, personal protective equipment (PPE) and firefighting equipment, are checked for serviceability according to manufacturer specifications and workplace procedures</w:t>
            </w:r>
          </w:p>
        </w:tc>
      </w:tr>
      <w:tr w:rsidTr="00A63DA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DAD">
            <w:pPr>
              <w:pStyle w:val="List"/>
              <w:rPr>
                <w:lang w:val="en-NZ"/>
              </w:rPr>
            </w:pPr>
            <w:r w:rsidRPr="00A63DAD">
              <w:t>2.</w:t>
            </w:r>
            <w:r w:rsidRPr="00A63DAD">
              <w:tab/>
            </w:r>
            <w:r w:rsidRPr="00A63DAD">
              <w:t>Operate recovery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DAD" w:rsidP="00A63DAD">
            <w:pPr>
              <w:pStyle w:val="List"/>
            </w:pPr>
            <w:r w:rsidRPr="00A63DAD">
              <w:t>2.1</w:t>
            </w:r>
            <w:r w:rsidRPr="00A63DAD">
              <w:tab/>
              <w:t>Vehicle refrigerant is identified with a refrigerant identifier or analyser</w:t>
            </w:r>
          </w:p>
          <w:p w:rsidR="00000000" w:rsidRPr="00A63DAD" w:rsidP="00A63DAD">
            <w:pPr>
              <w:pStyle w:val="List"/>
            </w:pPr>
            <w:r w:rsidRPr="00A63DAD">
              <w:t>2.2</w:t>
            </w:r>
            <w:r w:rsidRPr="00A63DAD">
              <w:tab/>
              <w:t>Designated recovery cylinder is weighed to determine available capacity, and tare weight of cylinder is recorded</w:t>
            </w:r>
          </w:p>
          <w:p w:rsidR="00000000" w:rsidRPr="00A63DAD" w:rsidP="00A63DAD">
            <w:pPr>
              <w:pStyle w:val="List"/>
            </w:pPr>
            <w:r w:rsidRPr="00A63DAD">
              <w:t>2.3</w:t>
            </w:r>
            <w:r w:rsidRPr="00A63DAD">
              <w:tab/>
              <w:t>Recovery equipment is connec</w:t>
            </w:r>
            <w:r w:rsidRPr="00A63DAD">
              <w:t xml:space="preserve">ted to vehicle according to manufacturer specifications, workplace procedures, and </w:t>
            </w:r>
            <w:r w:rsidRPr="00A63DAD">
              <w:rPr>
                <w:rStyle w:val="BoldandItalics"/>
              </w:rPr>
              <w:t>safety and environmental requirements</w:t>
            </w:r>
          </w:p>
          <w:p w:rsidR="00000000" w:rsidRPr="00A63DAD" w:rsidP="00A63DAD">
            <w:pPr>
              <w:pStyle w:val="List"/>
            </w:pPr>
            <w:r w:rsidRPr="00A63DAD">
              <w:t>2.4</w:t>
            </w:r>
            <w:r w:rsidRPr="00A63DAD">
              <w:tab/>
              <w:t>Refrigerant is recovered and transferred into designated recovery cylinder using recovery equipment according to manufacturer speci</w:t>
            </w:r>
            <w:r w:rsidRPr="00A63DAD">
              <w:t>fications, workplace procedures, and safety and environmental requirements</w:t>
            </w:r>
          </w:p>
          <w:p w:rsidR="00000000" w:rsidP="00A63DAD">
            <w:pPr>
              <w:pStyle w:val="List"/>
              <w:rPr>
                <w:lang w:val="en-NZ"/>
              </w:rPr>
            </w:pPr>
            <w:r w:rsidRPr="00A63DAD">
              <w:t>2.5</w:t>
            </w:r>
            <w:r w:rsidRPr="00A63DAD">
              <w:tab/>
              <w:t>Problems are responded to appropriately and escalated according to workplace procedures</w:t>
            </w:r>
          </w:p>
        </w:tc>
      </w:tr>
      <w:tr w:rsidTr="00A63DA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DAD">
            <w:pPr>
              <w:pStyle w:val="List"/>
              <w:rPr>
                <w:lang w:val="en-NZ"/>
              </w:rPr>
            </w:pPr>
            <w:r w:rsidRPr="00A63DAD">
              <w:t>3.</w:t>
            </w:r>
            <w:r w:rsidRPr="00A63DA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DAD" w:rsidP="00A63DAD">
            <w:pPr>
              <w:pStyle w:val="List"/>
            </w:pPr>
            <w:r w:rsidRPr="00A63DAD">
              <w:t>3.1</w:t>
            </w:r>
            <w:r w:rsidRPr="00A63DAD">
              <w:tab/>
              <w:t>Quantity and details of recovered refrigerant are recorde</w:t>
            </w:r>
            <w:r w:rsidRPr="00A63DAD">
              <w:t>d according to workplace procedures and regulatory requirements</w:t>
            </w:r>
          </w:p>
          <w:p w:rsidR="00000000" w:rsidRPr="00A63DAD" w:rsidP="00A63DAD">
            <w:pPr>
              <w:pStyle w:val="List"/>
            </w:pPr>
            <w:r w:rsidRPr="00A63DAD">
              <w:t>3.2</w:t>
            </w:r>
            <w:r w:rsidRPr="00A63DAD">
              <w:tab/>
              <w:t>Recovery equipment, hoses and recovery cylinder are shut down and disconnected, and cylinders capped, according to workplace procedures</w:t>
            </w:r>
          </w:p>
          <w:p w:rsidR="00000000" w:rsidRPr="00A63DAD" w:rsidP="00A63DAD">
            <w:pPr>
              <w:pStyle w:val="List"/>
            </w:pPr>
            <w:r w:rsidRPr="00A63DAD">
              <w:t>3.3</w:t>
            </w:r>
            <w:r w:rsidRPr="00A63DAD">
              <w:tab/>
              <w:t>Refrigerant is stored in designated recovery cyl</w:t>
            </w:r>
            <w:r w:rsidRPr="00A63DAD">
              <w:t>inder according to workplace procedures</w:t>
            </w:r>
          </w:p>
          <w:p w:rsidR="00000000" w:rsidRPr="00A63DAD" w:rsidP="00A63DAD">
            <w:pPr>
              <w:pStyle w:val="List"/>
            </w:pPr>
            <w:r w:rsidRPr="00A63DAD">
              <w:t>3.4</w:t>
            </w:r>
            <w:r w:rsidRPr="00A63DAD">
              <w:tab/>
              <w:t>Recovery equipment and tools are checked and stored, and faulty equipment is identified, tagged and isolated according to workplace procedures</w:t>
            </w:r>
          </w:p>
        </w:tc>
      </w:tr>
    </w:tbl>
    <w:p w:rsidR="00000000" w:rsidRPr="00A63DAD" w:rsidP="00A63DAD">
      <w:pPr>
        <w:pStyle w:val="BodyText"/>
      </w:pPr>
    </w:p>
    <w:p w:rsidR="00000000" w:rsidRPr="00A63DAD" w:rsidP="00A63DAD">
      <w:pPr>
        <w:pStyle w:val="AllowPageBreak"/>
      </w:pPr>
    </w:p>
    <w:p w:rsidR="00000000" w:rsidRPr="00A63DAD" w:rsidP="00A63DAD">
      <w:pPr>
        <w:pStyle w:val="Heading1"/>
      </w:pPr>
      <w:bookmarkStart w:id="6" w:name="O_794772"/>
      <w:bookmarkEnd w:id="6"/>
      <w:r w:rsidRPr="00A63DAD">
        <w:t>Foundation Skills</w:t>
      </w:r>
    </w:p>
    <w:p w:rsidR="00000000" w:rsidRPr="00A63DAD" w:rsidP="00B87326">
      <w:pPr>
        <w:pStyle w:val="BodyText"/>
      </w:pPr>
      <w:r w:rsidRPr="00A63DAD">
        <w:t>This section describes those lan</w:t>
      </w:r>
      <w:r w:rsidRPr="00A63DAD">
        <w:t>guage, literacy, numeracy and employment skills that are essential to performance and are not explicit in the performance criteria.</w:t>
      </w:r>
    </w:p>
    <w:tbl>
      <w:tblPr>
        <w:tblW w:w="9638" w:type="dxa"/>
        <w:tblLayout w:type="fixed"/>
        <w:tblCellMar>
          <w:left w:w="62" w:type="dxa"/>
          <w:right w:w="62" w:type="dxa"/>
        </w:tblCellMar>
        <w:tblLook w:val="0000"/>
      </w:tblPr>
      <w:tblGrid>
        <w:gridCol w:w="2758"/>
        <w:gridCol w:w="6880"/>
      </w:tblGrid>
      <w:tr w:rsidTr="00A63DAD">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DAD" w:rsidP="00A63DAD">
            <w:pPr>
              <w:pStyle w:val="BodyText"/>
            </w:pPr>
            <w:r w:rsidRPr="00A63DAD">
              <w:rPr>
                <w:rStyle w:val="SpecialBold"/>
              </w:rPr>
              <w:t>Skills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DAD">
            <w:pPr>
              <w:pStyle w:val="BodyText"/>
              <w:rPr>
                <w:lang w:val="en-NZ"/>
              </w:rPr>
            </w:pPr>
            <w:r w:rsidRPr="00A63DAD">
              <w:rPr>
                <w:rStyle w:val="SpecialBold"/>
              </w:rPr>
              <w:t>Description</w:t>
            </w:r>
          </w:p>
        </w:tc>
      </w:tr>
      <w:tr w:rsidTr="00A63DA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DAD">
            <w:pPr>
              <w:pStyle w:val="BodyText"/>
              <w:rPr>
                <w:lang w:val="en-NZ"/>
              </w:rPr>
            </w:pPr>
            <w:r w:rsidRPr="00A63DAD">
              <w:t>Learning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DAD">
            <w:pPr>
              <w:pStyle w:val="ListBullet"/>
              <w:rPr>
                <w:lang w:val="en-NZ"/>
              </w:rPr>
            </w:pPr>
            <w:r w:rsidRPr="00A63DAD">
              <w:t>locate appropriate sources of information efficiently.</w:t>
            </w:r>
          </w:p>
        </w:tc>
      </w:tr>
      <w:tr w:rsidTr="00A63DA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DAD">
            <w:pPr>
              <w:pStyle w:val="BodyText"/>
              <w:rPr>
                <w:lang w:val="en-NZ"/>
              </w:rPr>
            </w:pPr>
            <w:r w:rsidRPr="00A63DAD">
              <w:t>Reading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DAD" w:rsidP="00A63DAD">
            <w:pPr>
              <w:pStyle w:val="ListBullet"/>
            </w:pPr>
            <w:r w:rsidRPr="00A63DAD">
              <w:t>interpret text, symbols and diagrams in workplace and safe operating procedures and manufacturer specifications</w:t>
            </w:r>
          </w:p>
          <w:p w:rsidR="00000000" w:rsidP="00A63DAD">
            <w:pPr>
              <w:pStyle w:val="ListBullet"/>
              <w:rPr>
                <w:lang w:val="en-NZ"/>
              </w:rPr>
            </w:pPr>
            <w:r w:rsidRPr="00A63DAD">
              <w:t>interpret critical precautions of the Australian automotive code of practice relating to automotive refrigerant recovery.</w:t>
            </w:r>
          </w:p>
        </w:tc>
      </w:tr>
      <w:tr w:rsidTr="00A63DA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DAD">
            <w:pPr>
              <w:pStyle w:val="BodyText"/>
              <w:rPr>
                <w:lang w:val="en-NZ"/>
              </w:rPr>
            </w:pPr>
            <w:r w:rsidRPr="00A63DAD">
              <w:t>Writing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DAD">
            <w:pPr>
              <w:pStyle w:val="ListBullet"/>
              <w:rPr>
                <w:lang w:val="en-NZ"/>
              </w:rPr>
            </w:pPr>
            <w:r w:rsidRPr="00A63DAD">
              <w:t>legibly and accurately enter information in regulatory reports and fill out other required workplace documentation.</w:t>
            </w:r>
          </w:p>
        </w:tc>
      </w:tr>
      <w:tr w:rsidTr="00A63DA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DAD">
            <w:pPr>
              <w:pStyle w:val="BodyText"/>
              <w:rPr>
                <w:lang w:val="en-NZ"/>
              </w:rPr>
            </w:pPr>
            <w:r w:rsidRPr="00A63DAD">
              <w:t>Oral communication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DAD">
            <w:pPr>
              <w:pStyle w:val="ListBullet"/>
              <w:rPr>
                <w:lang w:val="en-NZ"/>
              </w:rPr>
            </w:pPr>
            <w:r w:rsidRPr="00A63DAD">
              <w:t>ask questions to clarify job requirements.</w:t>
            </w:r>
          </w:p>
        </w:tc>
      </w:tr>
      <w:tr w:rsidTr="00A63DA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DAD">
            <w:pPr>
              <w:pStyle w:val="BodyText"/>
              <w:rPr>
                <w:lang w:val="en-NZ"/>
              </w:rPr>
            </w:pPr>
            <w:r w:rsidRPr="00A63DAD">
              <w:t>Numeracy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DAD" w:rsidP="00A63DAD">
            <w:pPr>
              <w:pStyle w:val="ListBullet"/>
            </w:pPr>
            <w:r w:rsidRPr="00A63DAD">
              <w:t xml:space="preserve">match refrigerant types and identification </w:t>
            </w:r>
            <w:r w:rsidRPr="00A63DAD">
              <w:t>numbers to workplace procedures and code of practice requirements</w:t>
            </w:r>
          </w:p>
          <w:p w:rsidR="00000000" w:rsidRPr="00A63DAD" w:rsidP="00A63DAD">
            <w:pPr>
              <w:pStyle w:val="ListBullet"/>
            </w:pPr>
            <w:r w:rsidRPr="00A63DAD">
              <w:t>interpret weight measurements, including tare and gross weights</w:t>
            </w:r>
          </w:p>
          <w:p w:rsidR="00000000" w:rsidRPr="00A63DAD" w:rsidP="00A63DAD">
            <w:pPr>
              <w:pStyle w:val="ListBullet"/>
            </w:pPr>
            <w:r w:rsidRPr="00A63DAD">
              <w:t>interpret readings on digital and analogue pressure gauges</w:t>
            </w:r>
          </w:p>
          <w:p w:rsidR="00000000" w:rsidP="00A63DAD">
            <w:pPr>
              <w:pStyle w:val="ListBullet"/>
              <w:rPr>
                <w:lang w:val="en-NZ"/>
              </w:rPr>
            </w:pPr>
            <w:r w:rsidRPr="00A63DAD">
              <w:t>complete numerical data in documentation and charts.</w:t>
            </w:r>
          </w:p>
        </w:tc>
      </w:tr>
      <w:tr w:rsidTr="00A63DA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DAD">
            <w:pPr>
              <w:pStyle w:val="BodyText"/>
              <w:rPr>
                <w:lang w:val="en-NZ"/>
              </w:rPr>
            </w:pPr>
            <w:r w:rsidRPr="00A63DAD">
              <w:t xml:space="preserve">Planning and </w:t>
            </w:r>
            <w:r w:rsidRPr="00A63DAD">
              <w:t>organising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DAD">
            <w:pPr>
              <w:pStyle w:val="ListBullet"/>
              <w:rPr>
                <w:lang w:val="en-NZ"/>
              </w:rPr>
            </w:pPr>
            <w:r w:rsidRPr="00A63DAD">
              <w:t>plan own work requirements and prioritise actions to achieve required outcomes and ensure tasks are completed within workplace timeframes.</w:t>
            </w:r>
          </w:p>
        </w:tc>
      </w:tr>
      <w:tr w:rsidTr="00A63DA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DAD">
            <w:pPr>
              <w:pStyle w:val="BodyText"/>
              <w:rPr>
                <w:lang w:val="en-NZ"/>
              </w:rPr>
            </w:pPr>
            <w:r w:rsidRPr="00A63DAD">
              <w:t>Technology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DAD" w:rsidP="00A63DAD">
            <w:pPr>
              <w:pStyle w:val="ListBullet"/>
            </w:pPr>
            <w:r w:rsidRPr="00A63DAD">
              <w:t>use workplace technology and tools, such as refrigerant analyser, vacuum recovery equipment, and scales.</w:t>
            </w:r>
          </w:p>
        </w:tc>
      </w:tr>
    </w:tbl>
    <w:p w:rsidR="00000000" w:rsidRPr="00A63DAD" w:rsidP="00A63DAD">
      <w:pPr>
        <w:pStyle w:val="BodyText"/>
      </w:pPr>
    </w:p>
    <w:p w:rsidR="00000000" w:rsidRPr="00A63DAD" w:rsidP="00A63DAD">
      <w:pPr>
        <w:pStyle w:val="AllowPageBreak"/>
      </w:pPr>
    </w:p>
    <w:p w:rsidR="00000000" w:rsidRPr="00A63DAD" w:rsidP="00A63DAD">
      <w:pPr>
        <w:pStyle w:val="Heading1"/>
      </w:pPr>
      <w:bookmarkStart w:id="7" w:name="O_794773"/>
      <w:bookmarkEnd w:id="7"/>
      <w:r w:rsidRPr="00A63DAD">
        <w:t>Range of Conditions</w:t>
      </w:r>
    </w:p>
    <w:p w:rsidR="00000000" w:rsidRPr="00A63DAD" w:rsidP="00B87326">
      <w:pPr>
        <w:pStyle w:val="BodyText"/>
      </w:pPr>
      <w:r w:rsidRPr="00A63DAD">
        <w:t>This section specifies work environments and conditions that may affect performance. Essential operating conditi</w:t>
      </w:r>
      <w:r w:rsidRPr="00A63DAD">
        <w:t>ons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63DA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DAD">
            <w:pPr>
              <w:pStyle w:val="BodyText"/>
              <w:rPr>
                <w:lang w:val="en-NZ"/>
              </w:rPr>
            </w:pPr>
            <w:r w:rsidRPr="00A63DAD">
              <w:rPr>
                <w:rStyle w:val="BoldandItalics"/>
              </w:rPr>
              <w:t>Code of p</w:t>
            </w:r>
            <w:r w:rsidRPr="00A63DAD">
              <w:rPr>
                <w:rStyle w:val="BoldandItalics"/>
              </w:rPr>
              <w:t>ractice</w:t>
            </w:r>
            <w:r w:rsidRPr="00A63DA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DAD">
            <w:pPr>
              <w:pStyle w:val="ListBullet"/>
              <w:rPr>
                <w:lang w:val="en-NZ"/>
              </w:rPr>
            </w:pPr>
            <w:r w:rsidRPr="00A63DAD">
              <w:t>Australian automotive code of practice: Control of refrigerant gases during manufacture, installation, servicing or de-commissioning of motor vehicle air conditioners.</w:t>
            </w:r>
          </w:p>
        </w:tc>
      </w:tr>
      <w:tr w:rsidTr="00A63DA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DAD">
            <w:pPr>
              <w:pStyle w:val="BodyText"/>
              <w:rPr>
                <w:lang w:val="en-NZ"/>
              </w:rPr>
            </w:pPr>
            <w:r w:rsidRPr="00A63DAD">
              <w:rPr>
                <w:rStyle w:val="BoldandItalics"/>
              </w:rPr>
              <w:t>Recovery equipment</w:t>
            </w:r>
            <w:r w:rsidRPr="00A63DA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DAD" w:rsidP="00A63DAD">
            <w:pPr>
              <w:pStyle w:val="ListBullet"/>
            </w:pPr>
            <w:r w:rsidRPr="00A63DAD">
              <w:t>refrigerant hose and coupler</w:t>
            </w:r>
          </w:p>
          <w:p w:rsidR="00000000" w:rsidRPr="00A63DAD" w:rsidP="00A63DAD">
            <w:pPr>
              <w:pStyle w:val="ListBullet"/>
            </w:pPr>
            <w:r w:rsidRPr="00A63DAD">
              <w:t>refrigerant recovery unit</w:t>
            </w:r>
          </w:p>
          <w:p w:rsidR="00000000" w:rsidRPr="00A63DAD" w:rsidP="00A63DAD">
            <w:pPr>
              <w:pStyle w:val="ListBullet"/>
            </w:pPr>
            <w:r w:rsidRPr="00A63DAD">
              <w:t>refrigerant scales</w:t>
            </w:r>
          </w:p>
          <w:p w:rsidR="00000000" w:rsidRPr="00A63DAD" w:rsidP="00A63DAD">
            <w:pPr>
              <w:pStyle w:val="ListBullet"/>
            </w:pPr>
            <w:r w:rsidRPr="00A63DAD">
              <w:t>refrigerant identifier or analyser</w:t>
            </w:r>
          </w:p>
          <w:p w:rsidR="00000000" w:rsidP="00A63DAD">
            <w:pPr>
              <w:pStyle w:val="ListBullet"/>
              <w:rPr>
                <w:lang w:val="en-NZ"/>
              </w:rPr>
            </w:pPr>
            <w:r w:rsidRPr="00A63DAD">
              <w:t>designated and appropriately labelled recovery cylinders.</w:t>
            </w:r>
          </w:p>
        </w:tc>
      </w:tr>
      <w:tr w:rsidTr="00A63DA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DAD">
            <w:pPr>
              <w:pStyle w:val="BodyText"/>
              <w:rPr>
                <w:lang w:val="en-NZ"/>
              </w:rPr>
            </w:pPr>
            <w:r w:rsidRPr="00A63DAD">
              <w:rPr>
                <w:rStyle w:val="BoldandItalics"/>
              </w:rPr>
              <w:t>Safety and environmental requirements</w:t>
            </w:r>
            <w:r w:rsidRPr="00A63DA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DAD" w:rsidP="00A63DAD">
            <w:pPr>
              <w:pStyle w:val="ListBullet"/>
            </w:pPr>
            <w:r w:rsidRPr="00A63DAD">
              <w:t xml:space="preserve">work health and safety (WHS) and occupational health and safety </w:t>
            </w:r>
            <w:r w:rsidRPr="00A63DAD">
              <w:t>(OHS) requirements, including procedures for:</w:t>
            </w:r>
          </w:p>
          <w:p w:rsidR="00000000" w:rsidRPr="00A63DAD" w:rsidP="00A63DAD">
            <w:pPr>
              <w:pStyle w:val="ListBullet2"/>
            </w:pPr>
            <w:r w:rsidRPr="00A63DAD">
              <w:t>working with refrigerants at boiling point given risk of frostbite</w:t>
            </w:r>
          </w:p>
          <w:p w:rsidR="00000000" w:rsidRPr="00A63DAD" w:rsidP="00A63DAD">
            <w:pPr>
              <w:pStyle w:val="ListBullet2"/>
            </w:pPr>
            <w:r w:rsidRPr="00A63DAD">
              <w:t>working with system lubricants, including carcinogenic oils</w:t>
            </w:r>
          </w:p>
          <w:p w:rsidR="00000000" w:rsidRPr="00A63DAD" w:rsidP="00A63DAD">
            <w:pPr>
              <w:pStyle w:val="ListBullet2"/>
            </w:pPr>
            <w:r w:rsidRPr="00A63DAD">
              <w:t>handling flammable refrigerants</w:t>
            </w:r>
          </w:p>
          <w:p w:rsidR="00000000" w:rsidRPr="00A63DAD" w:rsidP="00A63DAD">
            <w:pPr>
              <w:pStyle w:val="ListBullet2"/>
            </w:pPr>
            <w:r w:rsidRPr="00A63DAD">
              <w:t>selecting and using PPE</w:t>
            </w:r>
          </w:p>
          <w:p w:rsidR="00000000" w:rsidRPr="00A63DAD" w:rsidP="00A63DAD">
            <w:pPr>
              <w:pStyle w:val="ListBullet2"/>
            </w:pPr>
            <w:r w:rsidRPr="00A63DAD">
              <w:t>identifying firefighting equipment</w:t>
            </w:r>
          </w:p>
          <w:p w:rsidR="00000000" w:rsidRPr="00A63DAD" w:rsidP="00A63DAD">
            <w:pPr>
              <w:pStyle w:val="ListBullet"/>
            </w:pPr>
            <w:r w:rsidRPr="00A63DAD">
              <w:t>environmental requirements, including procedures for:</w:t>
            </w:r>
          </w:p>
          <w:p w:rsidR="00000000" w:rsidRPr="00A63DAD" w:rsidP="00A63DAD">
            <w:pPr>
              <w:pStyle w:val="ListBullet2"/>
            </w:pPr>
            <w:r w:rsidRPr="00A63DAD">
              <w:t>preventing loss of refrigerant to the atmosphere</w:t>
            </w:r>
          </w:p>
          <w:p w:rsidR="00000000" w:rsidRPr="00A63DAD" w:rsidP="00A63DAD">
            <w:pPr>
              <w:pStyle w:val="ListBullet2"/>
            </w:pPr>
            <w:r w:rsidRPr="00A63DAD">
              <w:t>storing and transporting refrigerants.</w:t>
            </w:r>
          </w:p>
        </w:tc>
      </w:tr>
    </w:tbl>
    <w:p w:rsidR="00000000" w:rsidRPr="00A63DAD" w:rsidP="00A63DAD">
      <w:pPr>
        <w:pStyle w:val="BodyText"/>
      </w:pPr>
    </w:p>
    <w:p w:rsidR="00000000" w:rsidRPr="00A63DAD" w:rsidP="00A63DAD">
      <w:pPr>
        <w:pStyle w:val="AllowPageBreak"/>
      </w:pPr>
    </w:p>
    <w:p w:rsidR="00000000" w:rsidRPr="00A63DAD" w:rsidP="00A63DAD">
      <w:pPr>
        <w:pStyle w:val="Heading1"/>
      </w:pPr>
      <w:bookmarkStart w:id="8" w:name="O_794774"/>
      <w:bookmarkEnd w:id="8"/>
      <w:r w:rsidRPr="00A63DAD">
        <w:t>Unit Mapping Information</w:t>
      </w:r>
    </w:p>
    <w:p w:rsidR="00000000" w:rsidRPr="00A63DAD" w:rsidP="00B87326">
      <w:pPr>
        <w:pStyle w:val="BodyText"/>
      </w:pPr>
      <w:r w:rsidRPr="00A63DAD">
        <w:t>Equivalent to AURETU2002 Recover vehicle refrigerants</w:t>
      </w:r>
    </w:p>
    <w:p w:rsidR="00000000" w:rsidRPr="00A63DAD" w:rsidP="00A63DAD">
      <w:pPr>
        <w:pStyle w:val="Heading1"/>
      </w:pPr>
      <w:bookmarkStart w:id="9" w:name="O_794781"/>
      <w:bookmarkEnd w:id="9"/>
      <w:r w:rsidRPr="00A63DAD">
        <w:t>Links</w:t>
      </w:r>
    </w:p>
    <w:p w:rsidR="00000000" w:rsidRPr="00A63DAD" w:rsidP="00B87326">
      <w:pPr>
        <w:pStyle w:val="BodyText"/>
      </w:pPr>
      <w:r w:rsidRPr="00A63DA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D76A8">
        <w:rPr>
          <w:rStyle w:val="Hyperlink"/>
        </w:rPr>
        <w:t>https://vetnet.gov.au/Pages/TrainingDocs.aspx?q=b4278d82-d487-4070-a8c4-78045ec695b1</w:t>
      </w:r>
      <w:r>
        <w:fldChar w:fldCharType="end"/>
      </w:r>
    </w:p>
    <w:p w:rsidR="00000000" w:rsidRPr="00A63DAD" w:rsidP="00B87326">
      <w:pPr>
        <w:pStyle w:val="BodyText"/>
        <w:sectPr w:rsidSect="00A63DAD">
          <w:headerReference w:type="default" r:id="rId10"/>
          <w:footerReference w:type="default" r:id="rId11"/>
          <w:pgSz w:w="11908" w:h="16833"/>
          <w:pgMar w:top="1702" w:right="1418" w:bottom="1702" w:left="1418" w:header="992" w:footer="992" w:gutter="0"/>
          <w:cols w:space="720"/>
          <w:noEndnote/>
          <w:docGrid w:linePitch="299"/>
        </w:sectPr>
      </w:pPr>
    </w:p>
    <w:p w:rsidR="00000000" w:rsidRPr="00A63DAD" w:rsidP="00A63DAD">
      <w:pPr>
        <w:pStyle w:val="SuperHeading"/>
      </w:pPr>
      <w:r w:rsidRPr="00A63DAD">
        <w:t>Assessment Requirements for AURETU002 Recover vehicle refrigerants</w:t>
      </w:r>
    </w:p>
    <w:p w:rsidR="00000000" w:rsidRPr="00A63DAD" w:rsidP="00A63DAD">
      <w:pPr>
        <w:pStyle w:val="Heading1"/>
      </w:pPr>
      <w:bookmarkStart w:id="10" w:name="O_794776"/>
      <w:bookmarkEnd w:id="10"/>
      <w:r w:rsidRPr="00A63DAD">
        <w:t>Modification History</w:t>
      </w:r>
    </w:p>
    <w:tbl>
      <w:tblPr>
        <w:tblW w:w="9639" w:type="dxa"/>
        <w:tblLayout w:type="fixed"/>
        <w:tblCellMar>
          <w:left w:w="62" w:type="dxa"/>
          <w:right w:w="62" w:type="dxa"/>
        </w:tblCellMar>
        <w:tblLook w:val="0000"/>
      </w:tblPr>
      <w:tblGrid>
        <w:gridCol w:w="2835"/>
        <w:gridCol w:w="6804"/>
      </w:tblGrid>
      <w:tr w:rsidTr="00B8732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DAD" w:rsidP="00A63DAD">
            <w:pPr>
              <w:pStyle w:val="BodyText"/>
            </w:pPr>
            <w:r w:rsidRPr="00A63DA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DAD">
            <w:pPr>
              <w:pStyle w:val="BodyText"/>
              <w:rPr>
                <w:lang w:val="en-NZ"/>
              </w:rPr>
            </w:pPr>
            <w:r w:rsidRPr="00A63DAD">
              <w:rPr>
                <w:rStyle w:val="SpecialBold"/>
              </w:rPr>
              <w:t>Comment</w:t>
            </w:r>
          </w:p>
        </w:tc>
      </w:tr>
      <w:tr w:rsidTr="00B8732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DAD">
            <w:pPr>
              <w:pStyle w:val="BodyText"/>
              <w:rPr>
                <w:lang w:val="en-NZ"/>
              </w:rPr>
            </w:pPr>
            <w:r w:rsidRPr="00A63DA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DAD" w:rsidP="00A63DAD">
            <w:pPr>
              <w:pStyle w:val="BodyText"/>
            </w:pPr>
            <w:r w:rsidRPr="00A63DAD">
              <w:t>New unit of competency.</w:t>
            </w:r>
          </w:p>
        </w:tc>
      </w:tr>
    </w:tbl>
    <w:p w:rsidR="00000000" w:rsidRPr="00A63DAD" w:rsidP="00A63DAD">
      <w:pPr>
        <w:pStyle w:val="BodyText"/>
      </w:pPr>
    </w:p>
    <w:p w:rsidR="00000000" w:rsidRPr="00A63DAD" w:rsidP="00A63DAD">
      <w:pPr>
        <w:pStyle w:val="AllowPageBreak"/>
      </w:pPr>
    </w:p>
    <w:p w:rsidR="00000000" w:rsidRPr="00A63DAD" w:rsidP="00A63DAD">
      <w:pPr>
        <w:pStyle w:val="Heading1"/>
      </w:pPr>
      <w:bookmarkStart w:id="11" w:name="O_794777"/>
      <w:bookmarkEnd w:id="11"/>
      <w:r w:rsidRPr="00A63DAD">
        <w:t>Performance Evidence</w:t>
      </w:r>
    </w:p>
    <w:p w:rsidR="00000000" w:rsidRPr="00A63DAD" w:rsidP="00B87326">
      <w:pPr>
        <w:pStyle w:val="BodyText"/>
      </w:pPr>
      <w:r w:rsidRPr="00A63DAD">
        <w:t>Before competency can be determined, individuals must demonstrate they can perform the following according to the standard defined in the unit’s elements, performance criteria, range of conditions and foundation skills:</w:t>
      </w:r>
    </w:p>
    <w:p w:rsidR="00000000" w:rsidRPr="00A63DAD" w:rsidP="00A63DAD">
      <w:pPr>
        <w:pStyle w:val="ListBullet"/>
      </w:pPr>
      <w:r w:rsidRPr="00A63DAD">
        <w:t>recover vehicle refrigerants from t</w:t>
      </w:r>
      <w:r w:rsidRPr="00A63DAD">
        <w:t>hree different vehicles or machinery, in which the work must involve one of the following refrigerant types:</w:t>
      </w:r>
    </w:p>
    <w:p w:rsidR="00000000" w:rsidRPr="00A63DAD" w:rsidP="00A63DAD">
      <w:pPr>
        <w:pStyle w:val="ListBullet2"/>
      </w:pPr>
      <w:r w:rsidRPr="00A63DAD">
        <w:t>synthetic greenhouse and ozone depleting (SGOD) refrigerant</w:t>
      </w:r>
    </w:p>
    <w:p w:rsidR="00000000" w:rsidRPr="00A63DAD" w:rsidP="00A63DAD">
      <w:pPr>
        <w:pStyle w:val="ListBullet2"/>
      </w:pPr>
      <w:r w:rsidRPr="00A63DAD">
        <w:t>hydrocarbon (HC) refrigerant</w:t>
      </w:r>
    </w:p>
    <w:p w:rsidR="00000000" w:rsidRPr="00A63DAD" w:rsidP="00A63DAD">
      <w:pPr>
        <w:pStyle w:val="ListBullet2"/>
      </w:pPr>
      <w:r w:rsidRPr="00A63DAD">
        <w:t>a mixture of SGOD and HC refrigerant.</w:t>
      </w:r>
    </w:p>
    <w:p w:rsidR="00000000" w:rsidRPr="00A63DAD" w:rsidP="00A63DAD">
      <w:pPr>
        <w:pStyle w:val="AllowPageBreak"/>
      </w:pPr>
    </w:p>
    <w:p w:rsidR="00000000" w:rsidRPr="00A63DAD" w:rsidP="00A63DAD">
      <w:pPr>
        <w:pStyle w:val="Heading1"/>
      </w:pPr>
      <w:bookmarkStart w:id="12" w:name="O_794778"/>
      <w:bookmarkEnd w:id="12"/>
      <w:r w:rsidRPr="00A63DAD">
        <w:t>Knowledge Evidence</w:t>
      </w:r>
    </w:p>
    <w:p w:rsidR="00000000" w:rsidRPr="00A63DAD" w:rsidP="00B87326">
      <w:pPr>
        <w:pStyle w:val="BodyText"/>
      </w:pPr>
      <w:r w:rsidRPr="00A63DAD">
        <w:t>Individuals must be able to demonstrate knowledge of:</w:t>
      </w:r>
    </w:p>
    <w:p w:rsidR="00000000" w:rsidRPr="00A63DAD" w:rsidP="00A63DAD">
      <w:pPr>
        <w:pStyle w:val="ListBullet"/>
      </w:pPr>
      <w:r w:rsidRPr="00A63DAD">
        <w:t>work health and safety (WHS) and occupational health and safety (OHS) requirements relating to safety requirements for recovering vehicle refrigerants, including procedures for:</w:t>
      </w:r>
    </w:p>
    <w:p w:rsidR="00000000" w:rsidRPr="00A63DAD" w:rsidP="00A63DAD">
      <w:pPr>
        <w:pStyle w:val="ListBullet2"/>
      </w:pPr>
      <w:r w:rsidRPr="00A63DAD">
        <w:t>wor</w:t>
      </w:r>
      <w:r w:rsidRPr="00A63DAD">
        <w:t>king with refrigerants at boiling point given risk of frostbite</w:t>
      </w:r>
    </w:p>
    <w:p w:rsidR="00000000" w:rsidRPr="00A63DAD" w:rsidP="00A63DAD">
      <w:pPr>
        <w:pStyle w:val="ListBullet2"/>
      </w:pPr>
      <w:r w:rsidRPr="00A63DAD">
        <w:t>working with system lubricants, including carcinogenic oils</w:t>
      </w:r>
    </w:p>
    <w:p w:rsidR="00000000" w:rsidRPr="00A63DAD" w:rsidP="00A63DAD">
      <w:pPr>
        <w:pStyle w:val="ListBullet2"/>
      </w:pPr>
      <w:r w:rsidRPr="00A63DAD">
        <w:t>handling flammable refrigerants</w:t>
      </w:r>
    </w:p>
    <w:p w:rsidR="00000000" w:rsidRPr="00A63DAD" w:rsidP="00A63DAD">
      <w:pPr>
        <w:pStyle w:val="ListBullet2"/>
      </w:pPr>
      <w:r w:rsidRPr="00A63DAD">
        <w:t>selecting and using personal protective equipment (PPE)</w:t>
      </w:r>
    </w:p>
    <w:p w:rsidR="00000000" w:rsidRPr="00A63DAD" w:rsidP="00A63DAD">
      <w:pPr>
        <w:pStyle w:val="ListBullet2"/>
      </w:pPr>
      <w:r w:rsidRPr="00A63DAD">
        <w:t>identifying firefighting equipment</w:t>
      </w:r>
    </w:p>
    <w:p w:rsidR="00000000" w:rsidRPr="00A63DAD" w:rsidP="00A63DAD">
      <w:pPr>
        <w:pStyle w:val="ListBullet"/>
      </w:pPr>
      <w:r w:rsidRPr="00A63DAD">
        <w:t>environmental requirements associated with refrigerant recovery and refrigerant waste disposal, including procedures for:</w:t>
      </w:r>
    </w:p>
    <w:p w:rsidR="00000000" w:rsidRPr="00A63DAD" w:rsidP="00A63DAD">
      <w:pPr>
        <w:pStyle w:val="ListBullet2"/>
      </w:pPr>
      <w:r w:rsidRPr="00A63DAD">
        <w:t>preventing loss of refrigerant to the atmosphere</w:t>
      </w:r>
    </w:p>
    <w:p w:rsidR="00000000" w:rsidRPr="00A63DAD" w:rsidP="00A63DAD">
      <w:pPr>
        <w:pStyle w:val="ListBullet2"/>
      </w:pPr>
      <w:r w:rsidRPr="00A63DAD">
        <w:t>storing and transporting refrigerants</w:t>
      </w:r>
    </w:p>
    <w:p w:rsidR="00000000" w:rsidRPr="00A63DAD" w:rsidP="00A63DAD">
      <w:pPr>
        <w:pStyle w:val="ListBullet"/>
      </w:pPr>
      <w:r w:rsidRPr="00A63DAD">
        <w:t>Australian automotive code of practice: Contr</w:t>
      </w:r>
      <w:r w:rsidRPr="00A63DAD">
        <w:t>ol of refrigerant gases during manufacture, installation, servicing or de-commissioning of motor vehicle air conditioners</w:t>
      </w:r>
    </w:p>
    <w:p w:rsidR="00000000" w:rsidRPr="00A63DAD" w:rsidP="00A63DAD">
      <w:pPr>
        <w:pStyle w:val="ListBullet"/>
      </w:pPr>
      <w:r w:rsidRPr="00A63DAD">
        <w:t>key features of various types of refrigerants and oils found in automotive vehicle and equipment HVAC systems, including:</w:t>
      </w:r>
    </w:p>
    <w:p w:rsidR="00000000" w:rsidRPr="00A63DAD" w:rsidP="00A63DAD">
      <w:pPr>
        <w:pStyle w:val="ListBullet2"/>
      </w:pPr>
      <w:r w:rsidRPr="00A63DAD">
        <w:t>synthetic S</w:t>
      </w:r>
      <w:r w:rsidRPr="00A63DAD">
        <w:t>GOD refrigerants, including:</w:t>
      </w:r>
    </w:p>
    <w:p w:rsidR="00000000" w:rsidRPr="00A63DAD" w:rsidP="00A63DAD">
      <w:pPr>
        <w:pStyle w:val="ListBullet3"/>
      </w:pPr>
      <w:r w:rsidRPr="00A63DAD">
        <w:t>chlorofluorocarbons (CFC)</w:t>
      </w:r>
    </w:p>
    <w:p w:rsidR="00000000" w:rsidRPr="00A63DAD" w:rsidP="00A63DAD">
      <w:pPr>
        <w:pStyle w:val="ListBullet3"/>
      </w:pPr>
      <w:r w:rsidRPr="00A63DAD">
        <w:t>hydrofluorocarbons (HCFC)</w:t>
      </w:r>
    </w:p>
    <w:p w:rsidR="00000000" w:rsidRPr="00A63DAD" w:rsidP="00A63DAD">
      <w:pPr>
        <w:pStyle w:val="ListBullet2"/>
      </w:pPr>
      <w:r w:rsidRPr="00A63DAD">
        <w:t>HC refrigerants</w:t>
      </w:r>
    </w:p>
    <w:p w:rsidR="00000000" w:rsidRPr="00A63DAD" w:rsidP="00A63DAD">
      <w:pPr>
        <w:pStyle w:val="ListBullet2"/>
      </w:pPr>
      <w:r w:rsidRPr="00A63DAD">
        <w:t>mineral and synthetic refrigerant oils</w:t>
      </w:r>
    </w:p>
    <w:p w:rsidR="00000000" w:rsidRPr="00A63DAD" w:rsidP="00A63DAD">
      <w:pPr>
        <w:pStyle w:val="ListBullet"/>
      </w:pPr>
      <w:r w:rsidRPr="00A63DAD">
        <w:t>types, application and operation of refrigerant recovery equipment, including:</w:t>
      </w:r>
    </w:p>
    <w:p w:rsidR="00000000" w:rsidRPr="00A63DAD" w:rsidP="00A63DAD">
      <w:pPr>
        <w:pStyle w:val="ListBullet2"/>
      </w:pPr>
      <w:r w:rsidRPr="00A63DAD">
        <w:t>manifold and gauge set</w:t>
      </w:r>
    </w:p>
    <w:p w:rsidR="00000000" w:rsidRPr="00A63DAD" w:rsidP="00A63DAD">
      <w:pPr>
        <w:pStyle w:val="ListBullet2"/>
      </w:pPr>
      <w:r w:rsidRPr="00A63DAD">
        <w:t>recovery unit</w:t>
      </w:r>
    </w:p>
    <w:p w:rsidR="00000000" w:rsidRPr="00A63DAD" w:rsidP="00A63DAD">
      <w:pPr>
        <w:pStyle w:val="ListBullet2"/>
      </w:pPr>
      <w:r w:rsidRPr="00A63DAD">
        <w:t>types of recovery cylinders</w:t>
      </w:r>
    </w:p>
    <w:p w:rsidR="00000000" w:rsidRPr="00A63DAD" w:rsidP="00A63DAD">
      <w:pPr>
        <w:pStyle w:val="ListBullet"/>
      </w:pPr>
      <w:r w:rsidRPr="00A63DAD">
        <w:t>procedures for recovering automotive refrigerant, including:</w:t>
      </w:r>
    </w:p>
    <w:p w:rsidR="00000000" w:rsidRPr="00A63DAD" w:rsidP="00A63DAD">
      <w:pPr>
        <w:pStyle w:val="ListBullet2"/>
      </w:pPr>
      <w:r w:rsidRPr="00A63DAD">
        <w:t>testing refrigerant to determine its type</w:t>
      </w:r>
    </w:p>
    <w:p w:rsidR="00000000" w:rsidRPr="00A63DAD" w:rsidP="00A63DAD">
      <w:pPr>
        <w:pStyle w:val="ListBullet2"/>
      </w:pPr>
      <w:r w:rsidRPr="00A63DAD">
        <w:t>connecting manifold and gauge set and recovery unit, including types and location of service ports</w:t>
      </w:r>
    </w:p>
    <w:p w:rsidR="00000000" w:rsidRPr="00A63DAD" w:rsidP="00A63DAD">
      <w:pPr>
        <w:pStyle w:val="ListBullet2"/>
      </w:pPr>
      <w:r w:rsidRPr="00A63DAD">
        <w:t>identifying recovery cyl</w:t>
      </w:r>
      <w:r w:rsidRPr="00A63DAD">
        <w:t>inder appropriate to the refrigerant</w:t>
      </w:r>
    </w:p>
    <w:p w:rsidR="00000000" w:rsidRPr="00A63DAD" w:rsidP="00A63DAD">
      <w:pPr>
        <w:pStyle w:val="ListBullet2"/>
      </w:pPr>
      <w:r w:rsidRPr="00A63DAD">
        <w:t>operating recovery unit, including weighing recovery cylinder before and after recovery</w:t>
      </w:r>
    </w:p>
    <w:p w:rsidR="00000000" w:rsidRPr="00A63DAD" w:rsidP="00A63DAD">
      <w:pPr>
        <w:pStyle w:val="ListBullet2"/>
      </w:pPr>
      <w:r w:rsidRPr="00A63DAD">
        <w:t>disconnecting and storing recovery unit and cylinder</w:t>
      </w:r>
    </w:p>
    <w:p w:rsidR="00000000" w:rsidRPr="00A63DAD" w:rsidP="00A63DAD">
      <w:pPr>
        <w:pStyle w:val="ListBullet"/>
      </w:pPr>
      <w:r w:rsidRPr="00A63DAD">
        <w:t>work completion procedures for recovering vehicle refrigerant, including:</w:t>
      </w:r>
    </w:p>
    <w:p w:rsidR="00000000" w:rsidRPr="00A63DAD" w:rsidP="00A63DAD">
      <w:pPr>
        <w:pStyle w:val="ListBullet2"/>
      </w:pPr>
      <w:r w:rsidRPr="00A63DAD">
        <w:t>wo</w:t>
      </w:r>
      <w:r w:rsidRPr="00A63DAD">
        <w:t>rk area clean-up and maintenance requirements</w:t>
      </w:r>
    </w:p>
    <w:p w:rsidR="00000000" w:rsidRPr="00A63DAD" w:rsidP="00A63DAD">
      <w:pPr>
        <w:pStyle w:val="ListBullet2"/>
      </w:pPr>
      <w:r w:rsidRPr="00A63DAD">
        <w:t>workplace regulatory documentation to be completed</w:t>
      </w:r>
    </w:p>
    <w:p w:rsidR="00000000" w:rsidRPr="00A63DAD" w:rsidP="00A63DAD">
      <w:pPr>
        <w:pStyle w:val="ListBullet"/>
      </w:pPr>
      <w:r w:rsidRPr="00A63DAD">
        <w:t>completing workplace documentation, including Australian Refrigeration Council accredited (ARCtick) service decal sticker.</w:t>
      </w:r>
    </w:p>
    <w:p w:rsidR="00000000" w:rsidRPr="00A63DAD" w:rsidP="00A63DAD">
      <w:pPr>
        <w:pStyle w:val="AllowPageBreak"/>
      </w:pPr>
    </w:p>
    <w:p w:rsidR="00000000" w:rsidRPr="00A63DAD" w:rsidP="00A63DAD">
      <w:pPr>
        <w:pStyle w:val="Heading1"/>
      </w:pPr>
      <w:bookmarkStart w:id="13" w:name="O_794779"/>
      <w:bookmarkEnd w:id="13"/>
      <w:r w:rsidRPr="00A63DAD">
        <w:t>Assessment Conditions</w:t>
      </w:r>
    </w:p>
    <w:p w:rsidR="00000000" w:rsidRPr="00A63DAD" w:rsidP="00B87326">
      <w:pPr>
        <w:pStyle w:val="BodyText"/>
      </w:pPr>
      <w:r w:rsidRPr="00A63DAD">
        <w:t>Assessors must satisfy NVR/AQTF assessor requirements and hold an Australian Refrigerant Council (ARC) Refrigerant Handling licence.</w:t>
      </w:r>
    </w:p>
    <w:p w:rsidR="00000000" w:rsidRPr="00A63DAD" w:rsidP="00B87326">
      <w:pPr>
        <w:pStyle w:val="BodyText"/>
      </w:pPr>
      <w:r w:rsidRPr="00A63DAD">
        <w:t>Competency is to be assessed in the workplace or a simulated environment that accurately reflects pe</w:t>
      </w:r>
      <w:r w:rsidRPr="00A63DAD">
        <w:t>rformance in a real workplace setting.</w:t>
      </w:r>
    </w:p>
    <w:p w:rsidR="00000000" w:rsidRPr="00A63DAD" w:rsidP="00B87326">
      <w:pPr>
        <w:pStyle w:val="BodyText"/>
      </w:pPr>
      <w:r w:rsidRPr="00A63DAD">
        <w:t>Assessment must include direct observation of tasks.</w:t>
      </w:r>
    </w:p>
    <w:p w:rsidR="00000000" w:rsidRPr="00A63DAD" w:rsidP="00B87326">
      <w:pPr>
        <w:pStyle w:val="BodyText"/>
      </w:pPr>
      <w:r w:rsidRPr="00A63DAD">
        <w:t>Where assessment of competency includes third-party evidence, individuals must provide evidence that links them to vehicle refrigerant that they have recovered fr</w:t>
      </w:r>
      <w:r w:rsidRPr="00A63DAD">
        <w:t>om HVAC systems, e.g. repair orders.</w:t>
      </w:r>
    </w:p>
    <w:p w:rsidR="00000000" w:rsidRPr="00A63DAD" w:rsidP="00B87326">
      <w:pPr>
        <w:pStyle w:val="BodyText"/>
      </w:pPr>
      <w:r w:rsidRPr="00A63DAD">
        <w:t>Assessors must verify performance evidence through questioning on skills and knowledge to ensure correct interpretation and application.</w:t>
      </w:r>
    </w:p>
    <w:p w:rsidR="00000000" w:rsidRPr="00A63DAD" w:rsidP="00B87326">
      <w:pPr>
        <w:pStyle w:val="BodyText"/>
      </w:pPr>
      <w:r w:rsidRPr="00A63DAD">
        <w:t>The following resources must be made available:</w:t>
      </w:r>
    </w:p>
    <w:p w:rsidR="00000000" w:rsidRPr="00A63DAD" w:rsidP="00A63DAD">
      <w:pPr>
        <w:pStyle w:val="ListBullet"/>
      </w:pPr>
      <w:r w:rsidRPr="00A63DAD">
        <w:t>automotive workplace, parts rec</w:t>
      </w:r>
      <w:r w:rsidRPr="00A63DAD">
        <w:t>ycling yard or simulated workplace</w:t>
      </w:r>
    </w:p>
    <w:p w:rsidR="00000000" w:rsidRPr="00A63DAD" w:rsidP="00A63DAD">
      <w:pPr>
        <w:pStyle w:val="ListBullet"/>
      </w:pPr>
      <w:r w:rsidRPr="00A63DAD">
        <w:t>workplace instructions</w:t>
      </w:r>
    </w:p>
    <w:p w:rsidR="00000000" w:rsidRPr="00A63DAD" w:rsidP="00A63DAD">
      <w:pPr>
        <w:pStyle w:val="ListBullet"/>
      </w:pPr>
      <w:r w:rsidRPr="00A63DAD">
        <w:t>PPE and firefighting equipment required when recovering vehicle refrigerants</w:t>
      </w:r>
    </w:p>
    <w:p w:rsidR="00000000" w:rsidRPr="00A63DAD" w:rsidP="00A63DAD">
      <w:pPr>
        <w:pStyle w:val="ListBullet"/>
      </w:pPr>
      <w:r w:rsidRPr="00A63DAD">
        <w:t>Australian automotive code of practice: Control of refrigerant gases during manufacture, installation, servicing or de-co</w:t>
      </w:r>
      <w:r w:rsidRPr="00A63DAD">
        <w:t>mmissioning of motor vehicle air conditioners</w:t>
      </w:r>
    </w:p>
    <w:p w:rsidR="00000000" w:rsidRPr="00A63DAD" w:rsidP="00A63DAD">
      <w:pPr>
        <w:pStyle w:val="ListBullet"/>
      </w:pPr>
      <w:r w:rsidRPr="00A63DAD">
        <w:t>three different vehicles or machinery with refrigerant to be recovered</w:t>
      </w:r>
    </w:p>
    <w:p w:rsidR="00000000" w:rsidRPr="00A63DAD" w:rsidP="00A63DAD">
      <w:pPr>
        <w:pStyle w:val="ListBullet"/>
      </w:pPr>
      <w:r w:rsidRPr="00A63DAD">
        <w:t>refrigerant recovery equipment designed for safe operation, including:</w:t>
      </w:r>
    </w:p>
    <w:p w:rsidR="00000000" w:rsidRPr="00A63DAD" w:rsidP="00A63DAD">
      <w:pPr>
        <w:pStyle w:val="ListBullet2"/>
      </w:pPr>
      <w:r w:rsidRPr="00A63DAD">
        <w:t>hose and vehicle couplings</w:t>
      </w:r>
    </w:p>
    <w:p w:rsidR="00000000" w:rsidRPr="00A63DAD" w:rsidP="00A63DAD">
      <w:pPr>
        <w:pStyle w:val="ListBullet2"/>
      </w:pPr>
      <w:r w:rsidRPr="00A63DAD">
        <w:t>refrigerant scales</w:t>
      </w:r>
    </w:p>
    <w:p w:rsidR="00000000" w:rsidRPr="00A63DAD" w:rsidP="00A63DAD">
      <w:pPr>
        <w:pStyle w:val="ListBullet2"/>
      </w:pPr>
      <w:r w:rsidRPr="00A63DAD">
        <w:t>refrigerant identifier or analyser</w:t>
      </w:r>
    </w:p>
    <w:p w:rsidR="00000000" w:rsidRPr="00A63DAD" w:rsidP="00A63DAD">
      <w:pPr>
        <w:pStyle w:val="ListBullet2"/>
      </w:pPr>
      <w:r w:rsidRPr="00A63DAD">
        <w:t>vehicle refrigerant designated and labelled recovery cylinders</w:t>
      </w:r>
    </w:p>
    <w:p w:rsidR="00000000" w:rsidRPr="00A63DAD" w:rsidP="00A63DAD">
      <w:pPr>
        <w:pStyle w:val="ListBullet2"/>
      </w:pPr>
      <w:r w:rsidRPr="00A63DAD">
        <w:t>appropriate hand tools for refrigerant recovery.</w:t>
      </w:r>
    </w:p>
    <w:p w:rsidR="00000000" w:rsidRPr="00A63DAD" w:rsidP="00A63DAD">
      <w:pPr>
        <w:pStyle w:val="AllowPageBreak"/>
      </w:pPr>
    </w:p>
    <w:p w:rsidR="00000000" w:rsidRPr="00A63DAD" w:rsidP="00A63DAD">
      <w:pPr>
        <w:pStyle w:val="Heading1"/>
      </w:pPr>
      <w:bookmarkStart w:id="14" w:name="O_794782"/>
      <w:bookmarkEnd w:id="14"/>
      <w:r w:rsidRPr="00A63DAD">
        <w:t>Links</w:t>
      </w:r>
    </w:p>
    <w:p w:rsidR="00000000" w:rsidRPr="00A63DAD" w:rsidP="00B87326">
      <w:pPr>
        <w:pStyle w:val="BodyText"/>
      </w:pPr>
      <w:r w:rsidRPr="00A63DA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D76A8">
        <w:rPr>
          <w:rStyle w:val="Hyperlink"/>
        </w:rPr>
        <w:t>https://vetnet.gov.au/Pages/TrainingDocs.aspx?q=b4278d82-d487-4070-a8c4-78045ec695b1</w:t>
      </w:r>
      <w:r>
        <w:fldChar w:fldCharType="end"/>
      </w:r>
    </w:p>
    <w:p w:rsidR="00000000" w:rsidRPr="00A63DAD" w:rsidP="00B87326">
      <w:pPr>
        <w:pStyle w:val="BodyText"/>
      </w:pPr>
      <w:r w:rsidRPr="00A63DA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D76A8">
        <w:rPr>
          <w:rStyle w:val="Hyperlink"/>
        </w:rPr>
        <w:t>https://vetnet.gov.au/Pages/TrainingDocs.aspx?q=b4278d82-d487-4070-a8c4-78045ec695b1</w:t>
      </w:r>
      <w:r>
        <w:fldChar w:fldCharType="end"/>
      </w:r>
    </w:p>
    <w:p w:rsidR="00000000" w:rsidRPr="00A63DAD" w:rsidP="00A63DAD"/>
    <w:sectPr w:rsidSect="00A63D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D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DAD" w:rsidRPr="00B87326" w:rsidP="00B873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D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326" w:rsidP="00A63D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87326" w:rsidP="00A63D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87326" w:rsidP="00A63D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DAD" w:rsidP="00A63DAD">
    <w:pPr>
      <w:pStyle w:val="Footer"/>
      <w:framePr w:wrap="around"/>
    </w:pPr>
    <w:r>
      <w:fldChar w:fldCharType="begin"/>
    </w:r>
    <w:r>
      <w:instrText xml:space="preserve"> DOCPROPERTY  Subject  \* MERGEFORMAT </w:instrText>
    </w:r>
    <w:r>
      <w:fldChar w:fldCharType="separate"/>
    </w:r>
    <w:r w:rsidR="00B87326">
      <w:t>Approved</w:t>
    </w:r>
    <w:r w:rsidR="00B87326">
      <w:fldChar w:fldCharType="end"/>
    </w:r>
    <w:r>
      <w:tab/>
      <w:t xml:space="preserve">Page </w:t>
    </w:r>
    <w:r>
      <w:fldChar w:fldCharType="begin"/>
    </w:r>
    <w:r>
      <w:instrText xml:space="preserve"> PAGE  \* Arabic  \* MERGEFORMAT </w:instrText>
    </w:r>
    <w:r>
      <w:fldChar w:fldCharType="separate"/>
    </w:r>
    <w:r w:rsidR="00B8732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7326">
      <w:rPr>
        <w:noProof/>
      </w:rPr>
      <w:t>6</w:t>
    </w:r>
    <w:r>
      <w:rPr>
        <w:noProof/>
      </w:rPr>
      <w:fldChar w:fldCharType="end"/>
    </w:r>
  </w:p>
  <w:p w:rsidR="00A63DAD" w:rsidP="00A63DAD">
    <w:pPr>
      <w:pStyle w:val="Footer"/>
      <w:framePr w:wrap="around"/>
    </w:pPr>
    <w:r>
      <w:t xml:space="preserve">© Commonwealth of Australia, </w:t>
    </w:r>
    <w:r>
      <w:fldChar w:fldCharType="begin"/>
    </w:r>
    <w:r>
      <w:instrText xml:space="preserve"> DATE  \@ "yyyy"  \* MERGEFORMAT </w:instrText>
    </w:r>
    <w:r>
      <w:fldChar w:fldCharType="separate"/>
    </w:r>
    <w:r w:rsidR="00B87326">
      <w:rPr>
        <w:noProof/>
      </w:rPr>
      <w:t>2025</w:t>
    </w:r>
    <w:r>
      <w:fldChar w:fldCharType="end"/>
    </w:r>
    <w:r>
      <w:tab/>
    </w:r>
    <w:r>
      <w:fldChar w:fldCharType="begin"/>
    </w:r>
    <w:r>
      <w:instrText xml:space="preserve"> DOCPROPERTY  Author  \* MERGEFORMAT </w:instrText>
    </w:r>
    <w:r>
      <w:fldChar w:fldCharType="separate"/>
    </w:r>
    <w:r w:rsidR="00B87326">
      <w:t>Mining and Automotive Skills Alliance</w:t>
    </w:r>
    <w:r w:rsidR="00B87326">
      <w:fldChar w:fldCharType="end"/>
    </w:r>
  </w:p>
  <w:p w:rsidR="00A63DAD" w:rsidP="00A63D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D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3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3DAD" w:rsidRPr="00B87326" w:rsidP="00B873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D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326" w:rsidRPr="002D2AF8" w:rsidP="00A63DAD">
    <w:pPr>
      <w:pStyle w:val="Header"/>
      <w:framePr w:wrap="around"/>
    </w:pPr>
    <w:r>
      <w:fldChar w:fldCharType="begin"/>
    </w:r>
    <w:r>
      <w:instrText xml:space="preserve"> TITLE   \* MERGEFORMAT </w:instrText>
    </w:r>
    <w:r>
      <w:fldChar w:fldCharType="separate"/>
    </w:r>
    <w:r>
      <w:t>AURETU002 Recover vehicle refrigerants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7326" w:rsidP="00A63D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DAD" w:rsidRPr="002D2AF8" w:rsidP="00A63DAD">
    <w:pPr>
      <w:pStyle w:val="Header"/>
      <w:framePr w:wrap="around"/>
    </w:pPr>
    <w:r>
      <w:fldChar w:fldCharType="begin"/>
    </w:r>
    <w:r>
      <w:instrText xml:space="preserve"> TITLE   \* MERGEFORMAT </w:instrText>
    </w:r>
    <w:r>
      <w:fldChar w:fldCharType="separate"/>
    </w:r>
    <w:r w:rsidR="00B87326">
      <w:t>AURETU002 Recover vehicle refrigerants</w:t>
    </w:r>
    <w:r w:rsidR="00B87326">
      <w:fldChar w:fldCharType="end"/>
    </w:r>
    <w:r>
      <w:tab/>
      <w:t xml:space="preserve">Date this document was generated: </w:t>
    </w:r>
    <w:r>
      <w:fldChar w:fldCharType="begin"/>
    </w:r>
    <w:r>
      <w:instrText xml:space="preserve"> CREATEDATE  \@ "d MMMM yyyy"  \* MERGEFORMAT </w:instrText>
    </w:r>
    <w:r>
      <w:fldChar w:fldCharType="separate"/>
    </w:r>
    <w:r w:rsidR="00B87326">
      <w:rPr>
        <w:noProof/>
      </w:rPr>
      <w:t>2 March 2025</w:t>
    </w:r>
    <w:r>
      <w:fldChar w:fldCharType="end"/>
    </w:r>
  </w:p>
  <w:p w:rsidR="00A63DAD" w:rsidP="00A63D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0678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92EB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24C5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D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3DAD"/>
    <w:pPr>
      <w:spacing w:before="360" w:after="60"/>
      <w:outlineLvl w:val="0"/>
    </w:pPr>
    <w:rPr>
      <w:sz w:val="32"/>
    </w:rPr>
  </w:style>
  <w:style w:type="paragraph" w:styleId="Heading2">
    <w:name w:val="heading 2"/>
    <w:basedOn w:val="HeadingBase"/>
    <w:next w:val="BodyText"/>
    <w:link w:val="Heading2Char"/>
    <w:qFormat/>
    <w:rsid w:val="00A63DAD"/>
    <w:pPr>
      <w:keepLines/>
      <w:spacing w:before="240" w:after="120"/>
      <w:outlineLvl w:val="1"/>
    </w:pPr>
    <w:rPr>
      <w:sz w:val="28"/>
      <w:szCs w:val="40"/>
    </w:rPr>
  </w:style>
  <w:style w:type="paragraph" w:styleId="Heading3">
    <w:name w:val="heading 3"/>
    <w:basedOn w:val="HeadingBase"/>
    <w:next w:val="BodyText"/>
    <w:link w:val="Heading3Char"/>
    <w:qFormat/>
    <w:rsid w:val="00A63DAD"/>
    <w:pPr>
      <w:spacing w:before="180" w:after="120"/>
      <w:outlineLvl w:val="2"/>
    </w:pPr>
    <w:rPr>
      <w:spacing w:val="-10"/>
      <w:kern w:val="32"/>
    </w:rPr>
  </w:style>
  <w:style w:type="paragraph" w:styleId="Heading4">
    <w:name w:val="heading 4"/>
    <w:basedOn w:val="HeadingBase"/>
    <w:next w:val="BodyText"/>
    <w:link w:val="Heading4Char"/>
    <w:qFormat/>
    <w:rsid w:val="00A63DAD"/>
    <w:pPr>
      <w:spacing w:before="160" w:after="120"/>
      <w:outlineLvl w:val="3"/>
    </w:pPr>
    <w:rPr>
      <w:sz w:val="22"/>
    </w:rPr>
  </w:style>
  <w:style w:type="paragraph" w:styleId="Heading5">
    <w:name w:val="heading 5"/>
    <w:basedOn w:val="HeadingBase"/>
    <w:next w:val="Normal"/>
    <w:link w:val="Heading5Char"/>
    <w:qFormat/>
    <w:rsid w:val="00A63DAD"/>
    <w:pPr>
      <w:spacing w:before="80"/>
      <w:outlineLvl w:val="4"/>
    </w:pPr>
    <w:rPr>
      <w:color w:val="918585"/>
      <w:sz w:val="20"/>
    </w:rPr>
  </w:style>
  <w:style w:type="paragraph" w:styleId="Heading6">
    <w:name w:val="heading 6"/>
    <w:basedOn w:val="HeadingBase"/>
    <w:next w:val="Normal"/>
    <w:link w:val="Heading6Char"/>
    <w:qFormat/>
    <w:rsid w:val="00A63DAD"/>
    <w:pPr>
      <w:spacing w:before="60"/>
      <w:outlineLvl w:val="5"/>
    </w:pPr>
    <w:rPr>
      <w:color w:val="918585"/>
      <w:sz w:val="20"/>
    </w:rPr>
  </w:style>
  <w:style w:type="paragraph" w:styleId="Heading7">
    <w:name w:val="heading 7"/>
    <w:basedOn w:val="Normal"/>
    <w:next w:val="Normal"/>
    <w:link w:val="Heading7Char"/>
    <w:qFormat/>
    <w:rsid w:val="00A63DAD"/>
    <w:pPr>
      <w:ind w:left="720"/>
      <w:outlineLvl w:val="6"/>
    </w:pPr>
    <w:rPr>
      <w:i/>
    </w:rPr>
  </w:style>
  <w:style w:type="paragraph" w:styleId="Heading8">
    <w:name w:val="heading 8"/>
    <w:basedOn w:val="Normal"/>
    <w:next w:val="Normal"/>
    <w:link w:val="Heading8Char"/>
    <w:qFormat/>
    <w:rsid w:val="00A63DAD"/>
    <w:pPr>
      <w:ind w:left="720"/>
      <w:outlineLvl w:val="7"/>
    </w:pPr>
    <w:rPr>
      <w:i/>
    </w:rPr>
  </w:style>
  <w:style w:type="paragraph" w:styleId="Heading9">
    <w:name w:val="heading 9"/>
    <w:basedOn w:val="Normal"/>
    <w:next w:val="Normal"/>
    <w:link w:val="Heading9Char"/>
    <w:qFormat/>
    <w:rsid w:val="00A63DAD"/>
    <w:pPr>
      <w:ind w:left="720"/>
      <w:outlineLvl w:val="8"/>
    </w:pPr>
    <w:rPr>
      <w:i/>
    </w:rPr>
  </w:style>
  <w:style w:type="character" w:default="1" w:styleId="DefaultParagraphFont">
    <w:name w:val="Default Paragraph Font"/>
    <w:uiPriority w:val="1"/>
    <w:unhideWhenUsed/>
    <w:rsid w:val="00A63D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DAD"/>
  </w:style>
  <w:style w:type="character" w:customStyle="1" w:styleId="Heading1Char">
    <w:name w:val="Heading 1 Char"/>
    <w:basedOn w:val="DefaultParagraphFont"/>
    <w:link w:val="Heading1"/>
    <w:rsid w:val="00A63DAD"/>
    <w:rPr>
      <w:rFonts w:ascii="Times New Roman" w:eastAsia="Times New Roman" w:hAnsi="Times New Roman" w:cs="Times New Roman"/>
      <w:b/>
      <w:sz w:val="32"/>
      <w:szCs w:val="20"/>
      <w:lang w:eastAsia="en-US"/>
    </w:rPr>
  </w:style>
  <w:style w:type="paragraph" w:styleId="BodyText">
    <w:name w:val="Body Text"/>
    <w:basedOn w:val="Normal"/>
    <w:link w:val="BodyTextChar"/>
    <w:rsid w:val="00A63D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3DAD"/>
    <w:rPr>
      <w:rFonts w:ascii="Times New Roman" w:eastAsia="Times New Roman" w:hAnsi="Times New Roman" w:cs="Times New Roman"/>
      <w:sz w:val="24"/>
      <w:lang w:eastAsia="en-US"/>
    </w:rPr>
  </w:style>
  <w:style w:type="paragraph" w:styleId="List">
    <w:name w:val="List"/>
    <w:basedOn w:val="BodyText"/>
    <w:next w:val="BodyText"/>
    <w:rsid w:val="00A63DAD"/>
    <w:pPr>
      <w:tabs>
        <w:tab w:val="left" w:pos="340"/>
      </w:tabs>
      <w:spacing w:before="60" w:after="60"/>
      <w:ind w:left="340" w:hanging="340"/>
    </w:pPr>
  </w:style>
  <w:style w:type="paragraph" w:styleId="ListBullet">
    <w:name w:val="List Bullet"/>
    <w:basedOn w:val="List"/>
    <w:rsid w:val="00A63DAD"/>
    <w:pPr>
      <w:numPr>
        <w:numId w:val="13"/>
      </w:numPr>
      <w:tabs>
        <w:tab w:val="clear" w:pos="340"/>
      </w:tabs>
      <w:spacing w:before="40" w:after="40"/>
    </w:pPr>
  </w:style>
  <w:style w:type="character" w:customStyle="1" w:styleId="SpecialBold">
    <w:name w:val="Special Bold"/>
    <w:basedOn w:val="DefaultParagraphFont"/>
    <w:rsid w:val="00A63DAD"/>
    <w:rPr>
      <w:b/>
      <w:spacing w:val="0"/>
    </w:rPr>
  </w:style>
  <w:style w:type="paragraph" w:styleId="ListBullet2">
    <w:name w:val="List Bullet 2"/>
    <w:basedOn w:val="List2"/>
    <w:rsid w:val="00A63DAD"/>
    <w:pPr>
      <w:numPr>
        <w:numId w:val="14"/>
      </w:numPr>
      <w:tabs>
        <w:tab w:val="clear" w:pos="680"/>
      </w:tabs>
    </w:pPr>
  </w:style>
  <w:style w:type="paragraph" w:customStyle="1" w:styleId="SuperHeading">
    <w:name w:val="SuperHeading"/>
    <w:basedOn w:val="Normal"/>
    <w:rsid w:val="00A63DAD"/>
    <w:pPr>
      <w:spacing w:before="240" w:after="120"/>
      <w:outlineLvl w:val="0"/>
    </w:pPr>
    <w:rPr>
      <w:rFonts w:ascii="Times New Roman" w:hAnsi="Times New Roman"/>
      <w:b/>
      <w:sz w:val="32"/>
    </w:rPr>
  </w:style>
  <w:style w:type="paragraph" w:customStyle="1" w:styleId="AllowPageBreak">
    <w:name w:val="AllowPageBreak"/>
    <w:rsid w:val="00A63DA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63DAD"/>
    <w:pPr>
      <w:numPr>
        <w:numId w:val="3"/>
      </w:numPr>
      <w:tabs>
        <w:tab w:val="clear" w:pos="1021"/>
      </w:tabs>
      <w:ind w:left="1037" w:hanging="357"/>
    </w:pPr>
  </w:style>
  <w:style w:type="character" w:customStyle="1" w:styleId="BoldandItalics">
    <w:name w:val="Bold and Italics"/>
    <w:qFormat/>
    <w:rsid w:val="00A63DAD"/>
    <w:rPr>
      <w:b/>
      <w:i/>
      <w:u w:val="none"/>
    </w:rPr>
  </w:style>
  <w:style w:type="character" w:customStyle="1" w:styleId="Heading2Char">
    <w:name w:val="Heading 2 Char"/>
    <w:basedOn w:val="DefaultParagraphFont"/>
    <w:link w:val="Heading2"/>
    <w:rsid w:val="00A63D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D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D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D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D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D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3D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3DAD"/>
    <w:rPr>
      <w:rFonts w:ascii="Courier New" w:eastAsia="Times New Roman" w:hAnsi="Courier New" w:cs="Times New Roman"/>
      <w:i/>
      <w:szCs w:val="20"/>
      <w:lang w:eastAsia="en-US"/>
    </w:rPr>
  </w:style>
  <w:style w:type="paragraph" w:customStyle="1" w:styleId="HeadingBase">
    <w:name w:val="Heading Base"/>
    <w:rsid w:val="00A63D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DAD"/>
    <w:pPr>
      <w:tabs>
        <w:tab w:val="right" w:leader="dot" w:pos="9072"/>
      </w:tabs>
      <w:ind w:left="567"/>
    </w:pPr>
    <w:rPr>
      <w:szCs w:val="22"/>
    </w:rPr>
  </w:style>
  <w:style w:type="paragraph" w:customStyle="1" w:styleId="TOCBase">
    <w:name w:val="TOC Base"/>
    <w:rsid w:val="00A63D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DAD"/>
    <w:pPr>
      <w:tabs>
        <w:tab w:val="right" w:leader="dot" w:pos="9072"/>
      </w:tabs>
      <w:spacing w:before="40" w:after="40"/>
      <w:ind w:left="284"/>
    </w:pPr>
    <w:rPr>
      <w:rFonts w:ascii="Times New Roman" w:hAnsi="Times New Roman"/>
    </w:rPr>
  </w:style>
  <w:style w:type="paragraph" w:styleId="TOC1">
    <w:name w:val="toc 1"/>
    <w:basedOn w:val="TOCBase"/>
    <w:next w:val="Normal"/>
    <w:rsid w:val="00A63D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3D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DAD"/>
    <w:rPr>
      <w:rFonts w:ascii="Times New Roman" w:eastAsia="Times New Roman" w:hAnsi="Times New Roman" w:cs="Times New Roman"/>
      <w:sz w:val="16"/>
      <w:lang w:eastAsia="en-US"/>
    </w:rPr>
  </w:style>
  <w:style w:type="paragraph" w:styleId="Title">
    <w:name w:val="Title"/>
    <w:basedOn w:val="HeadingBase"/>
    <w:link w:val="TitleChar"/>
    <w:qFormat/>
    <w:rsid w:val="00A63DAD"/>
    <w:pPr>
      <w:spacing w:before="5040"/>
      <w:jc w:val="center"/>
    </w:pPr>
    <w:rPr>
      <w:sz w:val="48"/>
      <w:szCs w:val="72"/>
      <w:lang w:val="en-US"/>
    </w:rPr>
  </w:style>
  <w:style w:type="character" w:customStyle="1" w:styleId="TitleChar">
    <w:name w:val="Title Char"/>
    <w:basedOn w:val="DefaultParagraphFont"/>
    <w:link w:val="Title"/>
    <w:rsid w:val="00A63D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DAD"/>
    <w:pPr>
      <w:tabs>
        <w:tab w:val="left" w:pos="3600"/>
        <w:tab w:val="left" w:pos="3958"/>
      </w:tabs>
    </w:pPr>
  </w:style>
  <w:style w:type="paragraph" w:customStyle="1" w:styleId="Note">
    <w:name w:val="Note"/>
    <w:basedOn w:val="BodyText"/>
    <w:rsid w:val="00A63D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DAD"/>
    <w:pPr>
      <w:framePr w:wrap="auto" w:hAnchor="text" w:y="6049"/>
    </w:pPr>
    <w:rPr>
      <w:color w:val="000000"/>
      <w:sz w:val="40"/>
    </w:rPr>
  </w:style>
  <w:style w:type="paragraph" w:customStyle="1" w:styleId="TOCTitle">
    <w:name w:val="TOCTitle"/>
    <w:basedOn w:val="Heading1"/>
    <w:rsid w:val="00A63DAD"/>
    <w:pPr>
      <w:spacing w:after="240"/>
      <w:jc w:val="center"/>
      <w:outlineLvl w:val="9"/>
    </w:pPr>
    <w:rPr>
      <w:caps/>
    </w:rPr>
  </w:style>
  <w:style w:type="paragraph" w:customStyle="1" w:styleId="Version">
    <w:name w:val="Version"/>
    <w:rsid w:val="00A63D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3DAD"/>
    <w:pPr>
      <w:keepNext w:val="0"/>
      <w:tabs>
        <w:tab w:val="right" w:pos="4176"/>
      </w:tabs>
      <w:ind w:left="198" w:hanging="198"/>
    </w:pPr>
    <w:rPr>
      <w:rFonts w:ascii="Garamond" w:hAnsi="Garamond"/>
    </w:rPr>
  </w:style>
  <w:style w:type="paragraph" w:styleId="IndexHeading">
    <w:name w:val="index heading"/>
    <w:basedOn w:val="Normal"/>
    <w:next w:val="Index1"/>
    <w:semiHidden/>
    <w:rsid w:val="00A63DAD"/>
    <w:pPr>
      <w:spacing w:before="120" w:after="120"/>
    </w:pPr>
    <w:rPr>
      <w:rFonts w:ascii="Arial" w:hAnsi="Arial"/>
      <w:b/>
      <w:color w:val="918585"/>
      <w:sz w:val="24"/>
    </w:rPr>
  </w:style>
  <w:style w:type="paragraph" w:styleId="Header">
    <w:name w:val="header"/>
    <w:basedOn w:val="Normal"/>
    <w:link w:val="HeaderChar"/>
    <w:rsid w:val="00A63D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DAD"/>
    <w:rPr>
      <w:rFonts w:ascii="Times New Roman" w:eastAsia="Times New Roman" w:hAnsi="Times New Roman" w:cs="Times New Roman"/>
      <w:sz w:val="16"/>
      <w:szCs w:val="20"/>
      <w:lang w:val="en-GB" w:eastAsia="en-US"/>
    </w:rPr>
  </w:style>
  <w:style w:type="paragraph" w:customStyle="1" w:styleId="Chapter">
    <w:name w:val="Chapter"/>
    <w:basedOn w:val="Normal"/>
    <w:rsid w:val="00A63DAD"/>
    <w:pPr>
      <w:spacing w:before="240"/>
    </w:pPr>
    <w:rPr>
      <w:rFonts w:ascii="Times New Roman" w:hAnsi="Times New Roman"/>
      <w:smallCaps/>
      <w:spacing w:val="80"/>
      <w:sz w:val="28"/>
    </w:rPr>
  </w:style>
  <w:style w:type="paragraph" w:customStyle="1" w:styleId="InChapter">
    <w:name w:val="InChapter"/>
    <w:basedOn w:val="Heading3"/>
    <w:rsid w:val="00A63DAD"/>
    <w:pPr>
      <w:spacing w:after="240"/>
      <w:outlineLvl w:val="9"/>
    </w:pPr>
    <w:rPr>
      <w:noProof/>
    </w:rPr>
  </w:style>
  <w:style w:type="paragraph" w:styleId="Index2">
    <w:name w:val="index 2"/>
    <w:basedOn w:val="Normal"/>
    <w:next w:val="Normal"/>
    <w:semiHidden/>
    <w:rsid w:val="00A63DAD"/>
    <w:pPr>
      <w:tabs>
        <w:tab w:val="right" w:pos="4176"/>
      </w:tabs>
      <w:ind w:left="568" w:hanging="284"/>
    </w:pPr>
    <w:rPr>
      <w:rFonts w:ascii="Garamond" w:hAnsi="Garamond"/>
    </w:rPr>
  </w:style>
  <w:style w:type="paragraph" w:customStyle="1" w:styleId="Byline">
    <w:name w:val="Byline"/>
    <w:rsid w:val="00A63D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DAD"/>
    <w:pPr>
      <w:tabs>
        <w:tab w:val="clear" w:pos="3600"/>
        <w:tab w:val="clear" w:pos="3958"/>
      </w:tabs>
      <w:jc w:val="right"/>
    </w:pPr>
  </w:style>
  <w:style w:type="character" w:styleId="Emphasis">
    <w:name w:val="Emphasis"/>
    <w:basedOn w:val="DefaultParagraphFont"/>
    <w:qFormat/>
    <w:rsid w:val="00A63DAD"/>
    <w:rPr>
      <w:i/>
    </w:rPr>
  </w:style>
  <w:style w:type="paragraph" w:styleId="Caption">
    <w:name w:val="caption"/>
    <w:basedOn w:val="BodyText"/>
    <w:next w:val="Normal"/>
    <w:qFormat/>
    <w:rsid w:val="00A63DAD"/>
    <w:pPr>
      <w:framePr w:w="2268" w:hSpace="181" w:vSpace="181" w:wrap="around" w:vAnchor="text" w:hAnchor="page" w:x="1135" w:y="285" w:anchorLock="1"/>
    </w:pPr>
    <w:rPr>
      <w:i/>
    </w:rPr>
  </w:style>
  <w:style w:type="paragraph" w:customStyle="1" w:styleId="MiniTOCTitle">
    <w:name w:val="MiniTOCTitle"/>
    <w:basedOn w:val="Heading4"/>
    <w:rsid w:val="00A63DAD"/>
    <w:pPr>
      <w:spacing w:before="240"/>
      <w:outlineLvl w:val="9"/>
    </w:pPr>
    <w:rPr>
      <w:noProof/>
      <w:sz w:val="24"/>
    </w:rPr>
  </w:style>
  <w:style w:type="paragraph" w:customStyle="1" w:styleId="MiniTOCItem">
    <w:name w:val="MiniTOCItem"/>
    <w:basedOn w:val="ListBullet"/>
    <w:rsid w:val="00A63DAD"/>
    <w:pPr>
      <w:numPr>
        <w:numId w:val="0"/>
      </w:numPr>
      <w:tabs>
        <w:tab w:val="right" w:leader="dot" w:pos="6521"/>
      </w:tabs>
      <w:spacing w:before="0" w:after="0"/>
    </w:pPr>
  </w:style>
  <w:style w:type="paragraph" w:customStyle="1" w:styleId="TOFTitle">
    <w:name w:val="TOFTitle"/>
    <w:basedOn w:val="TOCTitle"/>
    <w:rsid w:val="00A63DAD"/>
  </w:style>
  <w:style w:type="paragraph" w:styleId="TableofFigures">
    <w:name w:val="table of figures"/>
    <w:basedOn w:val="Normal"/>
    <w:next w:val="Normal"/>
    <w:semiHidden/>
    <w:rsid w:val="00A63DAD"/>
    <w:pPr>
      <w:tabs>
        <w:tab w:val="right" w:leader="dot" w:pos="9072"/>
      </w:tabs>
      <w:ind w:left="970" w:hanging="403"/>
    </w:pPr>
    <w:rPr>
      <w:rFonts w:ascii="Times New Roman" w:hAnsi="Times New Roman"/>
      <w:b/>
    </w:rPr>
  </w:style>
  <w:style w:type="paragraph" w:styleId="ListNumber">
    <w:name w:val="List Number"/>
    <w:basedOn w:val="List"/>
    <w:rsid w:val="00A63DAD"/>
    <w:pPr>
      <w:numPr>
        <w:numId w:val="16"/>
      </w:numPr>
      <w:tabs>
        <w:tab w:val="clear" w:pos="340"/>
      </w:tabs>
    </w:pPr>
  </w:style>
  <w:style w:type="character" w:customStyle="1" w:styleId="WingdingSymbols">
    <w:name w:val="Wingding Symbols"/>
    <w:rsid w:val="00A63DAD"/>
    <w:rPr>
      <w:rFonts w:ascii="Wingdings" w:hAnsi="Wingdings"/>
    </w:rPr>
  </w:style>
  <w:style w:type="paragraph" w:customStyle="1" w:styleId="TableHeading">
    <w:name w:val="Table Heading"/>
    <w:basedOn w:val="HeadingBase"/>
    <w:rsid w:val="00A63DAD"/>
    <w:pPr>
      <w:keepLines/>
      <w:pBdr>
        <w:bottom w:val="single" w:sz="6" w:space="1" w:color="918585"/>
      </w:pBdr>
      <w:spacing w:before="240"/>
    </w:pPr>
  </w:style>
  <w:style w:type="character" w:customStyle="1" w:styleId="HotSpot">
    <w:name w:val="HotSpot"/>
    <w:rsid w:val="00A63DAD"/>
    <w:rPr>
      <w:color w:val="0033CC"/>
      <w:u w:val="none"/>
    </w:rPr>
  </w:style>
  <w:style w:type="paragraph" w:customStyle="1" w:styleId="BodyTextRight">
    <w:name w:val="Body Text Right"/>
    <w:basedOn w:val="BodyText"/>
    <w:rsid w:val="00A63DAD"/>
    <w:pPr>
      <w:spacing w:before="0" w:after="0"/>
      <w:jc w:val="right"/>
    </w:pPr>
  </w:style>
  <w:style w:type="paragraph" w:styleId="Index3">
    <w:name w:val="index 3"/>
    <w:basedOn w:val="ListNumber2"/>
    <w:next w:val="Normal"/>
    <w:semiHidden/>
    <w:rsid w:val="00A63DAD"/>
    <w:pPr>
      <w:numPr>
        <w:numId w:val="0"/>
      </w:numPr>
      <w:tabs>
        <w:tab w:val="right" w:leader="dot" w:pos="4176"/>
      </w:tabs>
    </w:pPr>
  </w:style>
  <w:style w:type="paragraph" w:styleId="ListNumber2">
    <w:name w:val="List Number 2"/>
    <w:basedOn w:val="List2"/>
    <w:rsid w:val="00A63DAD"/>
    <w:pPr>
      <w:numPr>
        <w:numId w:val="11"/>
      </w:numPr>
      <w:tabs>
        <w:tab w:val="clear" w:pos="1060"/>
      </w:tabs>
    </w:pPr>
  </w:style>
  <w:style w:type="paragraph" w:customStyle="1" w:styleId="MarginNote">
    <w:name w:val="Margin Note"/>
    <w:basedOn w:val="BodyText"/>
    <w:rsid w:val="00A63D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D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D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3DAD"/>
    <w:rPr>
      <w:sz w:val="32"/>
    </w:rPr>
  </w:style>
  <w:style w:type="paragraph" w:customStyle="1" w:styleId="HeadingProcedure">
    <w:name w:val="Heading Procedure"/>
    <w:basedOn w:val="HeadingBase"/>
    <w:next w:val="Normal"/>
    <w:rsid w:val="00A63DAD"/>
    <w:pPr>
      <w:tabs>
        <w:tab w:val="left" w:pos="0"/>
      </w:tabs>
      <w:spacing w:before="120" w:after="60"/>
    </w:pPr>
    <w:rPr>
      <w:i/>
      <w:color w:val="918585"/>
      <w:sz w:val="22"/>
    </w:rPr>
  </w:style>
  <w:style w:type="paragraph" w:customStyle="1" w:styleId="TableBodyText">
    <w:name w:val="Table Body Text"/>
    <w:basedOn w:val="BodyText"/>
    <w:rsid w:val="00A63DAD"/>
    <w:pPr>
      <w:spacing w:before="60" w:after="60"/>
    </w:pPr>
  </w:style>
  <w:style w:type="paragraph" w:styleId="ListContinue">
    <w:name w:val="List Continue"/>
    <w:basedOn w:val="List"/>
    <w:rsid w:val="00A63DAD"/>
    <w:pPr>
      <w:ind w:firstLine="0"/>
    </w:pPr>
  </w:style>
  <w:style w:type="paragraph" w:customStyle="1" w:styleId="ListNote">
    <w:name w:val="List Note"/>
    <w:basedOn w:val="List"/>
    <w:rsid w:val="00A63DAD"/>
    <w:pPr>
      <w:pBdr>
        <w:top w:val="single" w:sz="6" w:space="2" w:color="918585"/>
        <w:bottom w:val="single" w:sz="6" w:space="2" w:color="918585"/>
      </w:pBdr>
      <w:tabs>
        <w:tab w:val="left" w:pos="1021"/>
      </w:tabs>
      <w:ind w:firstLine="0"/>
    </w:pPr>
  </w:style>
  <w:style w:type="paragraph" w:customStyle="1" w:styleId="Warning">
    <w:name w:val="Warning"/>
    <w:basedOn w:val="BodyText"/>
    <w:rsid w:val="00A63DAD"/>
    <w:pPr>
      <w:shd w:val="clear" w:color="auto" w:fill="D9D9D9"/>
      <w:tabs>
        <w:tab w:val="left" w:pos="992"/>
      </w:tabs>
      <w:ind w:left="119" w:right="119"/>
    </w:pPr>
    <w:rPr>
      <w:sz w:val="20"/>
    </w:rPr>
  </w:style>
  <w:style w:type="paragraph" w:customStyle="1" w:styleId="MarginIcons">
    <w:name w:val="Margin Icons"/>
    <w:basedOn w:val="BodyText"/>
    <w:rsid w:val="00A63D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DAD"/>
    <w:rPr>
      <w:rFonts w:ascii="Courier New" w:hAnsi="Courier New"/>
    </w:rPr>
  </w:style>
  <w:style w:type="paragraph" w:customStyle="1" w:styleId="NoteBullet">
    <w:name w:val="Note Bullet"/>
    <w:basedOn w:val="Note"/>
    <w:rsid w:val="00A63DAD"/>
    <w:pPr>
      <w:tabs>
        <w:tab w:val="clear" w:pos="680"/>
      </w:tabs>
      <w:spacing w:before="60" w:after="60"/>
    </w:pPr>
  </w:style>
  <w:style w:type="paragraph" w:customStyle="1" w:styleId="SubHeading2">
    <w:name w:val="SubHeading2"/>
    <w:basedOn w:val="HeadingBase"/>
    <w:rsid w:val="00A63DAD"/>
    <w:pPr>
      <w:spacing w:before="240" w:after="60"/>
    </w:pPr>
    <w:rPr>
      <w:sz w:val="20"/>
    </w:rPr>
  </w:style>
  <w:style w:type="paragraph" w:customStyle="1" w:styleId="SubHeading1">
    <w:name w:val="SubHeading1"/>
    <w:basedOn w:val="HeadingBase"/>
    <w:rsid w:val="00A63DAD"/>
    <w:pPr>
      <w:spacing w:before="240" w:after="60"/>
    </w:pPr>
    <w:rPr>
      <w:color w:val="918585"/>
      <w:sz w:val="22"/>
    </w:rPr>
  </w:style>
  <w:style w:type="paragraph" w:customStyle="1" w:styleId="SideHeading">
    <w:name w:val="Side Heading"/>
    <w:basedOn w:val="HeadingBase"/>
    <w:rsid w:val="00A63D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DAD"/>
    <w:pPr>
      <w:numPr>
        <w:numId w:val="12"/>
      </w:numPr>
    </w:pPr>
  </w:style>
  <w:style w:type="paragraph" w:styleId="PlainText">
    <w:name w:val="Plain Text"/>
    <w:basedOn w:val="Normal"/>
    <w:link w:val="PlainTextChar"/>
    <w:rsid w:val="00A63DAD"/>
    <w:rPr>
      <w:sz w:val="20"/>
    </w:rPr>
  </w:style>
  <w:style w:type="character" w:customStyle="1" w:styleId="PlainTextChar">
    <w:name w:val="Plain Text Char"/>
    <w:basedOn w:val="DefaultParagraphFont"/>
    <w:link w:val="PlainText"/>
    <w:rsid w:val="00A63DAD"/>
    <w:rPr>
      <w:rFonts w:ascii="Courier New" w:eastAsia="Times New Roman" w:hAnsi="Courier New" w:cs="Times New Roman"/>
      <w:sz w:val="20"/>
      <w:szCs w:val="20"/>
      <w:lang w:eastAsia="en-US"/>
    </w:rPr>
  </w:style>
  <w:style w:type="character" w:customStyle="1" w:styleId="MenuOption">
    <w:name w:val="Menu Option"/>
    <w:basedOn w:val="DefaultParagraphFont"/>
    <w:rsid w:val="00A63DAD"/>
    <w:rPr>
      <w:b/>
      <w:smallCaps/>
    </w:rPr>
  </w:style>
  <w:style w:type="paragraph" w:customStyle="1" w:styleId="TableListNumber">
    <w:name w:val="Table List Number"/>
    <w:basedOn w:val="ListNumber"/>
    <w:rsid w:val="00A63DAD"/>
    <w:pPr>
      <w:numPr>
        <w:numId w:val="0"/>
      </w:numPr>
    </w:pPr>
  </w:style>
  <w:style w:type="paragraph" w:styleId="TOC4">
    <w:name w:val="toc 4"/>
    <w:basedOn w:val="TOCBase"/>
    <w:next w:val="Normal"/>
    <w:semiHidden/>
    <w:rsid w:val="00A63DAD"/>
    <w:pPr>
      <w:tabs>
        <w:tab w:val="right" w:leader="dot" w:pos="9071"/>
      </w:tabs>
      <w:ind w:left="1701"/>
    </w:pPr>
  </w:style>
  <w:style w:type="paragraph" w:customStyle="1" w:styleId="ListAlpha">
    <w:name w:val="List Alpha"/>
    <w:basedOn w:val="List"/>
    <w:rsid w:val="00A63DAD"/>
    <w:pPr>
      <w:numPr>
        <w:numId w:val="10"/>
      </w:numPr>
    </w:pPr>
  </w:style>
  <w:style w:type="paragraph" w:customStyle="1" w:styleId="ListAlpha2">
    <w:name w:val="List Alpha 2"/>
    <w:basedOn w:val="List2"/>
    <w:rsid w:val="00A63DAD"/>
    <w:pPr>
      <w:numPr>
        <w:numId w:val="9"/>
      </w:numPr>
    </w:pPr>
  </w:style>
  <w:style w:type="paragraph" w:styleId="List2">
    <w:name w:val="List 2"/>
    <w:basedOn w:val="BodyText"/>
    <w:rsid w:val="00A63DAD"/>
    <w:pPr>
      <w:tabs>
        <w:tab w:val="left" w:pos="680"/>
      </w:tabs>
      <w:spacing w:before="60" w:after="60"/>
      <w:ind w:left="680" w:hanging="340"/>
    </w:pPr>
  </w:style>
  <w:style w:type="paragraph" w:styleId="List3">
    <w:name w:val="List 3"/>
    <w:basedOn w:val="BodyText"/>
    <w:rsid w:val="00A63DAD"/>
    <w:pPr>
      <w:tabs>
        <w:tab w:val="left" w:pos="1021"/>
      </w:tabs>
      <w:spacing w:before="60" w:after="60"/>
      <w:ind w:left="1020" w:hanging="340"/>
    </w:pPr>
  </w:style>
  <w:style w:type="paragraph" w:styleId="List4">
    <w:name w:val="List 4"/>
    <w:basedOn w:val="BodyText"/>
    <w:rsid w:val="00A63DAD"/>
    <w:pPr>
      <w:tabs>
        <w:tab w:val="left" w:pos="1361"/>
      </w:tabs>
      <w:spacing w:before="60" w:after="60"/>
      <w:ind w:left="1361" w:hanging="340"/>
    </w:pPr>
  </w:style>
  <w:style w:type="paragraph" w:styleId="List5">
    <w:name w:val="List 5"/>
    <w:basedOn w:val="BodyText"/>
    <w:rsid w:val="00A63DAD"/>
    <w:pPr>
      <w:tabs>
        <w:tab w:val="left" w:pos="1701"/>
      </w:tabs>
      <w:spacing w:before="60" w:after="60"/>
      <w:ind w:left="1701" w:hanging="340"/>
    </w:pPr>
  </w:style>
  <w:style w:type="paragraph" w:styleId="ListBullet4">
    <w:name w:val="List Bullet 4"/>
    <w:basedOn w:val="List4"/>
    <w:rsid w:val="00A63DAD"/>
    <w:pPr>
      <w:numPr>
        <w:numId w:val="4"/>
      </w:numPr>
      <w:tabs>
        <w:tab w:val="clear" w:pos="1361"/>
      </w:tabs>
    </w:pPr>
  </w:style>
  <w:style w:type="paragraph" w:styleId="ListBullet5">
    <w:name w:val="List Bullet 5"/>
    <w:basedOn w:val="List5"/>
    <w:rsid w:val="00A63DAD"/>
    <w:pPr>
      <w:numPr>
        <w:numId w:val="5"/>
      </w:numPr>
    </w:pPr>
  </w:style>
  <w:style w:type="paragraph" w:styleId="ListContinue2">
    <w:name w:val="List Continue 2"/>
    <w:basedOn w:val="List2"/>
    <w:rsid w:val="00A63DAD"/>
    <w:pPr>
      <w:ind w:firstLine="0"/>
    </w:pPr>
  </w:style>
  <w:style w:type="paragraph" w:styleId="ListContinue3">
    <w:name w:val="List Continue 3"/>
    <w:basedOn w:val="List3"/>
    <w:rsid w:val="00A63DAD"/>
    <w:pPr>
      <w:ind w:left="1021" w:firstLine="0"/>
    </w:pPr>
  </w:style>
  <w:style w:type="paragraph" w:styleId="ListContinue4">
    <w:name w:val="List Continue 4"/>
    <w:basedOn w:val="List4"/>
    <w:rsid w:val="00A63DAD"/>
    <w:pPr>
      <w:ind w:firstLine="0"/>
    </w:pPr>
  </w:style>
  <w:style w:type="paragraph" w:styleId="ListContinue5">
    <w:name w:val="List Continue 5"/>
    <w:basedOn w:val="List5"/>
    <w:rsid w:val="00A63DAD"/>
    <w:pPr>
      <w:ind w:firstLine="0"/>
    </w:pPr>
  </w:style>
  <w:style w:type="paragraph" w:styleId="ListNumber3">
    <w:name w:val="List Number 3"/>
    <w:basedOn w:val="List3"/>
    <w:rsid w:val="00A63DAD"/>
    <w:pPr>
      <w:numPr>
        <w:numId w:val="6"/>
      </w:numPr>
    </w:pPr>
  </w:style>
  <w:style w:type="paragraph" w:styleId="ListNumber4">
    <w:name w:val="List Number 4"/>
    <w:basedOn w:val="List4"/>
    <w:rsid w:val="00A63DAD"/>
    <w:pPr>
      <w:numPr>
        <w:numId w:val="7"/>
      </w:numPr>
    </w:pPr>
  </w:style>
  <w:style w:type="paragraph" w:styleId="ListNumber5">
    <w:name w:val="List Number 5"/>
    <w:basedOn w:val="List5"/>
    <w:rsid w:val="00A63DAD"/>
    <w:pPr>
      <w:numPr>
        <w:numId w:val="8"/>
      </w:numPr>
    </w:pPr>
  </w:style>
  <w:style w:type="paragraph" w:styleId="BlockText">
    <w:name w:val="Block Text"/>
    <w:basedOn w:val="Normal"/>
    <w:rsid w:val="00A63DAD"/>
    <w:pPr>
      <w:spacing w:after="120"/>
      <w:ind w:left="1440" w:right="1440"/>
    </w:pPr>
  </w:style>
  <w:style w:type="character" w:customStyle="1" w:styleId="Subscript">
    <w:name w:val="Subscript"/>
    <w:basedOn w:val="DefaultParagraphFont"/>
    <w:rsid w:val="00A63DAD"/>
    <w:rPr>
      <w:sz w:val="16"/>
      <w:vertAlign w:val="subscript"/>
    </w:rPr>
  </w:style>
  <w:style w:type="character" w:customStyle="1" w:styleId="Superscript">
    <w:name w:val="Superscript"/>
    <w:basedOn w:val="DefaultParagraphFont"/>
    <w:rsid w:val="00A63DAD"/>
    <w:rPr>
      <w:sz w:val="16"/>
      <w:vertAlign w:val="superscript"/>
    </w:rPr>
  </w:style>
  <w:style w:type="character" w:customStyle="1" w:styleId="Symbols">
    <w:name w:val="Symbols"/>
    <w:basedOn w:val="DefaultParagraphFont"/>
    <w:rsid w:val="00A63DAD"/>
    <w:rPr>
      <w:rFonts w:ascii="Symbol" w:hAnsi="Symbol"/>
    </w:rPr>
  </w:style>
  <w:style w:type="character" w:customStyle="1" w:styleId="MenuOptions">
    <w:name w:val="Menu Options"/>
    <w:basedOn w:val="DefaultParagraphFont"/>
    <w:rsid w:val="00A63DAD"/>
    <w:rPr>
      <w:rFonts w:ascii="Arial Narrow" w:hAnsi="Arial Narrow"/>
      <w:smallCaps/>
    </w:rPr>
  </w:style>
  <w:style w:type="character" w:customStyle="1" w:styleId="Buttons">
    <w:name w:val="Buttons"/>
    <w:basedOn w:val="DefaultParagraphFont"/>
    <w:rsid w:val="00A63DAD"/>
    <w:rPr>
      <w:b/>
    </w:rPr>
  </w:style>
  <w:style w:type="character" w:customStyle="1" w:styleId="Underlined">
    <w:name w:val="Underlined"/>
    <w:basedOn w:val="DefaultParagraphFont"/>
    <w:rsid w:val="00A63DAD"/>
    <w:rPr>
      <w:u w:val="single"/>
    </w:rPr>
  </w:style>
  <w:style w:type="paragraph" w:customStyle="1" w:styleId="TableBodyTextRight">
    <w:name w:val="Table Body Text Right"/>
    <w:basedOn w:val="TableBodyText"/>
    <w:rsid w:val="00A63DAD"/>
    <w:pPr>
      <w:widowControl w:val="0"/>
      <w:autoSpaceDE w:val="0"/>
      <w:autoSpaceDN w:val="0"/>
      <w:adjustRightInd w:val="0"/>
      <w:jc w:val="right"/>
    </w:pPr>
    <w:rPr>
      <w:rFonts w:cs="Arial"/>
      <w:szCs w:val="18"/>
    </w:rPr>
  </w:style>
  <w:style w:type="paragraph" w:customStyle="1" w:styleId="CopyrightText">
    <w:name w:val="Copyright Text"/>
    <w:basedOn w:val="BodyText"/>
    <w:rsid w:val="00A63DAD"/>
    <w:rPr>
      <w:sz w:val="18"/>
    </w:rPr>
  </w:style>
  <w:style w:type="paragraph" w:customStyle="1" w:styleId="BodySmallRight">
    <w:name w:val="Body Small Right"/>
    <w:basedOn w:val="BodyTextRight"/>
    <w:rsid w:val="00A63DAD"/>
    <w:rPr>
      <w:sz w:val="18"/>
      <w:szCs w:val="18"/>
    </w:rPr>
  </w:style>
  <w:style w:type="paragraph" w:customStyle="1" w:styleId="MarginEdition">
    <w:name w:val="Margin Edition"/>
    <w:basedOn w:val="MarginNote"/>
    <w:rsid w:val="00A63DAD"/>
    <w:pPr>
      <w:spacing w:before="0" w:after="0"/>
    </w:pPr>
    <w:rPr>
      <w:rFonts w:ascii="Times New Roman" w:hAnsi="Times New Roman"/>
      <w:color w:val="999999"/>
    </w:rPr>
  </w:style>
  <w:style w:type="paragraph" w:customStyle="1" w:styleId="Spacer">
    <w:name w:val="Spacer"/>
    <w:basedOn w:val="Normal"/>
    <w:rsid w:val="00A63DAD"/>
    <w:rPr>
      <w:sz w:val="2"/>
      <w:szCs w:val="2"/>
    </w:rPr>
  </w:style>
  <w:style w:type="character" w:customStyle="1" w:styleId="Small">
    <w:name w:val="Small"/>
    <w:basedOn w:val="DefaultParagraphFont"/>
    <w:rsid w:val="00A63DAD"/>
    <w:rPr>
      <w:sz w:val="16"/>
    </w:rPr>
  </w:style>
  <w:style w:type="paragraph" w:customStyle="1" w:styleId="WideTable">
    <w:name w:val="Wide Table"/>
    <w:basedOn w:val="Normal"/>
    <w:rsid w:val="00A63DAD"/>
    <w:pPr>
      <w:ind w:left="-1418"/>
    </w:pPr>
    <w:rPr>
      <w:sz w:val="2"/>
      <w:szCs w:val="2"/>
    </w:rPr>
  </w:style>
  <w:style w:type="character" w:styleId="PageNumber">
    <w:name w:val="page number"/>
    <w:basedOn w:val="DefaultParagraphFont"/>
    <w:rsid w:val="00A63DAD"/>
  </w:style>
  <w:style w:type="paragraph" w:styleId="Quote">
    <w:name w:val="Quote"/>
    <w:basedOn w:val="Heading1"/>
    <w:link w:val="QuoteChar"/>
    <w:qFormat/>
    <w:rsid w:val="00A63DAD"/>
    <w:rPr>
      <w:b w:val="0"/>
      <w:sz w:val="72"/>
      <w:szCs w:val="72"/>
      <w:lang w:val="en-NZ"/>
    </w:rPr>
  </w:style>
  <w:style w:type="character" w:customStyle="1" w:styleId="QuoteChar">
    <w:name w:val="Quote Char"/>
    <w:basedOn w:val="DefaultParagraphFont"/>
    <w:link w:val="Quote"/>
    <w:rsid w:val="00A63D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DAD"/>
    <w:pPr>
      <w:pageBreakBefore/>
    </w:pPr>
  </w:style>
  <w:style w:type="paragraph" w:customStyle="1" w:styleId="Border">
    <w:name w:val="Border"/>
    <w:basedOn w:val="Normal"/>
    <w:qFormat/>
    <w:rsid w:val="00A63D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DAD"/>
    <w:rPr>
      <w:b/>
      <w:bCs/>
      <w:i/>
      <w:iCs/>
      <w:color w:val="auto"/>
    </w:rPr>
  </w:style>
  <w:style w:type="paragraph" w:styleId="IntenseQuote">
    <w:name w:val="Intense Quote"/>
    <w:basedOn w:val="Normal"/>
    <w:next w:val="Normal"/>
    <w:link w:val="IntenseQuoteChar"/>
    <w:uiPriority w:val="30"/>
    <w:qFormat/>
    <w:rsid w:val="00A63D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D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3DAD"/>
    <w:rPr>
      <w:smallCaps/>
      <w:color w:val="auto"/>
      <w:u w:val="single"/>
    </w:rPr>
  </w:style>
  <w:style w:type="character" w:styleId="IntenseReference">
    <w:name w:val="Intense Reference"/>
    <w:basedOn w:val="DefaultParagraphFont"/>
    <w:uiPriority w:val="32"/>
    <w:qFormat/>
    <w:rsid w:val="00A63DAD"/>
    <w:rPr>
      <w:b/>
      <w:bCs/>
      <w:smallCaps/>
      <w:color w:val="auto"/>
      <w:spacing w:val="5"/>
      <w:u w:val="single"/>
    </w:rPr>
  </w:style>
  <w:style w:type="paragraph" w:customStyle="1" w:styleId="2ColumnHeading">
    <w:name w:val="2Column Heading"/>
    <w:basedOn w:val="BodyText"/>
    <w:qFormat/>
    <w:rsid w:val="00A63DAD"/>
    <w:pPr>
      <w:spacing w:after="60"/>
      <w:ind w:left="-2268"/>
    </w:pPr>
    <w:rPr>
      <w:b/>
    </w:rPr>
  </w:style>
  <w:style w:type="paragraph" w:customStyle="1" w:styleId="Heading1TOC">
    <w:name w:val="Heading1 TOC"/>
    <w:basedOn w:val="Normal"/>
    <w:qFormat/>
    <w:rsid w:val="00A63DAD"/>
    <w:pPr>
      <w:spacing w:before="240" w:after="120"/>
    </w:pPr>
    <w:rPr>
      <w:rFonts w:ascii="Times New Roman" w:hAnsi="Times New Roman"/>
      <w:b/>
      <w:sz w:val="32"/>
    </w:rPr>
  </w:style>
  <w:style w:type="paragraph" w:customStyle="1" w:styleId="Heading2TOC">
    <w:name w:val="Heading2 TOC"/>
    <w:basedOn w:val="Normal"/>
    <w:qFormat/>
    <w:rsid w:val="00A63DAD"/>
    <w:pPr>
      <w:spacing w:before="240" w:after="60"/>
    </w:pPr>
    <w:rPr>
      <w:rFonts w:ascii="Times New Roman" w:hAnsi="Times New Roman"/>
      <w:b/>
      <w:sz w:val="28"/>
    </w:rPr>
  </w:style>
  <w:style w:type="character" w:customStyle="1" w:styleId="Underline">
    <w:name w:val="Underline"/>
    <w:basedOn w:val="DefaultParagraphFont"/>
    <w:qFormat/>
    <w:rsid w:val="00A63DAD"/>
    <w:rPr>
      <w:u w:val="single"/>
    </w:rPr>
  </w:style>
  <w:style w:type="paragraph" w:styleId="BalloonText">
    <w:name w:val="Balloon Text"/>
    <w:basedOn w:val="Normal"/>
    <w:link w:val="BalloonTextChar"/>
    <w:rsid w:val="00A63DAD"/>
    <w:rPr>
      <w:rFonts w:ascii="Tahoma" w:hAnsi="Tahoma" w:cs="Tahoma"/>
      <w:sz w:val="16"/>
      <w:szCs w:val="16"/>
    </w:rPr>
  </w:style>
  <w:style w:type="character" w:customStyle="1" w:styleId="BalloonTextChar">
    <w:name w:val="Balloon Text Char"/>
    <w:basedOn w:val="DefaultParagraphFont"/>
    <w:link w:val="BalloonText"/>
    <w:rsid w:val="00A63D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3D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3D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3DAD"/>
    <w:rPr>
      <w:b/>
      <w:color w:val="660033"/>
      <w:spacing w:val="0"/>
    </w:rPr>
  </w:style>
  <w:style w:type="paragraph" w:customStyle="1" w:styleId="Nameditemlist">
    <w:name w:val="Named item list"/>
    <w:basedOn w:val="BodyText"/>
    <w:qFormat/>
    <w:rsid w:val="00A63DAD"/>
    <w:pPr>
      <w:tabs>
        <w:tab w:val="left" w:pos="2835"/>
      </w:tabs>
      <w:ind w:left="2835" w:hanging="2835"/>
    </w:pPr>
  </w:style>
  <w:style w:type="paragraph" w:customStyle="1" w:styleId="BodyTextnopadding">
    <w:name w:val="Body Text no padding"/>
    <w:basedOn w:val="BodyText"/>
    <w:qFormat/>
    <w:rsid w:val="00A63DAD"/>
    <w:pPr>
      <w:spacing w:before="0" w:after="0"/>
    </w:pPr>
  </w:style>
  <w:style w:type="paragraph" w:customStyle="1" w:styleId="BodyTextBold">
    <w:name w:val="Body Text Bold"/>
    <w:basedOn w:val="BodyText"/>
    <w:qFormat/>
    <w:rsid w:val="00A63DAD"/>
    <w:rPr>
      <w:b/>
    </w:rPr>
  </w:style>
  <w:style w:type="character" w:styleId="Hyperlink">
    <w:name w:val="Hyperlink"/>
    <w:basedOn w:val="DefaultParagraphFont"/>
    <w:uiPriority w:val="99"/>
    <w:unhideWhenUsed/>
    <w:rsid w:val="00B873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1364</Words>
  <Characters>9577</Characters>
  <Application>Microsoft Office Word</Application>
  <DocSecurity>0</DocSecurity>
  <Lines>266</Lines>
  <Paragraphs>173</Paragraphs>
  <ScaleCrop>false</ScaleCrop>
  <Company>Author-it Software Corporation Ltd.</Company>
  <LinksUpToDate>false</LinksUpToDate>
  <CharactersWithSpaces>10768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AURETU002 Recover vehicle refrigerants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2025-03-01T21:02:00Z</dcterms:created>
  <dcterms:modified xsi:type="dcterms:W3CDTF">2025-03-01T21:02:00Z</dcterms:modified>
</cp:coreProperties>
</file>