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6C5" w:rsidP="00A40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AURETR137 Diagnose complex faults in light vehicle safety systems</w:t>
      </w:r>
      <w:r>
        <w:fldChar w:fldCharType="end"/>
      </w:r>
    </w:p>
    <w:p w:rsidR="00A406C5" w:rsidP="00A406C5">
      <w:pPr>
        <w:pStyle w:val="Version"/>
        <w:sectPr w:rsidSect="00582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668" w:rsidP="00582668">
      <w:pPr>
        <w:pStyle w:val="SuperHeading"/>
      </w:pPr>
      <w:r w:rsidRPr="00582668">
        <w:t>Assessment Requirements for AURETR137 Diagnose complex faults in light vehicle safety systems</w:t>
      </w:r>
    </w:p>
    <w:p w:rsidR="00000000" w:rsidRPr="00582668" w:rsidP="00582668">
      <w:pPr>
        <w:pStyle w:val="Heading1"/>
      </w:pPr>
      <w:bookmarkStart w:id="1" w:name="O_1114045"/>
      <w:bookmarkEnd w:id="1"/>
      <w:r w:rsidRPr="005826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82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68" w:rsidP="00582668">
            <w:pPr>
              <w:pStyle w:val="BodyText"/>
            </w:pPr>
            <w:r w:rsidRPr="0058266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68">
            <w:pPr>
              <w:pStyle w:val="BodyText"/>
              <w:rPr>
                <w:lang w:val="en-NZ"/>
              </w:rPr>
            </w:pPr>
            <w:r w:rsidRPr="00582668">
              <w:rPr>
                <w:rStyle w:val="SpecialBold"/>
              </w:rPr>
              <w:t>Comments</w:t>
            </w:r>
          </w:p>
        </w:tc>
      </w:tr>
      <w:tr w:rsidTr="00582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68">
            <w:pPr>
              <w:pStyle w:val="BodyText"/>
              <w:rPr>
                <w:lang w:val="en-NZ"/>
              </w:rPr>
            </w:pPr>
            <w:r w:rsidRPr="0058266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68" w:rsidP="00582668">
            <w:pPr>
              <w:pStyle w:val="BodyText"/>
            </w:pPr>
            <w:r w:rsidRPr="00582668">
              <w:t>This version first released with AUR Automotive Retail,</w:t>
            </w:r>
            <w:r w:rsidRPr="00582668">
              <w:t xml:space="preserve"> Service and Repair Training Package Version 6.0</w:t>
            </w:r>
          </w:p>
        </w:tc>
      </w:tr>
    </w:tbl>
    <w:p w:rsidR="00000000" w:rsidRPr="00582668" w:rsidP="00582668">
      <w:pPr>
        <w:pStyle w:val="BodyText"/>
      </w:pPr>
    </w:p>
    <w:p w:rsidR="00000000" w:rsidRPr="00582668" w:rsidP="00582668">
      <w:pPr>
        <w:pStyle w:val="AllowPageBreak"/>
      </w:pPr>
    </w:p>
    <w:p w:rsidR="00000000" w:rsidRPr="00582668" w:rsidP="00582668">
      <w:pPr>
        <w:pStyle w:val="Heading1"/>
      </w:pPr>
      <w:bookmarkStart w:id="2" w:name="O_1114048"/>
      <w:bookmarkEnd w:id="2"/>
      <w:r w:rsidRPr="00582668">
        <w:t>Performance Evidence</w:t>
      </w:r>
    </w:p>
    <w:p w:rsidR="00000000" w:rsidRPr="00582668" w:rsidP="00A406C5">
      <w:pPr>
        <w:pStyle w:val="BodyText"/>
      </w:pPr>
      <w:r w:rsidRPr="00582668">
        <w:t>The candidate must demonstrate the ability to complete the tasks outlined in the elements, performance criteria and foundation skills of this unit, including evidenc</w:t>
      </w:r>
      <w:r w:rsidRPr="00582668">
        <w:t>e of the ability to:</w:t>
      </w:r>
    </w:p>
    <w:p w:rsidR="00000000" w:rsidRPr="00582668" w:rsidP="00582668">
      <w:pPr>
        <w:pStyle w:val="ListBullet"/>
      </w:pPr>
      <w:r w:rsidRPr="00582668">
        <w:t xml:space="preserve">diagnose complex faults in the light vehicle safety systems of two different light vehicles, in which the work for each vehicle must involve a different fault chosen from the following: </w:t>
      </w:r>
    </w:p>
    <w:p w:rsidR="00000000" w:rsidRPr="00582668" w:rsidP="00582668">
      <w:pPr>
        <w:pStyle w:val="ListBullet2"/>
      </w:pPr>
      <w:r w:rsidRPr="00582668">
        <w:t>an intermittent fault</w:t>
      </w:r>
    </w:p>
    <w:p w:rsidR="00000000" w:rsidRPr="00582668" w:rsidP="00582668">
      <w:pPr>
        <w:pStyle w:val="ListBullet2"/>
      </w:pPr>
      <w:r w:rsidRPr="00582668">
        <w:t>a fault that affects more than one system</w:t>
      </w:r>
    </w:p>
    <w:p w:rsidR="00000000" w:rsidRPr="00582668" w:rsidP="00582668">
      <w:pPr>
        <w:pStyle w:val="ListBullet2"/>
      </w:pPr>
      <w:r w:rsidRPr="00582668">
        <w:t xml:space="preserve">a fault introduced as a result of a system repair </w:t>
      </w:r>
    </w:p>
    <w:p w:rsidR="00000000" w:rsidRPr="00582668" w:rsidP="00582668">
      <w:pPr>
        <w:pStyle w:val="ListBullet2"/>
      </w:pPr>
      <w:r w:rsidRPr="00582668">
        <w:t>an indirect fault caused by the influence of external systems</w:t>
      </w:r>
    </w:p>
    <w:p w:rsidR="00000000" w:rsidRPr="00582668" w:rsidP="00582668">
      <w:pPr>
        <w:pStyle w:val="ListBullet"/>
      </w:pPr>
      <w:r w:rsidRPr="00582668">
        <w:t>develop a testing strategy to diagnose the cause of the two complex faults in the vehicles above.</w:t>
      </w:r>
    </w:p>
    <w:p w:rsidR="00000000" w:rsidRPr="00582668" w:rsidP="00582668">
      <w:pPr>
        <w:pStyle w:val="AllowPageBreak"/>
      </w:pPr>
    </w:p>
    <w:p w:rsidR="00000000" w:rsidRPr="00582668" w:rsidP="00582668">
      <w:pPr>
        <w:pStyle w:val="Heading1"/>
      </w:pPr>
      <w:bookmarkStart w:id="3" w:name="O_1114047"/>
      <w:bookmarkEnd w:id="3"/>
      <w:r w:rsidRPr="00582668">
        <w:t>Knowledge Evidence</w:t>
      </w:r>
    </w:p>
    <w:p w:rsidR="00000000" w:rsidRPr="00582668" w:rsidP="00A406C5">
      <w:pPr>
        <w:pStyle w:val="BodyText"/>
      </w:pPr>
      <w:r w:rsidRPr="00582668">
        <w:t>The candidate must be able to demonstrate knowledge to complete the tasks outlined in the elements, performance criteria and foundation skills of this unit, including knowledge of:</w:t>
      </w:r>
    </w:p>
    <w:p w:rsidR="00000000" w:rsidRPr="00582668" w:rsidP="00582668">
      <w:pPr>
        <w:pStyle w:val="ListBullet"/>
      </w:pPr>
      <w:r w:rsidRPr="00582668">
        <w:t>methods to locate and interpret inform</w:t>
      </w:r>
      <w:r w:rsidRPr="00582668">
        <w:t>ation required to diagnose complex faults in light vehicle safety systems, including:</w:t>
      </w:r>
    </w:p>
    <w:p w:rsidR="00000000" w:rsidRPr="00582668" w:rsidP="00582668">
      <w:pPr>
        <w:pStyle w:val="ListBullet2"/>
      </w:pPr>
      <w:r w:rsidRPr="00582668">
        <w:t>light vehicle safety systems system manufacturer specifications</w:t>
      </w:r>
    </w:p>
    <w:p w:rsidR="00000000" w:rsidRPr="00582668" w:rsidP="00582668">
      <w:pPr>
        <w:pStyle w:val="ListBullet"/>
      </w:pPr>
      <w:r w:rsidRPr="00582668">
        <w:t>workplace procedures required to diagnose complex faults in light vehicle safety systems, including:</w:t>
      </w:r>
    </w:p>
    <w:p w:rsidR="00000000" w:rsidRPr="00582668" w:rsidP="00582668">
      <w:pPr>
        <w:pStyle w:val="ListBullet2"/>
      </w:pPr>
      <w:r w:rsidRPr="00582668">
        <w:t>es</w:t>
      </w:r>
      <w:r w:rsidRPr="00582668">
        <w:t xml:space="preserve">tablishing the serviceability of tools and equipment </w:t>
      </w:r>
    </w:p>
    <w:p w:rsidR="00000000" w:rsidRPr="00582668" w:rsidP="00582668">
      <w:pPr>
        <w:pStyle w:val="ListBullet2"/>
      </w:pPr>
      <w:r w:rsidRPr="00582668">
        <w:t>documentation procedures</w:t>
      </w:r>
    </w:p>
    <w:p w:rsidR="00000000" w:rsidRPr="00582668" w:rsidP="00582668">
      <w:pPr>
        <w:pStyle w:val="ListBullet2"/>
      </w:pPr>
      <w:r w:rsidRPr="00582668">
        <w:t>housekeeping procedures, including:</w:t>
      </w:r>
    </w:p>
    <w:p w:rsidR="00000000" w:rsidRPr="00582668" w:rsidP="00582668">
      <w:pPr>
        <w:pStyle w:val="ListBullet3"/>
      </w:pPr>
      <w:r w:rsidRPr="00582668">
        <w:t>examination of tools and equipment</w:t>
      </w:r>
    </w:p>
    <w:p w:rsidR="00000000" w:rsidRPr="00582668" w:rsidP="00582668">
      <w:pPr>
        <w:pStyle w:val="ListBullet3"/>
      </w:pPr>
      <w:r w:rsidRPr="00582668">
        <w:t>storage of equipment</w:t>
      </w:r>
    </w:p>
    <w:p w:rsidR="00000000" w:rsidRPr="00582668" w:rsidP="00582668">
      <w:pPr>
        <w:pStyle w:val="ListBullet3"/>
      </w:pPr>
      <w:r w:rsidRPr="00582668">
        <w:t>identification, tagging and isolation of faulty equipment</w:t>
      </w:r>
    </w:p>
    <w:p w:rsidR="00000000" w:rsidRPr="00582668" w:rsidP="00582668">
      <w:pPr>
        <w:pStyle w:val="ListBullet3"/>
      </w:pPr>
      <w:r w:rsidRPr="00582668">
        <w:t>safe disposal of materials</w:t>
      </w:r>
    </w:p>
    <w:p w:rsidR="00000000" w:rsidRPr="00582668" w:rsidP="00582668">
      <w:pPr>
        <w:pStyle w:val="ListBullet3"/>
      </w:pPr>
      <w:r w:rsidRPr="00582668">
        <w:t>recycling procedures</w:t>
      </w:r>
    </w:p>
    <w:p w:rsidR="00000000" w:rsidRPr="00582668" w:rsidP="00582668">
      <w:pPr>
        <w:pStyle w:val="ListBullet"/>
      </w:pPr>
      <w:r w:rsidRPr="00582668">
        <w:t>workplace health and safety (WHS) requirements relating to diagnosing complex faults in light vehicle safety systems, including procedures for:</w:t>
      </w:r>
    </w:p>
    <w:p w:rsidR="00000000" w:rsidRPr="00582668" w:rsidP="00582668">
      <w:pPr>
        <w:pStyle w:val="ListBullet2"/>
      </w:pPr>
      <w:r w:rsidRPr="00582668">
        <w:t>identifying hazards and controlling risks associated with:</w:t>
      </w:r>
    </w:p>
    <w:p w:rsidR="00000000" w:rsidRPr="00582668" w:rsidP="00582668">
      <w:pPr>
        <w:pStyle w:val="ListBullet3"/>
      </w:pPr>
      <w:r w:rsidRPr="00582668">
        <w:t>working with high voltages o</w:t>
      </w:r>
      <w:r w:rsidRPr="00582668">
        <w:t>n vehicle electrical systems</w:t>
      </w:r>
    </w:p>
    <w:p w:rsidR="00000000" w:rsidRPr="00582668" w:rsidP="00582668">
      <w:pPr>
        <w:pStyle w:val="ListBullet3"/>
      </w:pPr>
      <w:r w:rsidRPr="00582668">
        <w:t>working around the vehicle’s supplementary restraint systems (SRS), including airbags</w:t>
      </w:r>
    </w:p>
    <w:p w:rsidR="00000000" w:rsidRPr="00582668" w:rsidP="00582668">
      <w:pPr>
        <w:pStyle w:val="ListBullet3"/>
      </w:pPr>
      <w:r w:rsidRPr="00582668">
        <w:t>wearing jewellery while working around high electrical currents</w:t>
      </w:r>
    </w:p>
    <w:p w:rsidR="00000000" w:rsidRPr="00582668" w:rsidP="00582668">
      <w:pPr>
        <w:pStyle w:val="ListBullet2"/>
      </w:pPr>
      <w:r w:rsidRPr="00582668">
        <w:t>disarming vehicle airbag and safety restraint systems</w:t>
      </w:r>
    </w:p>
    <w:p w:rsidR="00000000" w:rsidRPr="00582668" w:rsidP="00582668">
      <w:pPr>
        <w:pStyle w:val="ListBullet"/>
      </w:pPr>
      <w:r w:rsidRPr="00582668">
        <w:t>types of c</w:t>
      </w:r>
      <w:r w:rsidRPr="00582668">
        <w:t>omplex faults relating to light vehicle safety systems, including:</w:t>
      </w:r>
    </w:p>
    <w:p w:rsidR="00000000" w:rsidRPr="00582668" w:rsidP="00582668">
      <w:pPr>
        <w:pStyle w:val="ListBullet2"/>
      </w:pPr>
      <w:r w:rsidRPr="00582668">
        <w:t>intermittent</w:t>
      </w:r>
    </w:p>
    <w:p w:rsidR="00000000" w:rsidRPr="00582668" w:rsidP="00582668">
      <w:pPr>
        <w:pStyle w:val="ListBullet2"/>
      </w:pPr>
      <w:r w:rsidRPr="00582668">
        <w:t>multi-system</w:t>
      </w:r>
    </w:p>
    <w:p w:rsidR="00000000" w:rsidRPr="00582668" w:rsidP="00582668">
      <w:pPr>
        <w:pStyle w:val="ListBullet2"/>
      </w:pPr>
      <w:r w:rsidRPr="00582668">
        <w:t>introduced as a result of system repair</w:t>
      </w:r>
    </w:p>
    <w:p w:rsidR="00000000" w:rsidRPr="00582668" w:rsidP="00582668">
      <w:pPr>
        <w:pStyle w:val="ListBullet2"/>
      </w:pPr>
      <w:r w:rsidRPr="00582668">
        <w:t>indirect, caused by the influence of external systems</w:t>
      </w:r>
    </w:p>
    <w:p w:rsidR="00000000" w:rsidRPr="00582668" w:rsidP="00582668">
      <w:pPr>
        <w:pStyle w:val="ListBullet"/>
      </w:pPr>
      <w:r w:rsidRPr="00582668">
        <w:t>types, function and operation of light vehicle safety systems, including:</w:t>
      </w:r>
    </w:p>
    <w:p w:rsidR="00000000" w:rsidRPr="00582668" w:rsidP="00582668">
      <w:pPr>
        <w:pStyle w:val="ListBullet2"/>
      </w:pPr>
      <w:r w:rsidRPr="00582668">
        <w:t>active and passive collision avoidance</w:t>
      </w:r>
    </w:p>
    <w:p w:rsidR="00000000" w:rsidRPr="00582668" w:rsidP="00582668">
      <w:pPr>
        <w:pStyle w:val="ListBullet2"/>
      </w:pPr>
      <w:r w:rsidRPr="00582668">
        <w:t>adaptive front lighting systems</w:t>
      </w:r>
    </w:p>
    <w:p w:rsidR="00000000" w:rsidRPr="00582668" w:rsidP="00582668">
      <w:pPr>
        <w:pStyle w:val="ListBullet2"/>
      </w:pPr>
      <w:r w:rsidRPr="00582668">
        <w:t>airbag systems</w:t>
      </w:r>
    </w:p>
    <w:p w:rsidR="00000000" w:rsidRPr="00582668" w:rsidP="00582668">
      <w:pPr>
        <w:pStyle w:val="ListBullet2"/>
      </w:pPr>
      <w:r w:rsidRPr="00582668">
        <w:t>lane keeping assist</w:t>
      </w:r>
    </w:p>
    <w:p w:rsidR="00000000" w:rsidRPr="00582668" w:rsidP="00582668">
      <w:pPr>
        <w:pStyle w:val="ListBullet2"/>
      </w:pPr>
      <w:r w:rsidRPr="00582668">
        <w:t>occupant detection systems</w:t>
      </w:r>
    </w:p>
    <w:p w:rsidR="00000000" w:rsidRPr="00582668" w:rsidP="00582668">
      <w:pPr>
        <w:pStyle w:val="ListBullet2"/>
      </w:pPr>
      <w:r w:rsidRPr="00582668">
        <w:t>radar cruise control</w:t>
      </w:r>
    </w:p>
    <w:p w:rsidR="00000000" w:rsidRPr="00582668" w:rsidP="00582668">
      <w:pPr>
        <w:pStyle w:val="ListBullet2"/>
      </w:pPr>
      <w:r w:rsidRPr="00582668">
        <w:t>roll-over protection</w:t>
      </w:r>
    </w:p>
    <w:p w:rsidR="00000000" w:rsidRPr="00582668" w:rsidP="00582668">
      <w:pPr>
        <w:pStyle w:val="ListBullet2"/>
      </w:pPr>
      <w:r w:rsidRPr="00582668">
        <w:t>seatbe</w:t>
      </w:r>
      <w:r w:rsidRPr="00582668">
        <w:t>lt pre-tensioners</w:t>
      </w:r>
    </w:p>
    <w:p w:rsidR="00000000" w:rsidRPr="00582668" w:rsidP="00582668">
      <w:pPr>
        <w:pStyle w:val="ListBullet"/>
      </w:pPr>
      <w:r w:rsidRPr="00582668">
        <w:t>testing procedures for light vehicle safety systems, including:</w:t>
      </w:r>
    </w:p>
    <w:p w:rsidR="00000000" w:rsidRPr="00582668" w:rsidP="00582668">
      <w:pPr>
        <w:pStyle w:val="ListBullet2"/>
      </w:pPr>
      <w:r w:rsidRPr="00582668">
        <w:t>using digital multimeter, scan tool and oscilloscope</w:t>
      </w:r>
    </w:p>
    <w:p w:rsidR="00000000" w:rsidRPr="00582668" w:rsidP="00582668">
      <w:pPr>
        <w:pStyle w:val="ListBullet2"/>
      </w:pPr>
      <w:r w:rsidRPr="00582668">
        <w:t>vehicle dynamic and static testing</w:t>
      </w:r>
    </w:p>
    <w:p w:rsidR="00000000" w:rsidRPr="00582668" w:rsidP="00582668">
      <w:pPr>
        <w:pStyle w:val="ListBullet2"/>
      </w:pPr>
      <w:r w:rsidRPr="00582668">
        <w:t>component failure analysis</w:t>
      </w:r>
    </w:p>
    <w:p w:rsidR="00000000" w:rsidRPr="00582668" w:rsidP="00582668">
      <w:pPr>
        <w:pStyle w:val="ListBullet2"/>
      </w:pPr>
      <w:r w:rsidRPr="00582668">
        <w:t>vehicle continuous and non-continuous monitored systems</w:t>
      </w:r>
    </w:p>
    <w:p w:rsidR="00000000" w:rsidRPr="00582668" w:rsidP="00582668">
      <w:pPr>
        <w:pStyle w:val="ListBullet"/>
      </w:pPr>
      <w:r w:rsidRPr="00582668">
        <w:t>types and key features of diagnostic testing equipment required to diagnose complex faults in light vehicle safety systems</w:t>
      </w:r>
    </w:p>
    <w:p w:rsidR="00000000" w:rsidRPr="00582668" w:rsidP="00582668">
      <w:pPr>
        <w:pStyle w:val="ListBullet"/>
      </w:pPr>
      <w:r w:rsidRPr="00582668">
        <w:t>procedures for accessing and interpreting scan tool system data, including:</w:t>
      </w:r>
    </w:p>
    <w:p w:rsidR="00000000" w:rsidRPr="00582668" w:rsidP="00582668">
      <w:pPr>
        <w:pStyle w:val="ListBullet2"/>
      </w:pPr>
      <w:r w:rsidRPr="00582668">
        <w:t>diagnostic trouble codes (DTCs), including:</w:t>
      </w:r>
    </w:p>
    <w:p w:rsidR="00000000" w:rsidRPr="00582668" w:rsidP="00582668">
      <w:pPr>
        <w:pStyle w:val="ListBullet3"/>
      </w:pPr>
      <w:r w:rsidRPr="00582668">
        <w:t xml:space="preserve">conditions </w:t>
      </w:r>
      <w:r w:rsidRPr="00582668">
        <w:t>that set the DTCs</w:t>
      </w:r>
    </w:p>
    <w:p w:rsidR="00000000" w:rsidRPr="00582668" w:rsidP="00582668">
      <w:pPr>
        <w:pStyle w:val="ListBullet3"/>
      </w:pPr>
      <w:r w:rsidRPr="00582668">
        <w:t>conditions for running DTCs</w:t>
      </w:r>
    </w:p>
    <w:p w:rsidR="00000000" w:rsidRPr="00582668" w:rsidP="00582668">
      <w:pPr>
        <w:pStyle w:val="ListBullet3"/>
      </w:pPr>
      <w:r w:rsidRPr="00582668">
        <w:t>live data</w:t>
      </w:r>
    </w:p>
    <w:p w:rsidR="00000000" w:rsidRPr="00582668" w:rsidP="00582668">
      <w:pPr>
        <w:pStyle w:val="ListBullet3"/>
      </w:pPr>
      <w:r w:rsidRPr="00582668">
        <w:t>waveforms.</w:t>
      </w:r>
    </w:p>
    <w:p w:rsidR="00000000" w:rsidRPr="00582668" w:rsidP="00582668">
      <w:pPr>
        <w:pStyle w:val="AllowPageBreak"/>
      </w:pPr>
    </w:p>
    <w:p w:rsidR="00000000" w:rsidRPr="00582668" w:rsidP="00582668">
      <w:pPr>
        <w:pStyle w:val="Heading1"/>
      </w:pPr>
      <w:bookmarkStart w:id="4" w:name="O_1114046"/>
      <w:bookmarkEnd w:id="4"/>
      <w:r w:rsidRPr="00582668">
        <w:t>Assessment Conditions</w:t>
      </w:r>
    </w:p>
    <w:p w:rsidR="00000000" w:rsidRPr="00582668" w:rsidP="00A406C5">
      <w:pPr>
        <w:pStyle w:val="BodyText"/>
      </w:pPr>
      <w:r w:rsidRPr="00582668">
        <w:t>Competency is to be assessed in the workplace or a simulated environment that accurately reflects performance in a real workplace setting.</w:t>
      </w:r>
    </w:p>
    <w:p w:rsidR="00000000" w:rsidRPr="00582668" w:rsidP="00A406C5">
      <w:pPr>
        <w:pStyle w:val="BodyText"/>
      </w:pPr>
      <w:r w:rsidRPr="00582668">
        <w:t>Assessment must include direct observation of tasks.</w:t>
      </w:r>
    </w:p>
    <w:p w:rsidR="00000000" w:rsidRPr="00582668" w:rsidP="00A406C5">
      <w:pPr>
        <w:pStyle w:val="BodyText"/>
      </w:pPr>
      <w:r w:rsidRPr="00582668">
        <w:t>Where assessment of competency includes third-party evidence, individuals must provide evidence that links them to the light vehicle safety systems that they have worked on, e.g. repair orders.</w:t>
      </w:r>
    </w:p>
    <w:p w:rsidR="00000000" w:rsidRPr="00582668" w:rsidP="00A406C5">
      <w:pPr>
        <w:pStyle w:val="BodyText"/>
      </w:pPr>
      <w:r w:rsidRPr="00582668">
        <w:t>Assessors</w:t>
      </w:r>
      <w:r w:rsidRPr="00582668">
        <w:t xml:space="preserve"> must verify performance evidence through questioning on skills and knowledge to ensure correct interpretation and application.</w:t>
      </w:r>
    </w:p>
    <w:p w:rsidR="00000000" w:rsidRPr="00582668" w:rsidP="00A406C5">
      <w:pPr>
        <w:pStyle w:val="BodyText"/>
      </w:pPr>
      <w:r w:rsidRPr="00582668">
        <w:t>The following resources must be made available:</w:t>
      </w:r>
    </w:p>
    <w:p w:rsidR="00000000" w:rsidRPr="00582668" w:rsidP="00582668">
      <w:pPr>
        <w:pStyle w:val="ListBullet"/>
      </w:pPr>
      <w:r w:rsidRPr="00582668">
        <w:t>automotive repair workplace or simulated workplace</w:t>
      </w:r>
    </w:p>
    <w:p w:rsidR="00000000" w:rsidRPr="00582668" w:rsidP="00582668">
      <w:pPr>
        <w:pStyle w:val="ListBullet"/>
      </w:pPr>
      <w:r w:rsidRPr="00582668">
        <w:t>workplace instructions</w:t>
      </w:r>
    </w:p>
    <w:p w:rsidR="00000000" w:rsidRPr="00582668" w:rsidP="00582668">
      <w:pPr>
        <w:pStyle w:val="ListBullet"/>
      </w:pPr>
      <w:r w:rsidRPr="00582668">
        <w:t>manuf</w:t>
      </w:r>
      <w:r w:rsidRPr="00582668">
        <w:t>acturer light vehicle safety system specifications</w:t>
      </w:r>
    </w:p>
    <w:p w:rsidR="00000000" w:rsidRPr="00582668" w:rsidP="00582668">
      <w:pPr>
        <w:pStyle w:val="ListBullet"/>
      </w:pPr>
      <w:r w:rsidRPr="00582668">
        <w:t>two different light vehicles or light commercial vehicles with complex faults in their safety systems</w:t>
      </w:r>
    </w:p>
    <w:p w:rsidR="00000000" w:rsidRPr="00582668" w:rsidP="00582668">
      <w:pPr>
        <w:pStyle w:val="ListBullet"/>
      </w:pPr>
      <w:r w:rsidRPr="00582668">
        <w:t>light vehicle safety system diagnostic equipment, including:</w:t>
      </w:r>
    </w:p>
    <w:p w:rsidR="00000000" w:rsidRPr="00582668" w:rsidP="00582668">
      <w:pPr>
        <w:pStyle w:val="ListBullet2"/>
      </w:pPr>
      <w:r w:rsidRPr="00582668">
        <w:t>digital multimeter</w:t>
      </w:r>
    </w:p>
    <w:p w:rsidR="00000000" w:rsidRPr="00582668" w:rsidP="00582668">
      <w:pPr>
        <w:pStyle w:val="ListBullet2"/>
      </w:pPr>
      <w:r w:rsidRPr="00582668">
        <w:t>scan tool</w:t>
      </w:r>
    </w:p>
    <w:p w:rsidR="00000000" w:rsidRPr="00582668" w:rsidP="00582668">
      <w:pPr>
        <w:pStyle w:val="ListBullet"/>
      </w:pPr>
      <w:r w:rsidRPr="00582668">
        <w:t>tools, equipment and materials appropriate for diagnosing complex faults in light vehicle safety systems.</w:t>
      </w:r>
    </w:p>
    <w:p w:rsidR="00000000" w:rsidRPr="00582668" w:rsidP="00582668">
      <w:pPr>
        <w:pStyle w:val="List"/>
      </w:pPr>
    </w:p>
    <w:p w:rsidR="00000000" w:rsidRPr="00582668" w:rsidP="00A406C5">
      <w:pPr>
        <w:pStyle w:val="BodyText"/>
      </w:pPr>
      <w:r w:rsidRPr="00582668">
        <w:t>Assessors of this unit must satisfy the requirements for assessors in applicable vocational education and training legislation, frameworks and/or sta</w:t>
      </w:r>
      <w:r w:rsidRPr="00582668">
        <w:t>ndards.</w:t>
      </w:r>
    </w:p>
    <w:p w:rsidR="00000000" w:rsidRPr="00582668" w:rsidP="00582668">
      <w:pPr>
        <w:pStyle w:val="Heading1"/>
      </w:pPr>
      <w:bookmarkStart w:id="5" w:name="O_1114044"/>
      <w:bookmarkEnd w:id="5"/>
      <w:r w:rsidRPr="00582668">
        <w:t>Links</w:t>
      </w:r>
    </w:p>
    <w:p w:rsidR="00000000" w:rsidRPr="00582668" w:rsidP="00A406C5">
      <w:pPr>
        <w:pStyle w:val="BodyText"/>
      </w:pPr>
      <w:r w:rsidRPr="005826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B30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82668" w:rsidP="00582668"/>
    <w:sectPr w:rsidSect="005826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68" w:rsidRPr="00A406C5" w:rsidP="00A40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6C5" w:rsidP="00582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6C5" w:rsidP="00582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406C5" w:rsidP="00582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668" w:rsidRPr="00A406C5" w:rsidP="00A40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6C5" w:rsidRPr="002D2AF8" w:rsidP="00582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AURETR137 Diagnose complex faults in light vehicle safety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406C5" w:rsidP="00582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E2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EEA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EA52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668"/>
  </w:style>
  <w:style w:type="character" w:customStyle="1" w:styleId="Heading1Char">
    <w:name w:val="Heading 1 Char"/>
    <w:basedOn w:val="DefaultParagraphFont"/>
    <w:link w:val="Heading1"/>
    <w:rsid w:val="00582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6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26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6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668"/>
    <w:rPr>
      <w:b/>
      <w:spacing w:val="0"/>
    </w:rPr>
  </w:style>
  <w:style w:type="paragraph" w:styleId="ListBullet2">
    <w:name w:val="List Bullet 2"/>
    <w:basedOn w:val="List2"/>
    <w:rsid w:val="005826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26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2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6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2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6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668"/>
    <w:rPr>
      <w:i/>
    </w:rPr>
  </w:style>
  <w:style w:type="paragraph" w:styleId="Caption">
    <w:name w:val="caption"/>
    <w:basedOn w:val="BodyText"/>
    <w:next w:val="Normal"/>
    <w:qFormat/>
    <w:rsid w:val="00582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668"/>
  </w:style>
  <w:style w:type="paragraph" w:styleId="TableofFigures">
    <w:name w:val="table of figures"/>
    <w:basedOn w:val="Normal"/>
    <w:next w:val="Normal"/>
    <w:semiHidden/>
    <w:rsid w:val="00582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6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2668"/>
    <w:rPr>
      <w:rFonts w:ascii="Wingdings" w:hAnsi="Wingdings"/>
    </w:rPr>
  </w:style>
  <w:style w:type="paragraph" w:customStyle="1" w:styleId="TableHeading">
    <w:name w:val="Table Heading"/>
    <w:basedOn w:val="HeadingBase"/>
    <w:rsid w:val="00582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668"/>
    <w:rPr>
      <w:color w:val="0033CC"/>
      <w:u w:val="none"/>
    </w:rPr>
  </w:style>
  <w:style w:type="paragraph" w:customStyle="1" w:styleId="BodyTextRight">
    <w:name w:val="Body Text Right"/>
    <w:basedOn w:val="BodyText"/>
    <w:rsid w:val="00582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6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668"/>
    <w:rPr>
      <w:sz w:val="32"/>
    </w:rPr>
  </w:style>
  <w:style w:type="paragraph" w:customStyle="1" w:styleId="HeadingProcedure">
    <w:name w:val="Heading Procedure"/>
    <w:basedOn w:val="HeadingBase"/>
    <w:next w:val="Normal"/>
    <w:rsid w:val="00582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668"/>
    <w:pPr>
      <w:spacing w:before="60" w:after="60"/>
    </w:pPr>
  </w:style>
  <w:style w:type="paragraph" w:styleId="ListContinue">
    <w:name w:val="List Continue"/>
    <w:basedOn w:val="List"/>
    <w:rsid w:val="00582668"/>
    <w:pPr>
      <w:ind w:firstLine="0"/>
    </w:pPr>
  </w:style>
  <w:style w:type="paragraph" w:customStyle="1" w:styleId="ListNote">
    <w:name w:val="List Note"/>
    <w:basedOn w:val="List"/>
    <w:rsid w:val="00582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668"/>
    <w:rPr>
      <w:rFonts w:ascii="Courier New" w:hAnsi="Courier New"/>
    </w:rPr>
  </w:style>
  <w:style w:type="paragraph" w:customStyle="1" w:styleId="NoteBullet">
    <w:name w:val="Note Bullet"/>
    <w:basedOn w:val="Note"/>
    <w:rsid w:val="00582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6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2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668"/>
    <w:rPr>
      <w:b/>
      <w:smallCaps/>
    </w:rPr>
  </w:style>
  <w:style w:type="paragraph" w:customStyle="1" w:styleId="TableListNumber">
    <w:name w:val="Table List Number"/>
    <w:basedOn w:val="ListNumber"/>
    <w:rsid w:val="00582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668"/>
    <w:pPr>
      <w:numPr>
        <w:numId w:val="10"/>
      </w:numPr>
    </w:pPr>
  </w:style>
  <w:style w:type="paragraph" w:customStyle="1" w:styleId="ListAlpha2">
    <w:name w:val="List Alpha 2"/>
    <w:basedOn w:val="List2"/>
    <w:rsid w:val="00582668"/>
    <w:pPr>
      <w:numPr>
        <w:numId w:val="9"/>
      </w:numPr>
    </w:pPr>
  </w:style>
  <w:style w:type="paragraph" w:styleId="List2">
    <w:name w:val="List 2"/>
    <w:basedOn w:val="BodyText"/>
    <w:rsid w:val="00582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6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26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2668"/>
    <w:pPr>
      <w:numPr>
        <w:numId w:val="5"/>
      </w:numPr>
    </w:pPr>
  </w:style>
  <w:style w:type="paragraph" w:styleId="ListContinue2">
    <w:name w:val="List Continue 2"/>
    <w:basedOn w:val="List2"/>
    <w:rsid w:val="00582668"/>
    <w:pPr>
      <w:ind w:firstLine="0"/>
    </w:pPr>
  </w:style>
  <w:style w:type="paragraph" w:styleId="ListContinue3">
    <w:name w:val="List Continue 3"/>
    <w:basedOn w:val="List3"/>
    <w:rsid w:val="00582668"/>
    <w:pPr>
      <w:ind w:left="1021" w:firstLine="0"/>
    </w:pPr>
  </w:style>
  <w:style w:type="paragraph" w:styleId="ListContinue4">
    <w:name w:val="List Continue 4"/>
    <w:basedOn w:val="List4"/>
    <w:rsid w:val="00582668"/>
    <w:pPr>
      <w:ind w:firstLine="0"/>
    </w:pPr>
  </w:style>
  <w:style w:type="paragraph" w:styleId="ListContinue5">
    <w:name w:val="List Continue 5"/>
    <w:basedOn w:val="List5"/>
    <w:rsid w:val="00582668"/>
    <w:pPr>
      <w:ind w:firstLine="0"/>
    </w:pPr>
  </w:style>
  <w:style w:type="paragraph" w:styleId="ListNumber3">
    <w:name w:val="List Number 3"/>
    <w:basedOn w:val="List3"/>
    <w:rsid w:val="00582668"/>
    <w:pPr>
      <w:numPr>
        <w:numId w:val="6"/>
      </w:numPr>
    </w:pPr>
  </w:style>
  <w:style w:type="paragraph" w:styleId="ListNumber4">
    <w:name w:val="List Number 4"/>
    <w:basedOn w:val="List4"/>
    <w:rsid w:val="00582668"/>
    <w:pPr>
      <w:numPr>
        <w:numId w:val="7"/>
      </w:numPr>
    </w:pPr>
  </w:style>
  <w:style w:type="paragraph" w:styleId="ListNumber5">
    <w:name w:val="List Number 5"/>
    <w:basedOn w:val="List5"/>
    <w:rsid w:val="00582668"/>
    <w:pPr>
      <w:numPr>
        <w:numId w:val="8"/>
      </w:numPr>
    </w:pPr>
  </w:style>
  <w:style w:type="paragraph" w:styleId="BlockText">
    <w:name w:val="Block Text"/>
    <w:basedOn w:val="Normal"/>
    <w:rsid w:val="00582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668"/>
    <w:rPr>
      <w:sz w:val="16"/>
      <w:vertAlign w:val="superscript"/>
    </w:rPr>
  </w:style>
  <w:style w:type="character" w:customStyle="1" w:styleId="Symbols">
    <w:name w:val="Symbols"/>
    <w:basedOn w:val="DefaultParagraphFont"/>
    <w:rsid w:val="00582668"/>
    <w:rPr>
      <w:rFonts w:ascii="Symbol" w:hAnsi="Symbol"/>
    </w:rPr>
  </w:style>
  <w:style w:type="character" w:customStyle="1" w:styleId="MenuOptions">
    <w:name w:val="Menu Options"/>
    <w:basedOn w:val="DefaultParagraphFont"/>
    <w:rsid w:val="00582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668"/>
    <w:rPr>
      <w:b/>
    </w:rPr>
  </w:style>
  <w:style w:type="character" w:customStyle="1" w:styleId="Underlined">
    <w:name w:val="Underlined"/>
    <w:basedOn w:val="DefaultParagraphFont"/>
    <w:rsid w:val="00582668"/>
    <w:rPr>
      <w:u w:val="single"/>
    </w:rPr>
  </w:style>
  <w:style w:type="paragraph" w:customStyle="1" w:styleId="TableBodyTextRight">
    <w:name w:val="Table Body Text Right"/>
    <w:basedOn w:val="TableBodyText"/>
    <w:rsid w:val="00582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668"/>
    <w:rPr>
      <w:sz w:val="18"/>
    </w:rPr>
  </w:style>
  <w:style w:type="paragraph" w:customStyle="1" w:styleId="BodySmallRight">
    <w:name w:val="Body Small Right"/>
    <w:basedOn w:val="BodyTextRight"/>
    <w:rsid w:val="00582668"/>
    <w:rPr>
      <w:sz w:val="18"/>
      <w:szCs w:val="18"/>
    </w:rPr>
  </w:style>
  <w:style w:type="paragraph" w:customStyle="1" w:styleId="MarginEdition">
    <w:name w:val="Margin Edition"/>
    <w:basedOn w:val="MarginNote"/>
    <w:rsid w:val="00582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668"/>
    <w:rPr>
      <w:sz w:val="2"/>
      <w:szCs w:val="2"/>
    </w:rPr>
  </w:style>
  <w:style w:type="character" w:customStyle="1" w:styleId="Small">
    <w:name w:val="Small"/>
    <w:basedOn w:val="DefaultParagraphFont"/>
    <w:rsid w:val="00582668"/>
    <w:rPr>
      <w:sz w:val="16"/>
    </w:rPr>
  </w:style>
  <w:style w:type="paragraph" w:customStyle="1" w:styleId="WideTable">
    <w:name w:val="Wide Table"/>
    <w:basedOn w:val="Normal"/>
    <w:rsid w:val="00582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668"/>
  </w:style>
  <w:style w:type="paragraph" w:styleId="Quote">
    <w:name w:val="Quote"/>
    <w:basedOn w:val="Heading1"/>
    <w:link w:val="QuoteChar"/>
    <w:qFormat/>
    <w:rsid w:val="00582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668"/>
    <w:pPr>
      <w:pageBreakBefore/>
    </w:pPr>
  </w:style>
  <w:style w:type="paragraph" w:customStyle="1" w:styleId="Border">
    <w:name w:val="Border"/>
    <w:basedOn w:val="Normal"/>
    <w:qFormat/>
    <w:rsid w:val="00582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668"/>
    <w:rPr>
      <w:u w:val="single"/>
    </w:rPr>
  </w:style>
  <w:style w:type="character" w:customStyle="1" w:styleId="BoldandItalics">
    <w:name w:val="Bold and Italics"/>
    <w:qFormat/>
    <w:rsid w:val="00582668"/>
    <w:rPr>
      <w:b/>
      <w:i/>
      <w:u w:val="none"/>
    </w:rPr>
  </w:style>
  <w:style w:type="paragraph" w:styleId="BalloonText">
    <w:name w:val="Balloon Text"/>
    <w:basedOn w:val="Normal"/>
    <w:link w:val="BalloonTextChar"/>
    <w:rsid w:val="00582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668"/>
    <w:pPr>
      <w:spacing w:before="0" w:after="0"/>
    </w:pPr>
  </w:style>
  <w:style w:type="paragraph" w:customStyle="1" w:styleId="BodyTextBold">
    <w:name w:val="Body Text Bold"/>
    <w:basedOn w:val="BodyText"/>
    <w:qFormat/>
    <w:rsid w:val="00582668"/>
    <w:rPr>
      <w:b/>
    </w:rPr>
  </w:style>
  <w:style w:type="character" w:styleId="Hyperlink">
    <w:name w:val="Hyperlink"/>
    <w:basedOn w:val="DefaultParagraphFont"/>
    <w:uiPriority w:val="99"/>
    <w:unhideWhenUsed/>
    <w:rsid w:val="00A40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4152</Characters>
  <Application>Microsoft Office Word</Application>
  <DocSecurity>0</DocSecurity>
  <Lines>112</Lines>
  <Paragraphs>91</Paragraphs>
  <ScaleCrop>false</ScaleCrop>
  <Company>Author-it Software Corporation Ltd.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AURETR137 Diagnose complex faults in light vehicle safety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