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7EA6" w:rsidP="00E57EA6">
      <w:pPr>
        <w:pStyle w:val="Title"/>
      </w:pPr>
      <w:r>
        <w:fldChar w:fldCharType="begin"/>
      </w:r>
      <w:r>
        <w:instrText xml:space="preserve"> TITLE   \* MERGEFORMAT </w:instrText>
      </w:r>
      <w:r>
        <w:fldChar w:fldCharType="separate"/>
      </w:r>
      <w:r>
        <w:t>AURETR128 Diagnose and repair instruments and warning systems</w:t>
      </w:r>
      <w:r>
        <w:fldChar w:fldCharType="end"/>
      </w:r>
    </w:p>
    <w:p w:rsidR="00E57EA6" w:rsidP="00E57EA6">
      <w:pPr>
        <w:pStyle w:val="Version"/>
        <w:sectPr w:rsidSect="007570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70B0" w:rsidP="007570B0">
      <w:pPr>
        <w:pStyle w:val="SuperHeading"/>
      </w:pPr>
      <w:r w:rsidRPr="007570B0">
        <w:t>AURETR128 Diagnose and repair instruments and warning systems</w:t>
      </w:r>
    </w:p>
    <w:p w:rsidR="00000000" w:rsidRPr="007570B0" w:rsidP="007570B0">
      <w:pPr>
        <w:pStyle w:val="Heading1"/>
      </w:pPr>
      <w:bookmarkStart w:id="1" w:name="O_1111103"/>
      <w:bookmarkEnd w:id="1"/>
      <w:r w:rsidRPr="007570B0">
        <w:t>Modification History</w:t>
      </w:r>
    </w:p>
    <w:tbl>
      <w:tblPr>
        <w:tblW w:w="0" w:type="auto"/>
        <w:tblLayout w:type="fixed"/>
        <w:tblCellMar>
          <w:left w:w="62" w:type="dxa"/>
          <w:right w:w="62" w:type="dxa"/>
        </w:tblCellMar>
        <w:tblLook w:val="0000"/>
      </w:tblPr>
      <w:tblGrid>
        <w:gridCol w:w="2438"/>
        <w:gridCol w:w="6516"/>
      </w:tblGrid>
      <w:tr w:rsidTr="007570B0">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70B0" w:rsidP="007570B0">
            <w:pPr>
              <w:pStyle w:val="BodyText"/>
            </w:pPr>
            <w:r w:rsidRPr="007570B0">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0B0">
            <w:pPr>
              <w:pStyle w:val="BodyText"/>
              <w:rPr>
                <w:lang w:val="en-NZ"/>
              </w:rPr>
            </w:pPr>
            <w:r w:rsidRPr="007570B0">
              <w:rPr>
                <w:rStyle w:val="SpecialBold"/>
              </w:rPr>
              <w:t>Comments</w:t>
            </w:r>
          </w:p>
        </w:tc>
      </w:tr>
      <w:tr w:rsidTr="007570B0">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0B0">
            <w:pPr>
              <w:pStyle w:val="BodyText"/>
              <w:rPr>
                <w:lang w:val="en-NZ"/>
              </w:rPr>
            </w:pPr>
            <w:r w:rsidRPr="007570B0">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70B0" w:rsidP="007570B0">
            <w:pPr>
              <w:pStyle w:val="BodyText"/>
            </w:pPr>
            <w:r w:rsidRPr="007570B0">
              <w:t>This version first released with AUR Automotive Retail, Service and Repair Training Package Version 6.0</w:t>
            </w:r>
          </w:p>
        </w:tc>
      </w:tr>
    </w:tbl>
    <w:p w:rsidR="00000000" w:rsidRPr="007570B0" w:rsidP="007570B0">
      <w:pPr>
        <w:pStyle w:val="BodyText"/>
      </w:pPr>
    </w:p>
    <w:p w:rsidR="00000000" w:rsidRPr="007570B0" w:rsidP="007570B0">
      <w:pPr>
        <w:pStyle w:val="AllowPageBreak"/>
      </w:pPr>
    </w:p>
    <w:p w:rsidR="00000000" w:rsidRPr="007570B0" w:rsidP="007570B0">
      <w:pPr>
        <w:pStyle w:val="Heading1"/>
      </w:pPr>
      <w:bookmarkStart w:id="2" w:name="O_1111110"/>
      <w:bookmarkEnd w:id="2"/>
      <w:r w:rsidRPr="007570B0">
        <w:t>Application</w:t>
      </w:r>
    </w:p>
    <w:p w:rsidR="00000000" w:rsidRPr="007570B0" w:rsidP="00E57EA6">
      <w:pPr>
        <w:pStyle w:val="BodyText"/>
      </w:pPr>
      <w:r w:rsidRPr="007570B0">
        <w:t xml:space="preserve">This unit describes the skills and knowledge required to diagnose and repair instruments and warning systems. The systems used vary based on the work context. The unit involves preparing for the task, sourcing a diagnostic testing strategy, diagnosing the </w:t>
      </w:r>
      <w:r w:rsidRPr="007570B0">
        <w:t>cause of the fault, carrying out the repair, performing post-repair testing, and completing workplace processes and documentation.</w:t>
      </w:r>
    </w:p>
    <w:p w:rsidR="00000000" w:rsidRPr="007570B0" w:rsidP="00E57EA6">
      <w:pPr>
        <w:pStyle w:val="BodyText"/>
      </w:pPr>
      <w:r w:rsidRPr="007570B0">
        <w:t>The unit applies to those who work in the automotive service and repair industry. The instruments and warning systems include</w:t>
      </w:r>
      <w:r w:rsidRPr="007570B0">
        <w:t xml:space="preserve"> those in agricultural machinery, heavy commercial vehicles, light vehicles, marine vessels, motorcycles, mobile plant machinery or outdoor power equipment.</w:t>
      </w:r>
    </w:p>
    <w:p w:rsidR="00000000" w:rsidRPr="007570B0" w:rsidP="00E57EA6">
      <w:pPr>
        <w:pStyle w:val="BodyText"/>
      </w:pPr>
      <w:r w:rsidRPr="007570B0">
        <w:t xml:space="preserve">No licensing, legislative, regulatory or certification requirements apply to this unit at the time </w:t>
      </w:r>
      <w:r w:rsidRPr="007570B0">
        <w:t>of publication.</w:t>
      </w:r>
    </w:p>
    <w:p w:rsidR="00000000" w:rsidRPr="007570B0" w:rsidP="007570B0">
      <w:pPr>
        <w:pStyle w:val="Heading1"/>
      </w:pPr>
      <w:bookmarkStart w:id="3" w:name="O_1111108"/>
      <w:bookmarkEnd w:id="3"/>
      <w:r w:rsidRPr="007570B0">
        <w:t>Unit Sector</w:t>
      </w:r>
    </w:p>
    <w:p w:rsidR="00000000" w:rsidRPr="007570B0" w:rsidP="00E57EA6">
      <w:pPr>
        <w:pStyle w:val="BodyText"/>
      </w:pPr>
      <w:r w:rsidRPr="007570B0">
        <w:t>Electrical Technical – Electrical and Electronics</w:t>
      </w:r>
    </w:p>
    <w:p w:rsidR="00000000" w:rsidRPr="007570B0" w:rsidP="007570B0">
      <w:pPr>
        <w:pStyle w:val="Heading1"/>
      </w:pPr>
      <w:bookmarkStart w:id="4" w:name="O_1111107"/>
      <w:bookmarkEnd w:id="4"/>
      <w:r w:rsidRPr="007570B0">
        <w:t>Elements and Performance Criteria</w:t>
      </w:r>
    </w:p>
    <w:tbl>
      <w:tblPr>
        <w:tblW w:w="0" w:type="auto"/>
        <w:tblLayout w:type="fixed"/>
        <w:tblCellMar>
          <w:left w:w="62" w:type="dxa"/>
          <w:right w:w="62" w:type="dxa"/>
        </w:tblCellMar>
        <w:tblLook w:val="0000"/>
      </w:tblPr>
      <w:tblGrid>
        <w:gridCol w:w="2545"/>
        <w:gridCol w:w="6363"/>
      </w:tblGrid>
      <w:tr w:rsidTr="007570B0">
        <w:tblPrEx>
          <w:tblW w:w="0" w:type="auto"/>
          <w:tblLayout w:type="fixed"/>
          <w:tblCellMar>
            <w:left w:w="62" w:type="dxa"/>
            <w:right w:w="62" w:type="dxa"/>
          </w:tblCellMar>
          <w:tblLook w:val="0000"/>
        </w:tblPrEx>
        <w:trPr>
          <w:trHeight w:val="20"/>
          <w:tblHeader/>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70B0" w:rsidP="007570B0">
            <w:pPr>
              <w:pStyle w:val="BodyText"/>
            </w:pPr>
            <w:r w:rsidRPr="007570B0">
              <w:rPr>
                <w:rStyle w:val="SpecialBold"/>
              </w:rPr>
              <w:t>ELEMENT</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0B0">
            <w:pPr>
              <w:pStyle w:val="BodyText"/>
              <w:rPr>
                <w:lang w:val="en-NZ"/>
              </w:rPr>
            </w:pPr>
            <w:r w:rsidRPr="007570B0">
              <w:rPr>
                <w:rStyle w:val="SpecialBold"/>
              </w:rPr>
              <w:t>PERFORMANCE CRITERIA</w:t>
            </w:r>
          </w:p>
        </w:tc>
      </w:tr>
      <w:tr w:rsidTr="007570B0">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70B0" w:rsidP="007570B0">
            <w:pPr>
              <w:pStyle w:val="BodyText"/>
            </w:pPr>
            <w:r w:rsidRPr="007570B0">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0B0">
            <w:pPr>
              <w:pStyle w:val="BodyText"/>
              <w:rPr>
                <w:lang w:val="en-NZ"/>
              </w:rPr>
            </w:pPr>
            <w:r w:rsidRPr="007570B0">
              <w:rPr>
                <w:rStyle w:val="Emphasis"/>
              </w:rPr>
              <w:t>Performance criteria describe the performance needed to demonstrate achievement of the element.</w:t>
            </w:r>
          </w:p>
        </w:tc>
      </w:tr>
      <w:tr w:rsidTr="007570B0">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0B0">
            <w:pPr>
              <w:pStyle w:val="List"/>
              <w:rPr>
                <w:lang w:val="en-NZ"/>
              </w:rPr>
            </w:pPr>
            <w:r w:rsidRPr="007570B0">
              <w:t>1. Prepare to diagnose and repair instruments and warning system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70B0" w:rsidP="007570B0">
            <w:pPr>
              <w:pStyle w:val="List"/>
            </w:pPr>
            <w:r w:rsidRPr="007570B0">
              <w:t xml:space="preserve">1.1 Identify job requirements from workplace instructions </w:t>
            </w:r>
          </w:p>
          <w:p w:rsidR="00000000" w:rsidRPr="007570B0" w:rsidP="007570B0">
            <w:pPr>
              <w:pStyle w:val="List"/>
            </w:pPr>
            <w:r w:rsidRPr="007570B0">
              <w:t>1.2 Identify required information f</w:t>
            </w:r>
            <w:r w:rsidRPr="007570B0">
              <w:t xml:space="preserve">or diagnosis activity </w:t>
            </w:r>
          </w:p>
          <w:p w:rsidR="00000000" w:rsidRPr="007570B0" w:rsidP="007570B0">
            <w:pPr>
              <w:pStyle w:val="List"/>
            </w:pPr>
            <w:r w:rsidRPr="007570B0">
              <w:t xml:space="preserve">1.3 Analyse diagnostic options and source testing strategy to identify cause of fault using workplace and manufacturer procedures </w:t>
            </w:r>
          </w:p>
          <w:p w:rsidR="00000000" w:rsidRPr="007570B0" w:rsidP="007570B0">
            <w:pPr>
              <w:pStyle w:val="List"/>
            </w:pPr>
            <w:r w:rsidRPr="007570B0">
              <w:t xml:space="preserve">1.4 Identify hazards and environmental issues associated with </w:t>
            </w:r>
            <w:r w:rsidRPr="007570B0">
              <w:t>diagnose and repair activity, assess pot</w:t>
            </w:r>
            <w:r w:rsidRPr="007570B0">
              <w:t xml:space="preserve">ential risks and implement control measures in line with workplace policies and procedures </w:t>
            </w:r>
          </w:p>
          <w:p w:rsidR="00000000" w:rsidP="007570B0">
            <w:pPr>
              <w:pStyle w:val="List"/>
              <w:rPr>
                <w:lang w:val="en-NZ"/>
              </w:rPr>
            </w:pPr>
            <w:r w:rsidRPr="007570B0">
              <w:t xml:space="preserve">1.5 Identify tools and equipment required for testing strategy and establish serviceability according to workplace procedures </w:t>
            </w:r>
          </w:p>
        </w:tc>
      </w:tr>
      <w:tr w:rsidTr="007570B0">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0B0">
            <w:pPr>
              <w:pStyle w:val="List"/>
              <w:rPr>
                <w:lang w:val="en-NZ"/>
              </w:rPr>
            </w:pPr>
            <w:r w:rsidRPr="007570B0">
              <w:t xml:space="preserve">2. Diagnose instruments and warning </w:t>
            </w:r>
            <w:r w:rsidRPr="007570B0">
              <w:t>system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70B0" w:rsidP="007570B0">
            <w:pPr>
              <w:pStyle w:val="List"/>
            </w:pPr>
            <w:r w:rsidRPr="007570B0">
              <w:t>2.1 Implement diagnostic tests set out in testing strategy according to manufacturer and workplace procedures, and workplace health and safety requirements</w:t>
            </w:r>
          </w:p>
          <w:p w:rsidR="00000000" w:rsidRPr="007570B0" w:rsidP="007570B0">
            <w:pPr>
              <w:pStyle w:val="List"/>
            </w:pPr>
            <w:r w:rsidRPr="007570B0">
              <w:t>2.2 Identify cause of fault through analysis of diagnostic test results</w:t>
            </w:r>
          </w:p>
          <w:p w:rsidR="00000000" w:rsidRPr="007570B0" w:rsidP="007570B0">
            <w:pPr>
              <w:pStyle w:val="List"/>
            </w:pPr>
            <w:r w:rsidRPr="007570B0">
              <w:t>2.3 Confirm and repor</w:t>
            </w:r>
            <w:r w:rsidRPr="007570B0">
              <w:t>t cause of fault according to workplace procedures</w:t>
            </w:r>
          </w:p>
          <w:p w:rsidR="00000000" w:rsidP="007570B0">
            <w:pPr>
              <w:pStyle w:val="List"/>
              <w:rPr>
                <w:lang w:val="en-NZ"/>
              </w:rPr>
            </w:pPr>
            <w:r w:rsidRPr="007570B0">
              <w:t>2.4 Develop and report recommendations for necessary repairs according to workplace procedures</w:t>
            </w:r>
          </w:p>
        </w:tc>
      </w:tr>
      <w:tr w:rsidTr="007570B0">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0B0">
            <w:pPr>
              <w:pStyle w:val="List"/>
              <w:rPr>
                <w:lang w:val="en-NZ"/>
              </w:rPr>
            </w:pPr>
            <w:r w:rsidRPr="007570B0">
              <w:t>3. Repair instruments and warning system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70B0" w:rsidP="007570B0">
            <w:pPr>
              <w:pStyle w:val="List"/>
            </w:pPr>
            <w:r w:rsidRPr="007570B0">
              <w:t xml:space="preserve">3.1 Identify required information for repair activity </w:t>
            </w:r>
          </w:p>
          <w:p w:rsidR="00000000" w:rsidRPr="007570B0" w:rsidP="007570B0">
            <w:pPr>
              <w:pStyle w:val="List"/>
            </w:pPr>
            <w:r w:rsidRPr="007570B0">
              <w:t xml:space="preserve">3.2 Identify required repair tools, equipment and materials required for repair activity and establish serviceability according to workplace procedures </w:t>
            </w:r>
          </w:p>
          <w:p w:rsidR="00000000" w:rsidRPr="007570B0" w:rsidP="007570B0">
            <w:pPr>
              <w:pStyle w:val="List"/>
            </w:pPr>
            <w:r w:rsidRPr="007570B0">
              <w:t xml:space="preserve">3.3 Carry out repairs according to workplace and manufacturer procedures, manufacturer specifications, </w:t>
            </w:r>
            <w:r w:rsidRPr="007570B0">
              <w:t>workplace health and safety and environmental requirements</w:t>
            </w:r>
          </w:p>
          <w:p w:rsidR="00000000" w:rsidP="007570B0">
            <w:pPr>
              <w:pStyle w:val="List"/>
              <w:rPr>
                <w:lang w:val="en-NZ"/>
              </w:rPr>
            </w:pPr>
            <w:r w:rsidRPr="007570B0">
              <w:t xml:space="preserve">3.4 Carry out post-repair testing according to workplace procedures, workplace health and safety and environmental requirements </w:t>
            </w:r>
          </w:p>
        </w:tc>
      </w:tr>
      <w:tr w:rsidTr="007570B0">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0B0">
            <w:pPr>
              <w:pStyle w:val="List"/>
              <w:rPr>
                <w:lang w:val="en-NZ"/>
              </w:rPr>
            </w:pPr>
            <w:r w:rsidRPr="007570B0">
              <w:t>4. Complete 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70B0" w:rsidP="007570B0">
            <w:pPr>
              <w:pStyle w:val="List"/>
            </w:pPr>
            <w:r w:rsidRPr="007570B0">
              <w:t>4.1 Conduct final inspection according t</w:t>
            </w:r>
            <w:r w:rsidRPr="007570B0">
              <w:t xml:space="preserve">o workplace procedures and confirm vehicle is ready for use </w:t>
            </w:r>
          </w:p>
          <w:p w:rsidR="00000000" w:rsidRPr="007570B0" w:rsidP="007570B0">
            <w:pPr>
              <w:pStyle w:val="List"/>
            </w:pPr>
            <w:r w:rsidRPr="007570B0">
              <w:t>4.2 Clear work area and dispose of or recycle materials according to workplace procedures</w:t>
            </w:r>
          </w:p>
          <w:p w:rsidR="00000000" w:rsidRPr="007570B0" w:rsidP="007570B0">
            <w:pPr>
              <w:pStyle w:val="List"/>
            </w:pPr>
            <w:r w:rsidRPr="007570B0">
              <w:t>4.3 Complete documentation according to workplace procedures</w:t>
            </w:r>
          </w:p>
        </w:tc>
      </w:tr>
    </w:tbl>
    <w:p w:rsidR="00000000" w:rsidRPr="007570B0" w:rsidP="007570B0">
      <w:pPr>
        <w:pStyle w:val="BodyText"/>
      </w:pPr>
    </w:p>
    <w:p w:rsidR="00000000" w:rsidRPr="007570B0" w:rsidP="007570B0">
      <w:pPr>
        <w:pStyle w:val="AllowPageBreak"/>
      </w:pPr>
    </w:p>
    <w:p w:rsidR="00000000" w:rsidRPr="007570B0" w:rsidP="007570B0">
      <w:pPr>
        <w:pStyle w:val="Heading1"/>
      </w:pPr>
      <w:bookmarkStart w:id="5" w:name="O_1111106"/>
      <w:bookmarkEnd w:id="5"/>
      <w:r w:rsidRPr="007570B0">
        <w:t>Foundation Skills</w:t>
      </w:r>
    </w:p>
    <w:p w:rsidR="00000000" w:rsidRPr="00E57EA6" w:rsidP="00E57EA6">
      <w:pPr>
        <w:pStyle w:val="BodyText"/>
        <w:rPr>
          <w:i/>
        </w:rPr>
      </w:pPr>
      <w:r w:rsidRPr="00E57EA6">
        <w:rPr>
          <w:rStyle w:val="Emphasis"/>
        </w:rPr>
        <w:t xml:space="preserve">This </w:t>
      </w:r>
      <w:r w:rsidRPr="00E57EA6">
        <w:rPr>
          <w:rStyle w:val="Emphasis"/>
        </w:rPr>
        <w:t>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45"/>
        <w:gridCol w:w="6363"/>
      </w:tblGrid>
      <w:tr w:rsidTr="007570B0">
        <w:tblPrEx>
          <w:tblW w:w="0" w:type="auto"/>
          <w:tblLayout w:type="fixed"/>
          <w:tblCellMar>
            <w:left w:w="62" w:type="dxa"/>
            <w:right w:w="62" w:type="dxa"/>
          </w:tblCellMar>
          <w:tblLook w:val="0000"/>
        </w:tblPrEx>
        <w:trPr>
          <w:tblHeader/>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70B0" w:rsidP="007570B0">
            <w:pPr>
              <w:pStyle w:val="BodyText"/>
            </w:pPr>
            <w:r w:rsidRPr="007570B0">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0B0">
            <w:pPr>
              <w:pStyle w:val="BodyText"/>
              <w:rPr>
                <w:lang w:val="en-NZ"/>
              </w:rPr>
            </w:pPr>
            <w:r w:rsidRPr="007570B0">
              <w:rPr>
                <w:rStyle w:val="SpecialBold"/>
              </w:rPr>
              <w:t>DESCRIPTION</w:t>
            </w:r>
          </w:p>
        </w:tc>
      </w:tr>
      <w:tr w:rsidTr="007570B0">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0B0">
            <w:pPr>
              <w:pStyle w:val="BodyText"/>
              <w:rPr>
                <w:lang w:val="en-NZ"/>
              </w:rPr>
            </w:pPr>
            <w:r w:rsidRPr="007570B0">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570B0" w:rsidP="007570B0">
            <w:pPr>
              <w:pStyle w:val="ListBullet"/>
            </w:pPr>
            <w:r w:rsidRPr="007570B0">
              <w:t>Locates required sources of information efficiently</w:t>
            </w:r>
          </w:p>
          <w:p w:rsidR="00000000" w:rsidP="007570B0">
            <w:pPr>
              <w:pStyle w:val="ListBullet"/>
              <w:rPr>
                <w:lang w:val="en-NZ"/>
              </w:rPr>
            </w:pPr>
            <w:r w:rsidRPr="007570B0">
              <w:t>Develops a sequenced plan for a specific task</w:t>
            </w:r>
          </w:p>
        </w:tc>
      </w:tr>
      <w:tr w:rsidTr="007570B0">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0B0">
            <w:pPr>
              <w:pStyle w:val="BodyText"/>
              <w:rPr>
                <w:lang w:val="en-NZ"/>
              </w:rPr>
            </w:pPr>
            <w:r w:rsidRPr="007570B0">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570B0" w:rsidP="007570B0">
            <w:pPr>
              <w:pStyle w:val="ListBullet"/>
            </w:pPr>
            <w:r w:rsidRPr="007570B0">
              <w:t>Organises and interprets technical information from workplace procedures, manufacturer procedures and manufacturer specifications</w:t>
            </w:r>
          </w:p>
          <w:p w:rsidR="00000000" w:rsidP="007570B0">
            <w:pPr>
              <w:pStyle w:val="ListBullet"/>
              <w:rPr>
                <w:lang w:val="en-NZ"/>
              </w:rPr>
            </w:pPr>
            <w:r w:rsidRPr="007570B0">
              <w:t xml:space="preserve">Interprets text, symbols and wiring diagrams in information relating </w:t>
            </w:r>
            <w:r w:rsidRPr="007570B0">
              <w:t>to instruments and warning system testing and repair equipment from manufacturer specifications and workplace instructions and procedures</w:t>
            </w:r>
          </w:p>
        </w:tc>
      </w:tr>
      <w:tr w:rsidTr="007570B0">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0B0">
            <w:pPr>
              <w:pStyle w:val="BodyText"/>
              <w:rPr>
                <w:lang w:val="en-NZ"/>
              </w:rPr>
            </w:pPr>
            <w:r w:rsidRPr="007570B0">
              <w:t xml:space="preserve">Oral communication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570B0" w:rsidP="007570B0">
            <w:pPr>
              <w:pStyle w:val="ListBullet"/>
            </w:pPr>
            <w:r w:rsidRPr="007570B0">
              <w:t>Clarifies instructions</w:t>
            </w:r>
          </w:p>
          <w:p w:rsidR="00000000" w:rsidP="007570B0">
            <w:pPr>
              <w:pStyle w:val="ListBullet"/>
              <w:rPr>
                <w:lang w:val="en-NZ"/>
              </w:rPr>
            </w:pPr>
            <w:r w:rsidRPr="007570B0">
              <w:t>Obtains information from customers and supervisors</w:t>
            </w:r>
          </w:p>
        </w:tc>
      </w:tr>
      <w:tr w:rsidTr="007570B0">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0B0">
            <w:pPr>
              <w:pStyle w:val="BodyText"/>
              <w:rPr>
                <w:lang w:val="en-NZ"/>
              </w:rPr>
            </w:pPr>
            <w:r w:rsidRPr="007570B0">
              <w:t xml:space="preserve">Numeracy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570B0" w:rsidP="007570B0">
            <w:pPr>
              <w:pStyle w:val="ListBullet"/>
            </w:pPr>
            <w:r w:rsidRPr="007570B0">
              <w:t>Matches instruments and warning system components and part identification numbers to workplace instructions, vehicle, machinery and component part lists, and manufacturer specifications</w:t>
            </w:r>
          </w:p>
          <w:p w:rsidR="00000000" w:rsidRPr="007570B0" w:rsidP="007570B0">
            <w:pPr>
              <w:pStyle w:val="ListBullet"/>
            </w:pPr>
            <w:r w:rsidRPr="007570B0">
              <w:t>Interprets vehicle instruments and warning measurements and readings</w:t>
            </w:r>
          </w:p>
          <w:p w:rsidR="00000000" w:rsidRPr="007570B0" w:rsidP="007570B0">
            <w:pPr>
              <w:pStyle w:val="ListBullet"/>
            </w:pPr>
            <w:r w:rsidRPr="007570B0">
              <w:t>M</w:t>
            </w:r>
            <w:r w:rsidRPr="007570B0">
              <w:t xml:space="preserve">easures voltage, current and resistance and uses mathematical operations </w:t>
            </w:r>
          </w:p>
          <w:p w:rsidR="00000000" w:rsidP="007570B0">
            <w:pPr>
              <w:pStyle w:val="ListBullet"/>
              <w:rPr>
                <w:lang w:val="en-NZ"/>
              </w:rPr>
            </w:pPr>
            <w:r w:rsidRPr="007570B0">
              <w:t>Calculates deviations from manufacturer specifications</w:t>
            </w:r>
          </w:p>
        </w:tc>
      </w:tr>
      <w:tr w:rsidTr="007570B0">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0B0">
            <w:pPr>
              <w:pStyle w:val="BodyText"/>
              <w:rPr>
                <w:lang w:val="en-NZ"/>
              </w:rPr>
            </w:pPr>
            <w:r w:rsidRPr="007570B0">
              <w:t xml:space="preserve">Planning and organising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570B0" w:rsidP="007570B0">
            <w:pPr>
              <w:pStyle w:val="ListBullet"/>
            </w:pPr>
            <w:r w:rsidRPr="007570B0">
              <w:t>Plans own work requirements</w:t>
            </w:r>
          </w:p>
          <w:p w:rsidR="00000000" w:rsidRPr="007570B0" w:rsidP="007570B0">
            <w:pPr>
              <w:pStyle w:val="ListBullet"/>
            </w:pPr>
            <w:r w:rsidRPr="007570B0">
              <w:t>Prioritises actions to achieve required outcomes</w:t>
            </w:r>
          </w:p>
          <w:p w:rsidR="00000000" w:rsidP="007570B0">
            <w:pPr>
              <w:pStyle w:val="ListBullet"/>
              <w:rPr>
                <w:lang w:val="en-NZ"/>
              </w:rPr>
            </w:pPr>
            <w:r w:rsidRPr="007570B0">
              <w:t>Ensures tasks are completed within workplace timeframes</w:t>
            </w:r>
          </w:p>
        </w:tc>
      </w:tr>
      <w:tr w:rsidTr="007570B0">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0B0">
            <w:pPr>
              <w:pStyle w:val="BodyText"/>
              <w:rPr>
                <w:lang w:val="en-NZ"/>
              </w:rPr>
            </w:pPr>
            <w:r w:rsidRPr="007570B0">
              <w:t xml:space="preserve">Technology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570B0" w:rsidP="007570B0">
            <w:pPr>
              <w:pStyle w:val="ListBullet"/>
            </w:pPr>
            <w:r w:rsidRPr="007570B0">
              <w:t>Uses specialised diagnostic equipment.</w:t>
            </w:r>
          </w:p>
        </w:tc>
      </w:tr>
    </w:tbl>
    <w:p w:rsidR="00000000" w:rsidRPr="007570B0" w:rsidP="007570B0">
      <w:pPr>
        <w:pStyle w:val="BodyText"/>
      </w:pPr>
    </w:p>
    <w:p w:rsidR="00000000" w:rsidRPr="007570B0" w:rsidP="007570B0">
      <w:pPr>
        <w:pStyle w:val="AllowPageBreak"/>
      </w:pPr>
    </w:p>
    <w:p w:rsidR="00000000" w:rsidRPr="007570B0" w:rsidP="007570B0">
      <w:pPr>
        <w:pStyle w:val="Heading1"/>
      </w:pPr>
      <w:bookmarkStart w:id="6" w:name="O_1111104"/>
      <w:bookmarkEnd w:id="6"/>
      <w:r w:rsidRPr="007570B0">
        <w:t>Unit Mapping Information</w:t>
      </w:r>
    </w:p>
    <w:p w:rsidR="00000000" w:rsidRPr="007570B0" w:rsidP="00E57EA6">
      <w:pPr>
        <w:pStyle w:val="BodyText"/>
      </w:pPr>
      <w:r w:rsidRPr="007570B0">
        <w:t>Supersedes and is equivalent to AURETR028 Diagnose and repair instruments and warning systems.</w:t>
      </w:r>
    </w:p>
    <w:p w:rsidR="00000000" w:rsidRPr="007570B0" w:rsidP="007570B0">
      <w:pPr>
        <w:pStyle w:val="Heading1"/>
      </w:pPr>
      <w:bookmarkStart w:id="7" w:name="O_1111097"/>
      <w:bookmarkEnd w:id="7"/>
      <w:r w:rsidRPr="007570B0">
        <w:t>Links</w:t>
      </w:r>
    </w:p>
    <w:p w:rsidR="00000000" w:rsidRPr="007570B0" w:rsidP="00E57EA6">
      <w:pPr>
        <w:pStyle w:val="BodyText"/>
      </w:pPr>
      <w:r w:rsidRPr="007570B0">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6F4AA3">
        <w:rPr>
          <w:rStyle w:val="Hyperlink"/>
        </w:rPr>
        <w:t>https://vetnet.gov.au/Pages/TrainingDocs.aspx?q=b4278d82-d487-4070-a8c4-78045ec695b1</w:t>
      </w:r>
      <w:r>
        <w:fldChar w:fldCharType="end"/>
      </w:r>
    </w:p>
    <w:p w:rsidR="00000000" w:rsidRPr="007570B0" w:rsidP="00E57EA6">
      <w:pPr>
        <w:pStyle w:val="BodyText"/>
        <w:sectPr w:rsidSect="007570B0">
          <w:headerReference w:type="default" r:id="rId10"/>
          <w:footerReference w:type="default" r:id="rId11"/>
          <w:pgSz w:w="11908" w:h="16833"/>
          <w:pgMar w:top="1702" w:right="1418" w:bottom="1702" w:left="1418" w:header="992" w:footer="992" w:gutter="0"/>
          <w:cols w:space="720"/>
          <w:noEndnote/>
          <w:docGrid w:linePitch="299"/>
        </w:sectPr>
      </w:pPr>
    </w:p>
    <w:p w:rsidR="00000000" w:rsidRPr="007570B0" w:rsidP="007570B0">
      <w:pPr>
        <w:pStyle w:val="SuperHeading"/>
      </w:pPr>
      <w:r w:rsidRPr="007570B0">
        <w:t xml:space="preserve">Assessment </w:t>
      </w:r>
      <w:r w:rsidRPr="007570B0">
        <w:t>Requirements for AURETR128 Diagnose and repair instruments and warning systems</w:t>
      </w:r>
    </w:p>
    <w:p w:rsidR="00000000" w:rsidRPr="007570B0" w:rsidP="007570B0">
      <w:pPr>
        <w:pStyle w:val="Heading1"/>
      </w:pPr>
      <w:bookmarkStart w:id="8" w:name="O_1111099"/>
      <w:bookmarkEnd w:id="8"/>
      <w:r w:rsidRPr="007570B0">
        <w:t>Modification History</w:t>
      </w:r>
    </w:p>
    <w:tbl>
      <w:tblPr>
        <w:tblW w:w="0" w:type="auto"/>
        <w:tblLayout w:type="fixed"/>
        <w:tblCellMar>
          <w:left w:w="62" w:type="dxa"/>
          <w:right w:w="62" w:type="dxa"/>
        </w:tblCellMar>
        <w:tblLook w:val="0000"/>
      </w:tblPr>
      <w:tblGrid>
        <w:gridCol w:w="2438"/>
        <w:gridCol w:w="6516"/>
      </w:tblGrid>
      <w:tr w:rsidTr="007570B0">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70B0" w:rsidP="007570B0">
            <w:pPr>
              <w:pStyle w:val="BodyText"/>
            </w:pPr>
            <w:r w:rsidRPr="007570B0">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0B0">
            <w:pPr>
              <w:pStyle w:val="BodyText"/>
              <w:rPr>
                <w:lang w:val="en-NZ"/>
              </w:rPr>
            </w:pPr>
            <w:r w:rsidRPr="007570B0">
              <w:rPr>
                <w:rStyle w:val="SpecialBold"/>
              </w:rPr>
              <w:t>Comments</w:t>
            </w:r>
          </w:p>
        </w:tc>
      </w:tr>
      <w:tr w:rsidTr="007570B0">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0B0">
            <w:pPr>
              <w:pStyle w:val="BodyText"/>
              <w:rPr>
                <w:lang w:val="en-NZ"/>
              </w:rPr>
            </w:pPr>
            <w:r w:rsidRPr="007570B0">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70B0" w:rsidP="007570B0">
            <w:pPr>
              <w:pStyle w:val="BodyText"/>
            </w:pPr>
            <w:r w:rsidRPr="007570B0">
              <w:t>This version first released with AUR Automotive Retail, Service and Repair Training Package Version 6.0</w:t>
            </w:r>
          </w:p>
        </w:tc>
      </w:tr>
    </w:tbl>
    <w:p w:rsidR="00000000" w:rsidRPr="007570B0" w:rsidP="007570B0">
      <w:pPr>
        <w:pStyle w:val="BodyText"/>
      </w:pPr>
    </w:p>
    <w:p w:rsidR="00000000" w:rsidRPr="007570B0" w:rsidP="007570B0">
      <w:pPr>
        <w:pStyle w:val="AllowPageBreak"/>
      </w:pPr>
    </w:p>
    <w:p w:rsidR="00000000" w:rsidRPr="007570B0" w:rsidP="007570B0">
      <w:pPr>
        <w:pStyle w:val="Heading1"/>
      </w:pPr>
      <w:bookmarkStart w:id="9" w:name="O_1111102"/>
      <w:bookmarkEnd w:id="9"/>
      <w:r w:rsidRPr="007570B0">
        <w:t>Performance Evidence</w:t>
      </w:r>
    </w:p>
    <w:p w:rsidR="00000000" w:rsidRPr="007570B0" w:rsidP="00E57EA6">
      <w:pPr>
        <w:pStyle w:val="BodyText"/>
      </w:pPr>
      <w:r w:rsidRPr="007570B0">
        <w:t>The candidate must demonstrate the ability to complete the tasks outlined in the elements, performance criteria and foundation skills of this unit, including evidence of the ability to:</w:t>
      </w:r>
    </w:p>
    <w:p w:rsidR="00000000" w:rsidRPr="007570B0" w:rsidP="007570B0">
      <w:pPr>
        <w:pStyle w:val="ListBullet"/>
      </w:pPr>
      <w:r w:rsidRPr="007570B0">
        <w:t>diagnose and repair a fault in at least two of the following instruments and warning system components, each in a different vehicle, vessel or piece of machinery:</w:t>
      </w:r>
    </w:p>
    <w:p w:rsidR="00000000" w:rsidRPr="007570B0" w:rsidP="007570B0">
      <w:pPr>
        <w:pStyle w:val="ListBullet2"/>
      </w:pPr>
      <w:r w:rsidRPr="007570B0">
        <w:t>driver instrument warning gauge assembly</w:t>
      </w:r>
    </w:p>
    <w:p w:rsidR="00000000" w:rsidRPr="007570B0" w:rsidP="007570B0">
      <w:pPr>
        <w:pStyle w:val="ListBullet2"/>
      </w:pPr>
      <w:r w:rsidRPr="007570B0">
        <w:t>engine monitoring warning assembly</w:t>
      </w:r>
    </w:p>
    <w:p w:rsidR="00000000" w:rsidRPr="007570B0" w:rsidP="007570B0">
      <w:pPr>
        <w:pStyle w:val="ListBullet2"/>
      </w:pPr>
      <w:r w:rsidRPr="007570B0">
        <w:t>vehicle warning visual alert assembly</w:t>
      </w:r>
    </w:p>
    <w:p w:rsidR="00000000" w:rsidRPr="007570B0" w:rsidP="007570B0">
      <w:pPr>
        <w:pStyle w:val="ListBullet2"/>
      </w:pPr>
      <w:r w:rsidRPr="007570B0">
        <w:t>vehicle warning audible alert assembly</w:t>
      </w:r>
    </w:p>
    <w:p w:rsidR="00000000" w:rsidRPr="007570B0" w:rsidP="007570B0">
      <w:pPr>
        <w:pStyle w:val="ListBullet"/>
      </w:pPr>
      <w:r w:rsidRPr="007570B0">
        <w:t>remove, refit or replace an instrument panel in at least one vehicle, vessel or machinery</w:t>
      </w:r>
    </w:p>
    <w:p w:rsidR="00000000" w:rsidRPr="007570B0" w:rsidP="007570B0">
      <w:pPr>
        <w:pStyle w:val="ListBullet"/>
      </w:pPr>
      <w:r w:rsidRPr="007570B0">
        <w:t>carry out a diagnostic test in the course of the above for at least one of the following</w:t>
      </w:r>
      <w:r w:rsidRPr="007570B0">
        <w:t xml:space="preserve"> faults:</w:t>
      </w:r>
    </w:p>
    <w:p w:rsidR="00000000" w:rsidRPr="007570B0" w:rsidP="007570B0">
      <w:pPr>
        <w:pStyle w:val="ListBullet2"/>
      </w:pPr>
      <w:r w:rsidRPr="007570B0">
        <w:t>high resistance in an input system</w:t>
      </w:r>
    </w:p>
    <w:p w:rsidR="00000000" w:rsidRPr="007570B0" w:rsidP="007570B0">
      <w:pPr>
        <w:pStyle w:val="ListBullet2"/>
      </w:pPr>
      <w:r w:rsidRPr="007570B0">
        <w:t>loose connections</w:t>
      </w:r>
    </w:p>
    <w:p w:rsidR="00000000" w:rsidRPr="007570B0" w:rsidP="007570B0">
      <w:pPr>
        <w:pStyle w:val="ListBullet2"/>
      </w:pPr>
      <w:r w:rsidRPr="007570B0">
        <w:t>shorted system components.</w:t>
      </w:r>
    </w:p>
    <w:p w:rsidR="00000000" w:rsidRPr="007570B0" w:rsidP="007570B0">
      <w:pPr>
        <w:pStyle w:val="AllowPageBreak"/>
      </w:pPr>
    </w:p>
    <w:p w:rsidR="00000000" w:rsidRPr="007570B0" w:rsidP="007570B0">
      <w:pPr>
        <w:pStyle w:val="Heading1"/>
      </w:pPr>
      <w:bookmarkStart w:id="10" w:name="O_1111101"/>
      <w:bookmarkEnd w:id="10"/>
      <w:r w:rsidRPr="007570B0">
        <w:t>Knowledge Evidence</w:t>
      </w:r>
    </w:p>
    <w:p w:rsidR="00000000" w:rsidRPr="007570B0" w:rsidP="00E57EA6">
      <w:pPr>
        <w:pStyle w:val="BodyText"/>
      </w:pPr>
      <w:r w:rsidRPr="007570B0">
        <w:t>The candidate must be able to demonstrate knowledge to complete the tasks outlined in the elements, performance criteria and fou</w:t>
      </w:r>
      <w:r w:rsidRPr="007570B0">
        <w:t>ndation skills of this unit, including knowledge of:</w:t>
      </w:r>
    </w:p>
    <w:p w:rsidR="00000000" w:rsidRPr="007570B0" w:rsidP="007570B0">
      <w:pPr>
        <w:pStyle w:val="ListBullet"/>
      </w:pPr>
      <w:r w:rsidRPr="007570B0">
        <w:t>methods to locate and interpret information required to diagnose and repair instruments and warning systems, including:</w:t>
      </w:r>
    </w:p>
    <w:p w:rsidR="00000000" w:rsidRPr="007570B0" w:rsidP="007570B0">
      <w:pPr>
        <w:pStyle w:val="ListBullet2"/>
      </w:pPr>
      <w:r w:rsidRPr="007570B0">
        <w:t>information provided by customers and supervisors</w:t>
      </w:r>
    </w:p>
    <w:p w:rsidR="00000000" w:rsidRPr="007570B0" w:rsidP="007570B0">
      <w:pPr>
        <w:pStyle w:val="ListBullet2"/>
      </w:pPr>
      <w:r w:rsidRPr="007570B0">
        <w:t>manufacturer specifications and procedures or equivalent documentation</w:t>
      </w:r>
    </w:p>
    <w:p w:rsidR="00000000" w:rsidRPr="007570B0" w:rsidP="007570B0">
      <w:pPr>
        <w:pStyle w:val="ListBullet"/>
      </w:pPr>
      <w:r w:rsidRPr="007570B0">
        <w:t xml:space="preserve">workplace procedures required to diagnose and repair instruments and warning systems, including: </w:t>
      </w:r>
    </w:p>
    <w:p w:rsidR="00000000" w:rsidRPr="007570B0" w:rsidP="007570B0">
      <w:pPr>
        <w:pStyle w:val="ListBullet2"/>
      </w:pPr>
      <w:r w:rsidRPr="007570B0">
        <w:t>establishing serviceability of tools and equipment</w:t>
      </w:r>
    </w:p>
    <w:p w:rsidR="00000000" w:rsidRPr="007570B0" w:rsidP="007570B0">
      <w:pPr>
        <w:pStyle w:val="ListBullet2"/>
      </w:pPr>
      <w:r w:rsidRPr="007570B0">
        <w:t>documentation procedures</w:t>
      </w:r>
    </w:p>
    <w:p w:rsidR="00000000" w:rsidRPr="007570B0" w:rsidP="007570B0">
      <w:pPr>
        <w:pStyle w:val="ListBullet2"/>
      </w:pPr>
      <w:r w:rsidRPr="007570B0">
        <w:t>housekeep</w:t>
      </w:r>
      <w:r w:rsidRPr="007570B0">
        <w:t>ing procedures, including:</w:t>
      </w:r>
    </w:p>
    <w:p w:rsidR="00000000" w:rsidRPr="007570B0" w:rsidP="007570B0">
      <w:pPr>
        <w:pStyle w:val="ListBullet3"/>
      </w:pPr>
      <w:r w:rsidRPr="007570B0">
        <w:t>examination of tools and equipment</w:t>
      </w:r>
    </w:p>
    <w:p w:rsidR="00000000" w:rsidRPr="007570B0" w:rsidP="007570B0">
      <w:pPr>
        <w:pStyle w:val="ListBullet3"/>
      </w:pPr>
      <w:r w:rsidRPr="007570B0">
        <w:t>storage of equipment</w:t>
      </w:r>
    </w:p>
    <w:p w:rsidR="00000000" w:rsidRPr="007570B0" w:rsidP="007570B0">
      <w:pPr>
        <w:pStyle w:val="ListBullet3"/>
      </w:pPr>
      <w:r w:rsidRPr="007570B0">
        <w:t>identification, tagging and isolation of faulty equipment</w:t>
      </w:r>
    </w:p>
    <w:p w:rsidR="00000000" w:rsidRPr="007570B0" w:rsidP="007570B0">
      <w:pPr>
        <w:pStyle w:val="ListBullet3"/>
      </w:pPr>
      <w:r w:rsidRPr="007570B0">
        <w:t>disposal of excess materials</w:t>
      </w:r>
    </w:p>
    <w:p w:rsidR="00000000" w:rsidRPr="007570B0" w:rsidP="007570B0">
      <w:pPr>
        <w:pStyle w:val="ListBullet3"/>
      </w:pPr>
      <w:r w:rsidRPr="007570B0">
        <w:t>recycling procedures</w:t>
      </w:r>
    </w:p>
    <w:p w:rsidR="00000000" w:rsidRPr="007570B0" w:rsidP="007570B0">
      <w:pPr>
        <w:pStyle w:val="ListBullet"/>
      </w:pPr>
      <w:r w:rsidRPr="007570B0">
        <w:t>workplace health and safety (WHS) requirements relating to diagnosing and repairing instruments and warning systems, including procedures for working with high current wiring systems</w:t>
      </w:r>
    </w:p>
    <w:p w:rsidR="00000000" w:rsidRPr="007570B0" w:rsidP="007570B0">
      <w:pPr>
        <w:pStyle w:val="ListBullet"/>
      </w:pPr>
      <w:r w:rsidRPr="007570B0">
        <w:t>environmental requirements relating to diagnosing and repairing instrumen</w:t>
      </w:r>
      <w:r w:rsidRPr="007570B0">
        <w:t>ts and warning systems</w:t>
      </w:r>
    </w:p>
    <w:p w:rsidR="00000000" w:rsidRPr="007570B0" w:rsidP="007570B0">
      <w:pPr>
        <w:pStyle w:val="ListBullet"/>
      </w:pPr>
      <w:r w:rsidRPr="007570B0">
        <w:t>purpose and operation of instruments and warning systems and components, including:</w:t>
      </w:r>
    </w:p>
    <w:p w:rsidR="00000000" w:rsidRPr="007570B0" w:rsidP="007570B0">
      <w:pPr>
        <w:pStyle w:val="ListBullet2"/>
      </w:pPr>
      <w:r w:rsidRPr="007570B0">
        <w:t>instrument panel construction</w:t>
      </w:r>
    </w:p>
    <w:p w:rsidR="00000000" w:rsidRPr="007570B0" w:rsidP="007570B0">
      <w:pPr>
        <w:pStyle w:val="ListBullet2"/>
      </w:pPr>
      <w:r w:rsidRPr="007570B0">
        <w:t>panel illumination</w:t>
      </w:r>
    </w:p>
    <w:p w:rsidR="00000000" w:rsidRPr="007570B0" w:rsidP="007570B0">
      <w:pPr>
        <w:pStyle w:val="ListBullet2"/>
      </w:pPr>
      <w:r w:rsidRPr="007570B0">
        <w:t>magnetic and thermal gauges</w:t>
      </w:r>
    </w:p>
    <w:p w:rsidR="00000000" w:rsidRPr="007570B0" w:rsidP="007570B0">
      <w:pPr>
        <w:pStyle w:val="ListBullet2"/>
      </w:pPr>
      <w:r w:rsidRPr="007570B0">
        <w:t>voltage regulators</w:t>
      </w:r>
    </w:p>
    <w:p w:rsidR="00000000" w:rsidRPr="007570B0" w:rsidP="007570B0">
      <w:pPr>
        <w:pStyle w:val="ListBullet2"/>
      </w:pPr>
      <w:r w:rsidRPr="007570B0">
        <w:t>mechanical gauges</w:t>
      </w:r>
    </w:p>
    <w:p w:rsidR="00000000" w:rsidRPr="007570B0" w:rsidP="007570B0">
      <w:pPr>
        <w:pStyle w:val="ListBullet2"/>
      </w:pPr>
      <w:r w:rsidRPr="007570B0">
        <w:t>digital electronic gauges and systems</w:t>
      </w:r>
    </w:p>
    <w:p w:rsidR="00000000" w:rsidRPr="007570B0" w:rsidP="007570B0">
      <w:pPr>
        <w:pStyle w:val="ListBullet2"/>
      </w:pPr>
      <w:r w:rsidRPr="007570B0">
        <w:t>warning lights and indicators</w:t>
      </w:r>
    </w:p>
    <w:p w:rsidR="00000000" w:rsidRPr="007570B0" w:rsidP="007570B0">
      <w:pPr>
        <w:pStyle w:val="ListBullet"/>
      </w:pPr>
      <w:r w:rsidRPr="007570B0">
        <w:t>diagnostic testing procedures for instruments and warning systems, including:</w:t>
      </w:r>
    </w:p>
    <w:p w:rsidR="00000000" w:rsidRPr="007570B0" w:rsidP="007570B0">
      <w:pPr>
        <w:pStyle w:val="ListBullet2"/>
      </w:pPr>
      <w:r w:rsidRPr="007570B0">
        <w:t>accessing and interpreting scan tool system data, including:</w:t>
      </w:r>
    </w:p>
    <w:p w:rsidR="00000000" w:rsidRPr="007570B0" w:rsidP="007570B0">
      <w:pPr>
        <w:pStyle w:val="ListBullet3"/>
      </w:pPr>
      <w:r w:rsidRPr="007570B0">
        <w:t>diagnostic trouble codes (DTCs)</w:t>
      </w:r>
    </w:p>
    <w:p w:rsidR="00000000" w:rsidRPr="007570B0" w:rsidP="007570B0">
      <w:pPr>
        <w:pStyle w:val="ListBullet3"/>
      </w:pPr>
      <w:r w:rsidRPr="007570B0">
        <w:t>live data</w:t>
      </w:r>
    </w:p>
    <w:p w:rsidR="00000000" w:rsidRPr="007570B0" w:rsidP="007570B0">
      <w:pPr>
        <w:pStyle w:val="ListBullet3"/>
      </w:pPr>
      <w:r w:rsidRPr="007570B0">
        <w:t>waveforms</w:t>
      </w:r>
    </w:p>
    <w:p w:rsidR="00000000" w:rsidRPr="007570B0" w:rsidP="007570B0">
      <w:pPr>
        <w:pStyle w:val="ListBullet2"/>
      </w:pPr>
      <w:r w:rsidRPr="007570B0">
        <w:t>using diagnostic flow charts</w:t>
      </w:r>
    </w:p>
    <w:p w:rsidR="00000000" w:rsidRPr="007570B0" w:rsidP="007570B0">
      <w:pPr>
        <w:pStyle w:val="ListBullet2"/>
      </w:pPr>
      <w:r w:rsidRPr="007570B0">
        <w:t>testing electrical systems, including procedures for:</w:t>
      </w:r>
    </w:p>
    <w:p w:rsidR="00000000" w:rsidRPr="007570B0" w:rsidP="007570B0">
      <w:pPr>
        <w:pStyle w:val="ListBullet3"/>
      </w:pPr>
      <w:r w:rsidRPr="007570B0">
        <w:t>accessing electrical terminals and using test probes without damaging connectors, fuse holders or wiring</w:t>
      </w:r>
    </w:p>
    <w:p w:rsidR="00000000" w:rsidRPr="007570B0" w:rsidP="007570B0">
      <w:pPr>
        <w:pStyle w:val="ListBullet3"/>
      </w:pPr>
      <w:r w:rsidRPr="007570B0">
        <w:t>checking resistance, current flow and voltage instrument</w:t>
      </w:r>
      <w:r w:rsidRPr="007570B0">
        <w:t>s and warning systems</w:t>
      </w:r>
    </w:p>
    <w:p w:rsidR="00000000" w:rsidRPr="007570B0" w:rsidP="007570B0">
      <w:pPr>
        <w:pStyle w:val="ListBullet"/>
      </w:pPr>
      <w:r w:rsidRPr="007570B0">
        <w:t>repair procedures for instruments and warning systems, including:</w:t>
      </w:r>
    </w:p>
    <w:p w:rsidR="00000000" w:rsidRPr="007570B0" w:rsidP="007570B0">
      <w:pPr>
        <w:pStyle w:val="ListBullet2"/>
      </w:pPr>
      <w:r w:rsidRPr="007570B0">
        <w:t>tightening connections</w:t>
      </w:r>
    </w:p>
    <w:p w:rsidR="00000000" w:rsidRPr="007570B0" w:rsidP="007570B0">
      <w:pPr>
        <w:pStyle w:val="ListBullet2"/>
      </w:pPr>
      <w:r w:rsidRPr="007570B0">
        <w:t>replacing faulty or damaged cable connections</w:t>
      </w:r>
    </w:p>
    <w:p w:rsidR="00000000" w:rsidRPr="007570B0" w:rsidP="007570B0">
      <w:pPr>
        <w:pStyle w:val="ListBullet2"/>
      </w:pPr>
      <w:r w:rsidRPr="007570B0">
        <w:t>removing and replacing faulty or damaged components</w:t>
      </w:r>
    </w:p>
    <w:p w:rsidR="00000000" w:rsidRPr="007570B0" w:rsidP="007570B0">
      <w:pPr>
        <w:pStyle w:val="ListBullet"/>
      </w:pPr>
      <w:r w:rsidRPr="007570B0">
        <w:t>post-repair testing proc</w:t>
      </w:r>
      <w:r w:rsidRPr="007570B0">
        <w:t>edures for instruments and warning systems, including:</w:t>
      </w:r>
    </w:p>
    <w:p w:rsidR="00000000" w:rsidRPr="007570B0" w:rsidP="007570B0">
      <w:pPr>
        <w:pStyle w:val="ListBullet2"/>
      </w:pPr>
      <w:r w:rsidRPr="007570B0">
        <w:t>DTC clearing procedures</w:t>
      </w:r>
    </w:p>
    <w:p w:rsidR="00000000" w:rsidRPr="007570B0" w:rsidP="007570B0">
      <w:pPr>
        <w:pStyle w:val="ListBullet2"/>
      </w:pPr>
      <w:r w:rsidRPr="007570B0">
        <w:t>checking for electrical connector mating</w:t>
      </w:r>
    </w:p>
    <w:p w:rsidR="00000000" w:rsidRPr="007570B0" w:rsidP="007570B0">
      <w:pPr>
        <w:pStyle w:val="ListBullet2"/>
      </w:pPr>
      <w:r w:rsidRPr="007570B0">
        <w:t>static and dynamic performance tests of instruments and warning systems, including test-driving procedures.</w:t>
      </w:r>
    </w:p>
    <w:p w:rsidR="00000000" w:rsidRPr="007570B0" w:rsidP="007570B0">
      <w:pPr>
        <w:pStyle w:val="AllowPageBreak"/>
      </w:pPr>
    </w:p>
    <w:p w:rsidR="00000000" w:rsidRPr="007570B0" w:rsidP="007570B0">
      <w:pPr>
        <w:pStyle w:val="Heading1"/>
      </w:pPr>
      <w:bookmarkStart w:id="11" w:name="O_1111100"/>
      <w:bookmarkEnd w:id="11"/>
      <w:r w:rsidRPr="007570B0">
        <w:t>Assessme</w:t>
      </w:r>
      <w:r w:rsidRPr="007570B0">
        <w:t>nt Conditions</w:t>
      </w:r>
    </w:p>
    <w:p w:rsidR="00000000" w:rsidRPr="007570B0" w:rsidP="00E57EA6">
      <w:pPr>
        <w:pStyle w:val="BodyText"/>
      </w:pPr>
      <w:r w:rsidRPr="007570B0">
        <w:t>Competency is to be assessed in the workplace or a simulated environment that accurately reflects performance in a real workplace setting.</w:t>
      </w:r>
    </w:p>
    <w:p w:rsidR="00000000" w:rsidRPr="007570B0" w:rsidP="00E57EA6">
      <w:pPr>
        <w:pStyle w:val="BodyText"/>
      </w:pPr>
      <w:r w:rsidRPr="007570B0">
        <w:t>Assessment must include direct observation of tasks.</w:t>
      </w:r>
    </w:p>
    <w:p w:rsidR="00000000" w:rsidRPr="007570B0" w:rsidP="00E57EA6">
      <w:pPr>
        <w:pStyle w:val="BodyText"/>
      </w:pPr>
      <w:r w:rsidRPr="007570B0">
        <w:t>Where assessment of competency includes third-part</w:t>
      </w:r>
      <w:r w:rsidRPr="007570B0">
        <w:t>y evidence, individuals must provide evidence that links them to the instruments and warning systems that they have worked on, e.g. repair orders.</w:t>
      </w:r>
    </w:p>
    <w:p w:rsidR="00000000" w:rsidRPr="007570B0" w:rsidP="00E57EA6">
      <w:pPr>
        <w:pStyle w:val="BodyText"/>
      </w:pPr>
      <w:r w:rsidRPr="007570B0">
        <w:t>Assessors must verify performance evidence through questioning on skills and knowledge to ensure correct interpretation and application.</w:t>
      </w:r>
    </w:p>
    <w:p w:rsidR="00000000" w:rsidRPr="007570B0" w:rsidP="00E57EA6">
      <w:pPr>
        <w:pStyle w:val="BodyText"/>
      </w:pPr>
      <w:r w:rsidRPr="007570B0">
        <w:t>The following resources must be made available:</w:t>
      </w:r>
    </w:p>
    <w:p w:rsidR="00000000" w:rsidRPr="007570B0" w:rsidP="007570B0">
      <w:pPr>
        <w:pStyle w:val="ListBullet"/>
      </w:pPr>
      <w:r w:rsidRPr="007570B0">
        <w:t>automotive repair workplace or simulated workplace</w:t>
      </w:r>
    </w:p>
    <w:p w:rsidR="00000000" w:rsidRPr="007570B0" w:rsidP="007570B0">
      <w:pPr>
        <w:pStyle w:val="ListBullet"/>
      </w:pPr>
      <w:r w:rsidRPr="007570B0">
        <w:t>workplace instructi</w:t>
      </w:r>
      <w:r w:rsidRPr="007570B0">
        <w:t>ons</w:t>
      </w:r>
    </w:p>
    <w:p w:rsidR="00000000" w:rsidRPr="007570B0" w:rsidP="007570B0">
      <w:pPr>
        <w:pStyle w:val="ListBullet"/>
      </w:pPr>
      <w:r w:rsidRPr="007570B0">
        <w:t>manufacturer instrument and warning system specifications</w:t>
      </w:r>
    </w:p>
    <w:p w:rsidR="00000000" w:rsidRPr="007570B0" w:rsidP="007570B0">
      <w:pPr>
        <w:pStyle w:val="ListBullet"/>
      </w:pPr>
      <w:r w:rsidRPr="007570B0">
        <w:t>two different vehicles, vessels or machinery with instrument and warning system faults</w:t>
      </w:r>
    </w:p>
    <w:p w:rsidR="00000000" w:rsidRPr="007570B0" w:rsidP="007570B0">
      <w:pPr>
        <w:pStyle w:val="ListBullet"/>
      </w:pPr>
      <w:r w:rsidRPr="007570B0">
        <w:t>diagnostic equipment for instruments and warning systems, including multimeter</w:t>
      </w:r>
    </w:p>
    <w:p w:rsidR="00000000" w:rsidRPr="007570B0" w:rsidP="007570B0">
      <w:pPr>
        <w:pStyle w:val="ListBullet"/>
      </w:pPr>
      <w:r w:rsidRPr="007570B0">
        <w:t>tools, equipment and materia</w:t>
      </w:r>
      <w:r w:rsidRPr="007570B0">
        <w:t>ls appropriate for repairing vehicle, vessel or machinery instruments and warning systems.</w:t>
      </w:r>
    </w:p>
    <w:p w:rsidR="00000000" w:rsidRPr="007570B0" w:rsidP="007570B0">
      <w:pPr>
        <w:pStyle w:val="List"/>
      </w:pPr>
    </w:p>
    <w:p w:rsidR="00000000" w:rsidRPr="007570B0" w:rsidP="00E57EA6">
      <w:pPr>
        <w:pStyle w:val="BodyText"/>
      </w:pPr>
      <w:r w:rsidRPr="007570B0">
        <w:t>Assessors of this unit must satisfy the requirements for assessors in applicable vocational education and training legislation, frameworks and/or standards.</w:t>
      </w:r>
    </w:p>
    <w:p w:rsidR="00000000" w:rsidRPr="007570B0" w:rsidP="007570B0">
      <w:pPr>
        <w:pStyle w:val="Heading1"/>
      </w:pPr>
      <w:bookmarkStart w:id="12" w:name="O_1111098"/>
      <w:bookmarkEnd w:id="12"/>
      <w:r w:rsidRPr="007570B0">
        <w:t>Links</w:t>
      </w:r>
    </w:p>
    <w:p w:rsidR="00000000" w:rsidRPr="007570B0" w:rsidP="00E57EA6">
      <w:pPr>
        <w:pStyle w:val="BodyText"/>
      </w:pPr>
      <w:r w:rsidRPr="007570B0">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6F4AA3">
        <w:rPr>
          <w:rStyle w:val="Hyperlink"/>
        </w:rPr>
        <w:t>https://vetnet.gov.au/Pages/TrainingDocs.aspx?q=b4278d82-d487-4070-a8c4-78045ec695b1</w:t>
      </w:r>
      <w:r>
        <w:fldChar w:fldCharType="end"/>
      </w:r>
    </w:p>
    <w:p w:rsidR="00000000" w:rsidRPr="007570B0" w:rsidP="007570B0"/>
    <w:sectPr w:rsidSect="007570B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0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0B0" w:rsidRPr="00E57EA6" w:rsidP="00E57E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0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EA6" w:rsidP="007570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57EA6" w:rsidP="007570B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57EA6" w:rsidP="007570B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0B0" w:rsidP="007570B0">
    <w:pPr>
      <w:pStyle w:val="Footer"/>
      <w:framePr w:wrap="around"/>
    </w:pPr>
    <w:r>
      <w:fldChar w:fldCharType="begin"/>
    </w:r>
    <w:r>
      <w:instrText xml:space="preserve"> DOCPROPERTY  Subject  \* MERGEFORMAT </w:instrText>
    </w:r>
    <w:r>
      <w:fldChar w:fldCharType="separate"/>
    </w:r>
    <w:r w:rsidR="00E57EA6">
      <w:t>Approved</w:t>
    </w:r>
    <w:r w:rsidR="00E57EA6">
      <w:fldChar w:fldCharType="end"/>
    </w:r>
    <w:r>
      <w:tab/>
      <w:t xml:space="preserve">Page </w:t>
    </w:r>
    <w:r>
      <w:fldChar w:fldCharType="begin"/>
    </w:r>
    <w:r>
      <w:instrText xml:space="preserve"> PAGE  \* Arabic  \* MERGEFORMAT </w:instrText>
    </w:r>
    <w:r>
      <w:fldChar w:fldCharType="separate"/>
    </w:r>
    <w:r w:rsidR="00E57EA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57EA6">
      <w:rPr>
        <w:noProof/>
      </w:rPr>
      <w:t>6</w:t>
    </w:r>
    <w:r>
      <w:rPr>
        <w:noProof/>
      </w:rPr>
      <w:fldChar w:fldCharType="end"/>
    </w:r>
  </w:p>
  <w:p w:rsidR="007570B0" w:rsidP="007570B0">
    <w:pPr>
      <w:pStyle w:val="Footer"/>
      <w:framePr w:wrap="around"/>
    </w:pPr>
    <w:r>
      <w:t xml:space="preserve">© Commonwealth of Australia, </w:t>
    </w:r>
    <w:r>
      <w:fldChar w:fldCharType="begin"/>
    </w:r>
    <w:r>
      <w:instrText xml:space="preserve"> DATE  \@ "yyyy"  \* MERGEFORMAT </w:instrText>
    </w:r>
    <w:r>
      <w:fldChar w:fldCharType="separate"/>
    </w:r>
    <w:r w:rsidR="00E57EA6">
      <w:rPr>
        <w:noProof/>
      </w:rPr>
      <w:t>2025</w:t>
    </w:r>
    <w:r>
      <w:fldChar w:fldCharType="end"/>
    </w:r>
    <w:r>
      <w:tab/>
    </w:r>
    <w:r>
      <w:fldChar w:fldCharType="begin"/>
    </w:r>
    <w:r>
      <w:instrText xml:space="preserve"> DOCPROPERTY  Author  \* MERGEFORMAT </w:instrText>
    </w:r>
    <w:r>
      <w:fldChar w:fldCharType="separate"/>
    </w:r>
    <w:r w:rsidR="00E57EA6">
      <w:t>Mining and Automotive Skills Alliance</w:t>
    </w:r>
    <w:r w:rsidR="00E57EA6">
      <w:fldChar w:fldCharType="end"/>
    </w:r>
  </w:p>
  <w:p w:rsidR="007570B0" w:rsidP="007570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0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E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70B0" w:rsidRPr="00E57EA6" w:rsidP="00E57E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0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EA6" w:rsidRPr="002D2AF8" w:rsidP="007570B0">
    <w:pPr>
      <w:pStyle w:val="Header"/>
      <w:framePr w:wrap="around"/>
    </w:pPr>
    <w:r>
      <w:fldChar w:fldCharType="begin"/>
    </w:r>
    <w:r>
      <w:instrText xml:space="preserve"> TITLE   \* MERGEFORMAT </w:instrText>
    </w:r>
    <w:r>
      <w:fldChar w:fldCharType="separate"/>
    </w:r>
    <w:r>
      <w:t>AURETR128 Diagnose and repair instruments and warning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57EA6" w:rsidP="007570B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0B0" w:rsidRPr="002D2AF8" w:rsidP="007570B0">
    <w:pPr>
      <w:pStyle w:val="Header"/>
      <w:framePr w:wrap="around"/>
    </w:pPr>
    <w:r>
      <w:fldChar w:fldCharType="begin"/>
    </w:r>
    <w:r>
      <w:instrText xml:space="preserve"> TITLE   \* MERGEFORMAT </w:instrText>
    </w:r>
    <w:r>
      <w:fldChar w:fldCharType="separate"/>
    </w:r>
    <w:r w:rsidR="00E57EA6">
      <w:t>AURETR128 Diagnose and repair instruments and warning systems</w:t>
    </w:r>
    <w:r w:rsidR="00E57EA6">
      <w:fldChar w:fldCharType="end"/>
    </w:r>
    <w:r>
      <w:tab/>
      <w:t xml:space="preserve">Date this document was generated: </w:t>
    </w:r>
    <w:r>
      <w:fldChar w:fldCharType="begin"/>
    </w:r>
    <w:r>
      <w:instrText xml:space="preserve"> CREATEDATE  \@ "d MMMM yyyy"  \* MERGEFORMAT </w:instrText>
    </w:r>
    <w:r>
      <w:fldChar w:fldCharType="separate"/>
    </w:r>
    <w:r w:rsidR="00E57EA6">
      <w:rPr>
        <w:noProof/>
      </w:rPr>
      <w:t>1 March 2025</w:t>
    </w:r>
    <w:r>
      <w:fldChar w:fldCharType="end"/>
    </w:r>
  </w:p>
  <w:p w:rsidR="007570B0" w:rsidP="007570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D843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6E0A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EAE0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70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70B0"/>
    <w:pPr>
      <w:spacing w:before="360" w:after="60"/>
      <w:outlineLvl w:val="0"/>
    </w:pPr>
    <w:rPr>
      <w:sz w:val="32"/>
    </w:rPr>
  </w:style>
  <w:style w:type="paragraph" w:styleId="Heading2">
    <w:name w:val="heading 2"/>
    <w:basedOn w:val="HeadingBase"/>
    <w:next w:val="BodyText"/>
    <w:link w:val="Heading2Char"/>
    <w:qFormat/>
    <w:rsid w:val="007570B0"/>
    <w:pPr>
      <w:keepLines/>
      <w:spacing w:before="240" w:after="120"/>
      <w:outlineLvl w:val="1"/>
    </w:pPr>
    <w:rPr>
      <w:sz w:val="28"/>
      <w:szCs w:val="40"/>
    </w:rPr>
  </w:style>
  <w:style w:type="paragraph" w:styleId="Heading3">
    <w:name w:val="heading 3"/>
    <w:basedOn w:val="HeadingBase"/>
    <w:next w:val="BodyText"/>
    <w:link w:val="Heading3Char"/>
    <w:qFormat/>
    <w:rsid w:val="007570B0"/>
    <w:pPr>
      <w:spacing w:before="180" w:after="120"/>
      <w:outlineLvl w:val="2"/>
    </w:pPr>
    <w:rPr>
      <w:spacing w:val="-10"/>
      <w:kern w:val="32"/>
    </w:rPr>
  </w:style>
  <w:style w:type="paragraph" w:styleId="Heading4">
    <w:name w:val="heading 4"/>
    <w:basedOn w:val="HeadingBase"/>
    <w:next w:val="BodyText"/>
    <w:link w:val="Heading4Char"/>
    <w:qFormat/>
    <w:rsid w:val="007570B0"/>
    <w:pPr>
      <w:spacing w:before="160" w:after="120"/>
      <w:outlineLvl w:val="3"/>
    </w:pPr>
    <w:rPr>
      <w:sz w:val="22"/>
    </w:rPr>
  </w:style>
  <w:style w:type="paragraph" w:styleId="Heading5">
    <w:name w:val="heading 5"/>
    <w:basedOn w:val="HeadingBase"/>
    <w:next w:val="Normal"/>
    <w:link w:val="Heading5Char"/>
    <w:qFormat/>
    <w:rsid w:val="007570B0"/>
    <w:pPr>
      <w:spacing w:before="80"/>
      <w:outlineLvl w:val="4"/>
    </w:pPr>
    <w:rPr>
      <w:color w:val="918585"/>
      <w:sz w:val="20"/>
    </w:rPr>
  </w:style>
  <w:style w:type="paragraph" w:styleId="Heading6">
    <w:name w:val="heading 6"/>
    <w:basedOn w:val="HeadingBase"/>
    <w:next w:val="Normal"/>
    <w:link w:val="Heading6Char"/>
    <w:qFormat/>
    <w:rsid w:val="007570B0"/>
    <w:pPr>
      <w:spacing w:before="60"/>
      <w:outlineLvl w:val="5"/>
    </w:pPr>
    <w:rPr>
      <w:color w:val="918585"/>
      <w:sz w:val="20"/>
    </w:rPr>
  </w:style>
  <w:style w:type="paragraph" w:styleId="Heading7">
    <w:name w:val="heading 7"/>
    <w:basedOn w:val="Normal"/>
    <w:next w:val="Normal"/>
    <w:link w:val="Heading7Char"/>
    <w:qFormat/>
    <w:rsid w:val="007570B0"/>
    <w:pPr>
      <w:ind w:left="720"/>
      <w:outlineLvl w:val="6"/>
    </w:pPr>
    <w:rPr>
      <w:i/>
    </w:rPr>
  </w:style>
  <w:style w:type="paragraph" w:styleId="Heading8">
    <w:name w:val="heading 8"/>
    <w:basedOn w:val="Normal"/>
    <w:next w:val="Normal"/>
    <w:link w:val="Heading8Char"/>
    <w:qFormat/>
    <w:rsid w:val="007570B0"/>
    <w:pPr>
      <w:ind w:left="720"/>
      <w:outlineLvl w:val="7"/>
    </w:pPr>
    <w:rPr>
      <w:i/>
    </w:rPr>
  </w:style>
  <w:style w:type="paragraph" w:styleId="Heading9">
    <w:name w:val="heading 9"/>
    <w:basedOn w:val="Normal"/>
    <w:next w:val="Normal"/>
    <w:link w:val="Heading9Char"/>
    <w:qFormat/>
    <w:rsid w:val="007570B0"/>
    <w:pPr>
      <w:ind w:left="720"/>
      <w:outlineLvl w:val="8"/>
    </w:pPr>
    <w:rPr>
      <w:i/>
    </w:rPr>
  </w:style>
  <w:style w:type="character" w:default="1" w:styleId="DefaultParagraphFont">
    <w:name w:val="Default Paragraph Font"/>
    <w:uiPriority w:val="1"/>
    <w:unhideWhenUsed/>
    <w:rsid w:val="007570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70B0"/>
  </w:style>
  <w:style w:type="character" w:customStyle="1" w:styleId="Heading1Char">
    <w:name w:val="Heading 1 Char"/>
    <w:basedOn w:val="DefaultParagraphFont"/>
    <w:link w:val="Heading1"/>
    <w:rsid w:val="007570B0"/>
    <w:rPr>
      <w:rFonts w:ascii="Times New Roman" w:eastAsia="Times New Roman" w:hAnsi="Times New Roman" w:cs="Times New Roman"/>
      <w:b/>
      <w:sz w:val="32"/>
      <w:szCs w:val="20"/>
      <w:lang w:eastAsia="en-US"/>
    </w:rPr>
  </w:style>
  <w:style w:type="paragraph" w:styleId="BodyText">
    <w:name w:val="Body Text"/>
    <w:basedOn w:val="Normal"/>
    <w:link w:val="BodyTextChar"/>
    <w:rsid w:val="007570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70B0"/>
    <w:rPr>
      <w:rFonts w:ascii="Times New Roman" w:eastAsia="Times New Roman" w:hAnsi="Times New Roman" w:cs="Times New Roman"/>
      <w:sz w:val="24"/>
      <w:lang w:eastAsia="en-US"/>
    </w:rPr>
  </w:style>
  <w:style w:type="paragraph" w:styleId="List">
    <w:name w:val="List"/>
    <w:basedOn w:val="BodyText"/>
    <w:next w:val="BodyText"/>
    <w:rsid w:val="007570B0"/>
    <w:pPr>
      <w:tabs>
        <w:tab w:val="left" w:pos="340"/>
      </w:tabs>
      <w:spacing w:before="60" w:after="60"/>
      <w:ind w:left="340" w:hanging="340"/>
    </w:pPr>
  </w:style>
  <w:style w:type="paragraph" w:styleId="ListBullet">
    <w:name w:val="List Bullet"/>
    <w:basedOn w:val="List"/>
    <w:rsid w:val="007570B0"/>
    <w:pPr>
      <w:numPr>
        <w:numId w:val="13"/>
      </w:numPr>
      <w:tabs>
        <w:tab w:val="clear" w:pos="340"/>
      </w:tabs>
      <w:spacing w:before="40" w:after="40"/>
    </w:pPr>
  </w:style>
  <w:style w:type="character" w:customStyle="1" w:styleId="SpecialBold">
    <w:name w:val="Special Bold"/>
    <w:basedOn w:val="DefaultParagraphFont"/>
    <w:rsid w:val="007570B0"/>
    <w:rPr>
      <w:b/>
      <w:spacing w:val="0"/>
    </w:rPr>
  </w:style>
  <w:style w:type="paragraph" w:styleId="ListBullet2">
    <w:name w:val="List Bullet 2"/>
    <w:basedOn w:val="List2"/>
    <w:rsid w:val="007570B0"/>
    <w:pPr>
      <w:numPr>
        <w:numId w:val="14"/>
      </w:numPr>
      <w:tabs>
        <w:tab w:val="clear" w:pos="680"/>
      </w:tabs>
    </w:pPr>
  </w:style>
  <w:style w:type="character" w:styleId="Emphasis">
    <w:name w:val="Emphasis"/>
    <w:basedOn w:val="DefaultParagraphFont"/>
    <w:qFormat/>
    <w:rsid w:val="007570B0"/>
    <w:rPr>
      <w:i/>
    </w:rPr>
  </w:style>
  <w:style w:type="paragraph" w:customStyle="1" w:styleId="SuperHeading">
    <w:name w:val="SuperHeading"/>
    <w:basedOn w:val="Normal"/>
    <w:rsid w:val="007570B0"/>
    <w:pPr>
      <w:spacing w:before="240" w:after="120"/>
      <w:outlineLvl w:val="0"/>
    </w:pPr>
    <w:rPr>
      <w:rFonts w:ascii="Times New Roman" w:hAnsi="Times New Roman"/>
      <w:b/>
      <w:sz w:val="32"/>
    </w:rPr>
  </w:style>
  <w:style w:type="paragraph" w:customStyle="1" w:styleId="AllowPageBreak">
    <w:name w:val="AllowPageBreak"/>
    <w:rsid w:val="007570B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570B0"/>
    <w:pPr>
      <w:numPr>
        <w:numId w:val="3"/>
      </w:numPr>
      <w:tabs>
        <w:tab w:val="clear" w:pos="1021"/>
      </w:tabs>
      <w:ind w:left="1037" w:hanging="357"/>
    </w:pPr>
  </w:style>
  <w:style w:type="character" w:customStyle="1" w:styleId="Heading2Char">
    <w:name w:val="Heading 2 Char"/>
    <w:basedOn w:val="DefaultParagraphFont"/>
    <w:link w:val="Heading2"/>
    <w:rsid w:val="007570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70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70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70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70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70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70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70B0"/>
    <w:rPr>
      <w:rFonts w:ascii="Courier New" w:eastAsia="Times New Roman" w:hAnsi="Courier New" w:cs="Times New Roman"/>
      <w:i/>
      <w:szCs w:val="20"/>
      <w:lang w:eastAsia="en-US"/>
    </w:rPr>
  </w:style>
  <w:style w:type="paragraph" w:customStyle="1" w:styleId="HeadingBase">
    <w:name w:val="Heading Base"/>
    <w:rsid w:val="007570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70B0"/>
    <w:pPr>
      <w:tabs>
        <w:tab w:val="right" w:leader="dot" w:pos="9072"/>
      </w:tabs>
      <w:ind w:left="567"/>
    </w:pPr>
    <w:rPr>
      <w:szCs w:val="22"/>
    </w:rPr>
  </w:style>
  <w:style w:type="paragraph" w:customStyle="1" w:styleId="TOCBase">
    <w:name w:val="TOC Base"/>
    <w:rsid w:val="007570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70B0"/>
    <w:pPr>
      <w:tabs>
        <w:tab w:val="right" w:leader="dot" w:pos="9072"/>
      </w:tabs>
      <w:spacing w:before="40" w:after="40"/>
      <w:ind w:left="284"/>
    </w:pPr>
    <w:rPr>
      <w:rFonts w:ascii="Times New Roman" w:hAnsi="Times New Roman"/>
    </w:rPr>
  </w:style>
  <w:style w:type="paragraph" w:styleId="TOC1">
    <w:name w:val="toc 1"/>
    <w:basedOn w:val="TOCBase"/>
    <w:next w:val="Normal"/>
    <w:rsid w:val="007570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70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70B0"/>
    <w:rPr>
      <w:rFonts w:ascii="Times New Roman" w:eastAsia="Times New Roman" w:hAnsi="Times New Roman" w:cs="Times New Roman"/>
      <w:sz w:val="16"/>
      <w:lang w:eastAsia="en-US"/>
    </w:rPr>
  </w:style>
  <w:style w:type="paragraph" w:styleId="Title">
    <w:name w:val="Title"/>
    <w:basedOn w:val="HeadingBase"/>
    <w:link w:val="TitleChar"/>
    <w:qFormat/>
    <w:rsid w:val="007570B0"/>
    <w:pPr>
      <w:spacing w:before="5040"/>
      <w:jc w:val="center"/>
    </w:pPr>
    <w:rPr>
      <w:sz w:val="48"/>
      <w:szCs w:val="72"/>
      <w:lang w:val="en-US"/>
    </w:rPr>
  </w:style>
  <w:style w:type="character" w:customStyle="1" w:styleId="TitleChar">
    <w:name w:val="Title Char"/>
    <w:basedOn w:val="DefaultParagraphFont"/>
    <w:link w:val="Title"/>
    <w:rsid w:val="007570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70B0"/>
    <w:pPr>
      <w:tabs>
        <w:tab w:val="left" w:pos="3600"/>
        <w:tab w:val="left" w:pos="3958"/>
      </w:tabs>
    </w:pPr>
  </w:style>
  <w:style w:type="paragraph" w:customStyle="1" w:styleId="Note">
    <w:name w:val="Note"/>
    <w:basedOn w:val="BodyText"/>
    <w:rsid w:val="007570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70B0"/>
    <w:pPr>
      <w:framePr w:wrap="auto" w:hAnchor="text" w:y="6049"/>
    </w:pPr>
    <w:rPr>
      <w:color w:val="000000"/>
      <w:sz w:val="40"/>
    </w:rPr>
  </w:style>
  <w:style w:type="paragraph" w:customStyle="1" w:styleId="TOCTitle">
    <w:name w:val="TOCTitle"/>
    <w:basedOn w:val="Heading1"/>
    <w:rsid w:val="007570B0"/>
    <w:pPr>
      <w:spacing w:after="240"/>
      <w:jc w:val="center"/>
      <w:outlineLvl w:val="9"/>
    </w:pPr>
    <w:rPr>
      <w:caps/>
    </w:rPr>
  </w:style>
  <w:style w:type="paragraph" w:customStyle="1" w:styleId="Version">
    <w:name w:val="Version"/>
    <w:rsid w:val="007570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70B0"/>
    <w:pPr>
      <w:keepNext w:val="0"/>
      <w:tabs>
        <w:tab w:val="right" w:pos="4176"/>
      </w:tabs>
      <w:ind w:left="198" w:hanging="198"/>
    </w:pPr>
    <w:rPr>
      <w:rFonts w:ascii="Garamond" w:hAnsi="Garamond"/>
    </w:rPr>
  </w:style>
  <w:style w:type="paragraph" w:styleId="IndexHeading">
    <w:name w:val="index heading"/>
    <w:basedOn w:val="Normal"/>
    <w:next w:val="Index1"/>
    <w:semiHidden/>
    <w:rsid w:val="007570B0"/>
    <w:pPr>
      <w:spacing w:before="120" w:after="120"/>
    </w:pPr>
    <w:rPr>
      <w:rFonts w:ascii="Arial" w:hAnsi="Arial"/>
      <w:b/>
      <w:color w:val="918585"/>
      <w:sz w:val="24"/>
    </w:rPr>
  </w:style>
  <w:style w:type="paragraph" w:styleId="Header">
    <w:name w:val="header"/>
    <w:basedOn w:val="Normal"/>
    <w:link w:val="HeaderChar"/>
    <w:rsid w:val="007570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70B0"/>
    <w:rPr>
      <w:rFonts w:ascii="Times New Roman" w:eastAsia="Times New Roman" w:hAnsi="Times New Roman" w:cs="Times New Roman"/>
      <w:sz w:val="16"/>
      <w:szCs w:val="20"/>
      <w:lang w:val="en-GB" w:eastAsia="en-US"/>
    </w:rPr>
  </w:style>
  <w:style w:type="paragraph" w:customStyle="1" w:styleId="Chapter">
    <w:name w:val="Chapter"/>
    <w:basedOn w:val="Normal"/>
    <w:rsid w:val="007570B0"/>
    <w:pPr>
      <w:spacing w:before="240"/>
    </w:pPr>
    <w:rPr>
      <w:rFonts w:ascii="Times New Roman" w:hAnsi="Times New Roman"/>
      <w:smallCaps/>
      <w:spacing w:val="80"/>
      <w:sz w:val="28"/>
    </w:rPr>
  </w:style>
  <w:style w:type="paragraph" w:customStyle="1" w:styleId="InChapter">
    <w:name w:val="InChapter"/>
    <w:basedOn w:val="Heading3"/>
    <w:rsid w:val="007570B0"/>
    <w:pPr>
      <w:spacing w:after="240"/>
      <w:outlineLvl w:val="9"/>
    </w:pPr>
    <w:rPr>
      <w:noProof/>
    </w:rPr>
  </w:style>
  <w:style w:type="paragraph" w:styleId="Index2">
    <w:name w:val="index 2"/>
    <w:basedOn w:val="Normal"/>
    <w:next w:val="Normal"/>
    <w:semiHidden/>
    <w:rsid w:val="007570B0"/>
    <w:pPr>
      <w:tabs>
        <w:tab w:val="right" w:pos="4176"/>
      </w:tabs>
      <w:ind w:left="568" w:hanging="284"/>
    </w:pPr>
    <w:rPr>
      <w:rFonts w:ascii="Garamond" w:hAnsi="Garamond"/>
    </w:rPr>
  </w:style>
  <w:style w:type="paragraph" w:customStyle="1" w:styleId="Byline">
    <w:name w:val="Byline"/>
    <w:rsid w:val="007570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70B0"/>
    <w:pPr>
      <w:tabs>
        <w:tab w:val="clear" w:pos="3600"/>
        <w:tab w:val="clear" w:pos="3958"/>
      </w:tabs>
      <w:jc w:val="right"/>
    </w:pPr>
  </w:style>
  <w:style w:type="paragraph" w:styleId="Caption">
    <w:name w:val="caption"/>
    <w:basedOn w:val="BodyText"/>
    <w:next w:val="Normal"/>
    <w:qFormat/>
    <w:rsid w:val="007570B0"/>
    <w:pPr>
      <w:framePr w:w="2268" w:hSpace="181" w:vSpace="181" w:wrap="around" w:vAnchor="text" w:hAnchor="page" w:x="1135" w:y="285" w:anchorLock="1"/>
    </w:pPr>
    <w:rPr>
      <w:i/>
    </w:rPr>
  </w:style>
  <w:style w:type="paragraph" w:customStyle="1" w:styleId="MiniTOCTitle">
    <w:name w:val="MiniTOCTitle"/>
    <w:basedOn w:val="Heading4"/>
    <w:rsid w:val="007570B0"/>
    <w:pPr>
      <w:spacing w:before="240"/>
      <w:outlineLvl w:val="9"/>
    </w:pPr>
    <w:rPr>
      <w:noProof/>
      <w:sz w:val="24"/>
    </w:rPr>
  </w:style>
  <w:style w:type="paragraph" w:customStyle="1" w:styleId="MiniTOCItem">
    <w:name w:val="MiniTOCItem"/>
    <w:basedOn w:val="ListBullet"/>
    <w:rsid w:val="007570B0"/>
    <w:pPr>
      <w:numPr>
        <w:numId w:val="0"/>
      </w:numPr>
      <w:tabs>
        <w:tab w:val="right" w:leader="dot" w:pos="6521"/>
      </w:tabs>
      <w:spacing w:before="0" w:after="0"/>
    </w:pPr>
  </w:style>
  <w:style w:type="paragraph" w:customStyle="1" w:styleId="TOFTitle">
    <w:name w:val="TOFTitle"/>
    <w:basedOn w:val="TOCTitle"/>
    <w:rsid w:val="007570B0"/>
  </w:style>
  <w:style w:type="paragraph" w:styleId="TableofFigures">
    <w:name w:val="table of figures"/>
    <w:basedOn w:val="Normal"/>
    <w:next w:val="Normal"/>
    <w:semiHidden/>
    <w:rsid w:val="007570B0"/>
    <w:pPr>
      <w:tabs>
        <w:tab w:val="right" w:leader="dot" w:pos="9072"/>
      </w:tabs>
      <w:ind w:left="970" w:hanging="403"/>
    </w:pPr>
    <w:rPr>
      <w:rFonts w:ascii="Times New Roman" w:hAnsi="Times New Roman"/>
      <w:b/>
    </w:rPr>
  </w:style>
  <w:style w:type="paragraph" w:styleId="ListNumber">
    <w:name w:val="List Number"/>
    <w:basedOn w:val="List"/>
    <w:rsid w:val="007570B0"/>
    <w:pPr>
      <w:numPr>
        <w:numId w:val="16"/>
      </w:numPr>
      <w:tabs>
        <w:tab w:val="clear" w:pos="340"/>
      </w:tabs>
    </w:pPr>
  </w:style>
  <w:style w:type="character" w:customStyle="1" w:styleId="WingdingSymbols">
    <w:name w:val="Wingding Symbols"/>
    <w:rsid w:val="007570B0"/>
    <w:rPr>
      <w:rFonts w:ascii="Wingdings" w:hAnsi="Wingdings"/>
    </w:rPr>
  </w:style>
  <w:style w:type="paragraph" w:customStyle="1" w:styleId="TableHeading">
    <w:name w:val="Table Heading"/>
    <w:basedOn w:val="HeadingBase"/>
    <w:rsid w:val="007570B0"/>
    <w:pPr>
      <w:keepLines/>
      <w:pBdr>
        <w:bottom w:val="single" w:sz="6" w:space="1" w:color="918585"/>
      </w:pBdr>
      <w:spacing w:before="240"/>
    </w:pPr>
  </w:style>
  <w:style w:type="character" w:customStyle="1" w:styleId="HotSpot">
    <w:name w:val="HotSpot"/>
    <w:rsid w:val="007570B0"/>
    <w:rPr>
      <w:color w:val="0033CC"/>
      <w:u w:val="none"/>
    </w:rPr>
  </w:style>
  <w:style w:type="paragraph" w:customStyle="1" w:styleId="BodyTextRight">
    <w:name w:val="Body Text Right"/>
    <w:basedOn w:val="BodyText"/>
    <w:rsid w:val="007570B0"/>
    <w:pPr>
      <w:spacing w:before="0" w:after="0"/>
      <w:jc w:val="right"/>
    </w:pPr>
  </w:style>
  <w:style w:type="paragraph" w:styleId="Index3">
    <w:name w:val="index 3"/>
    <w:basedOn w:val="ListNumber2"/>
    <w:next w:val="Normal"/>
    <w:semiHidden/>
    <w:rsid w:val="007570B0"/>
    <w:pPr>
      <w:numPr>
        <w:numId w:val="0"/>
      </w:numPr>
      <w:tabs>
        <w:tab w:val="right" w:leader="dot" w:pos="4176"/>
      </w:tabs>
    </w:pPr>
  </w:style>
  <w:style w:type="paragraph" w:styleId="ListNumber2">
    <w:name w:val="List Number 2"/>
    <w:basedOn w:val="List2"/>
    <w:rsid w:val="007570B0"/>
    <w:pPr>
      <w:numPr>
        <w:numId w:val="11"/>
      </w:numPr>
      <w:tabs>
        <w:tab w:val="clear" w:pos="1060"/>
      </w:tabs>
    </w:pPr>
  </w:style>
  <w:style w:type="paragraph" w:customStyle="1" w:styleId="MarginNote">
    <w:name w:val="Margin Note"/>
    <w:basedOn w:val="BodyText"/>
    <w:rsid w:val="007570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70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70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70B0"/>
    <w:rPr>
      <w:sz w:val="32"/>
    </w:rPr>
  </w:style>
  <w:style w:type="paragraph" w:customStyle="1" w:styleId="HeadingProcedure">
    <w:name w:val="Heading Procedure"/>
    <w:basedOn w:val="HeadingBase"/>
    <w:next w:val="Normal"/>
    <w:rsid w:val="007570B0"/>
    <w:pPr>
      <w:tabs>
        <w:tab w:val="left" w:pos="0"/>
      </w:tabs>
      <w:spacing w:before="120" w:after="60"/>
    </w:pPr>
    <w:rPr>
      <w:i/>
      <w:color w:val="918585"/>
      <w:sz w:val="22"/>
    </w:rPr>
  </w:style>
  <w:style w:type="paragraph" w:customStyle="1" w:styleId="TableBodyText">
    <w:name w:val="Table Body Text"/>
    <w:basedOn w:val="BodyText"/>
    <w:rsid w:val="007570B0"/>
    <w:pPr>
      <w:spacing w:before="60" w:after="60"/>
    </w:pPr>
  </w:style>
  <w:style w:type="paragraph" w:styleId="ListContinue">
    <w:name w:val="List Continue"/>
    <w:basedOn w:val="List"/>
    <w:rsid w:val="007570B0"/>
    <w:pPr>
      <w:ind w:firstLine="0"/>
    </w:pPr>
  </w:style>
  <w:style w:type="paragraph" w:customStyle="1" w:styleId="ListNote">
    <w:name w:val="List Note"/>
    <w:basedOn w:val="List"/>
    <w:rsid w:val="007570B0"/>
    <w:pPr>
      <w:pBdr>
        <w:top w:val="single" w:sz="6" w:space="2" w:color="918585"/>
        <w:bottom w:val="single" w:sz="6" w:space="2" w:color="918585"/>
      </w:pBdr>
      <w:tabs>
        <w:tab w:val="left" w:pos="1021"/>
      </w:tabs>
      <w:ind w:firstLine="0"/>
    </w:pPr>
  </w:style>
  <w:style w:type="paragraph" w:customStyle="1" w:styleId="Warning">
    <w:name w:val="Warning"/>
    <w:basedOn w:val="BodyText"/>
    <w:rsid w:val="007570B0"/>
    <w:pPr>
      <w:shd w:val="clear" w:color="auto" w:fill="D9D9D9"/>
      <w:tabs>
        <w:tab w:val="left" w:pos="992"/>
      </w:tabs>
      <w:ind w:left="119" w:right="119"/>
    </w:pPr>
    <w:rPr>
      <w:sz w:val="20"/>
    </w:rPr>
  </w:style>
  <w:style w:type="paragraph" w:customStyle="1" w:styleId="MarginIcons">
    <w:name w:val="Margin Icons"/>
    <w:basedOn w:val="BodyText"/>
    <w:rsid w:val="007570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70B0"/>
    <w:rPr>
      <w:rFonts w:ascii="Courier New" w:hAnsi="Courier New"/>
    </w:rPr>
  </w:style>
  <w:style w:type="paragraph" w:customStyle="1" w:styleId="NoteBullet">
    <w:name w:val="Note Bullet"/>
    <w:basedOn w:val="Note"/>
    <w:rsid w:val="007570B0"/>
    <w:pPr>
      <w:tabs>
        <w:tab w:val="clear" w:pos="680"/>
      </w:tabs>
      <w:spacing w:before="60" w:after="60"/>
    </w:pPr>
  </w:style>
  <w:style w:type="paragraph" w:customStyle="1" w:styleId="SubHeading2">
    <w:name w:val="SubHeading2"/>
    <w:basedOn w:val="HeadingBase"/>
    <w:rsid w:val="007570B0"/>
    <w:pPr>
      <w:spacing w:before="240" w:after="60"/>
    </w:pPr>
    <w:rPr>
      <w:sz w:val="20"/>
    </w:rPr>
  </w:style>
  <w:style w:type="paragraph" w:customStyle="1" w:styleId="SubHeading1">
    <w:name w:val="SubHeading1"/>
    <w:basedOn w:val="HeadingBase"/>
    <w:rsid w:val="007570B0"/>
    <w:pPr>
      <w:spacing w:before="240" w:after="60"/>
    </w:pPr>
    <w:rPr>
      <w:color w:val="918585"/>
      <w:sz w:val="22"/>
    </w:rPr>
  </w:style>
  <w:style w:type="paragraph" w:customStyle="1" w:styleId="SideHeading">
    <w:name w:val="Side Heading"/>
    <w:basedOn w:val="HeadingBase"/>
    <w:rsid w:val="007570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70B0"/>
    <w:pPr>
      <w:numPr>
        <w:numId w:val="12"/>
      </w:numPr>
    </w:pPr>
  </w:style>
  <w:style w:type="paragraph" w:styleId="PlainText">
    <w:name w:val="Plain Text"/>
    <w:basedOn w:val="Normal"/>
    <w:link w:val="PlainTextChar"/>
    <w:rsid w:val="007570B0"/>
    <w:rPr>
      <w:sz w:val="20"/>
    </w:rPr>
  </w:style>
  <w:style w:type="character" w:customStyle="1" w:styleId="PlainTextChar">
    <w:name w:val="Plain Text Char"/>
    <w:basedOn w:val="DefaultParagraphFont"/>
    <w:link w:val="PlainText"/>
    <w:rsid w:val="007570B0"/>
    <w:rPr>
      <w:rFonts w:ascii="Courier New" w:eastAsia="Times New Roman" w:hAnsi="Courier New" w:cs="Times New Roman"/>
      <w:sz w:val="20"/>
      <w:szCs w:val="20"/>
      <w:lang w:eastAsia="en-US"/>
    </w:rPr>
  </w:style>
  <w:style w:type="character" w:customStyle="1" w:styleId="MenuOption">
    <w:name w:val="Menu Option"/>
    <w:basedOn w:val="DefaultParagraphFont"/>
    <w:rsid w:val="007570B0"/>
    <w:rPr>
      <w:b/>
      <w:smallCaps/>
    </w:rPr>
  </w:style>
  <w:style w:type="paragraph" w:customStyle="1" w:styleId="TableListNumber">
    <w:name w:val="Table List Number"/>
    <w:basedOn w:val="ListNumber"/>
    <w:rsid w:val="007570B0"/>
    <w:pPr>
      <w:numPr>
        <w:numId w:val="0"/>
      </w:numPr>
    </w:pPr>
  </w:style>
  <w:style w:type="paragraph" w:styleId="TOC4">
    <w:name w:val="toc 4"/>
    <w:basedOn w:val="TOCBase"/>
    <w:next w:val="Normal"/>
    <w:semiHidden/>
    <w:rsid w:val="007570B0"/>
    <w:pPr>
      <w:tabs>
        <w:tab w:val="right" w:leader="dot" w:pos="9071"/>
      </w:tabs>
      <w:ind w:left="1701"/>
    </w:pPr>
  </w:style>
  <w:style w:type="paragraph" w:customStyle="1" w:styleId="ListAlpha">
    <w:name w:val="List Alpha"/>
    <w:basedOn w:val="List"/>
    <w:rsid w:val="007570B0"/>
    <w:pPr>
      <w:numPr>
        <w:numId w:val="10"/>
      </w:numPr>
    </w:pPr>
  </w:style>
  <w:style w:type="paragraph" w:customStyle="1" w:styleId="ListAlpha2">
    <w:name w:val="List Alpha 2"/>
    <w:basedOn w:val="List2"/>
    <w:rsid w:val="007570B0"/>
    <w:pPr>
      <w:numPr>
        <w:numId w:val="9"/>
      </w:numPr>
    </w:pPr>
  </w:style>
  <w:style w:type="paragraph" w:styleId="List2">
    <w:name w:val="List 2"/>
    <w:basedOn w:val="BodyText"/>
    <w:rsid w:val="007570B0"/>
    <w:pPr>
      <w:tabs>
        <w:tab w:val="left" w:pos="680"/>
      </w:tabs>
      <w:spacing w:before="60" w:after="60"/>
      <w:ind w:left="680" w:hanging="340"/>
    </w:pPr>
  </w:style>
  <w:style w:type="paragraph" w:styleId="List3">
    <w:name w:val="List 3"/>
    <w:basedOn w:val="BodyText"/>
    <w:rsid w:val="007570B0"/>
    <w:pPr>
      <w:tabs>
        <w:tab w:val="left" w:pos="1021"/>
      </w:tabs>
      <w:spacing w:before="60" w:after="60"/>
      <w:ind w:left="1020" w:hanging="340"/>
    </w:pPr>
  </w:style>
  <w:style w:type="paragraph" w:styleId="List4">
    <w:name w:val="List 4"/>
    <w:basedOn w:val="BodyText"/>
    <w:rsid w:val="007570B0"/>
    <w:pPr>
      <w:tabs>
        <w:tab w:val="left" w:pos="1361"/>
      </w:tabs>
      <w:spacing w:before="60" w:after="60"/>
      <w:ind w:left="1361" w:hanging="340"/>
    </w:pPr>
  </w:style>
  <w:style w:type="paragraph" w:styleId="List5">
    <w:name w:val="List 5"/>
    <w:basedOn w:val="BodyText"/>
    <w:rsid w:val="007570B0"/>
    <w:pPr>
      <w:tabs>
        <w:tab w:val="left" w:pos="1701"/>
      </w:tabs>
      <w:spacing w:before="60" w:after="60"/>
      <w:ind w:left="1701" w:hanging="340"/>
    </w:pPr>
  </w:style>
  <w:style w:type="paragraph" w:styleId="ListBullet4">
    <w:name w:val="List Bullet 4"/>
    <w:basedOn w:val="List4"/>
    <w:rsid w:val="007570B0"/>
    <w:pPr>
      <w:numPr>
        <w:numId w:val="4"/>
      </w:numPr>
      <w:tabs>
        <w:tab w:val="clear" w:pos="1361"/>
      </w:tabs>
    </w:pPr>
  </w:style>
  <w:style w:type="paragraph" w:styleId="ListBullet5">
    <w:name w:val="List Bullet 5"/>
    <w:basedOn w:val="List5"/>
    <w:rsid w:val="007570B0"/>
    <w:pPr>
      <w:numPr>
        <w:numId w:val="5"/>
      </w:numPr>
    </w:pPr>
  </w:style>
  <w:style w:type="paragraph" w:styleId="ListContinue2">
    <w:name w:val="List Continue 2"/>
    <w:basedOn w:val="List2"/>
    <w:rsid w:val="007570B0"/>
    <w:pPr>
      <w:ind w:firstLine="0"/>
    </w:pPr>
  </w:style>
  <w:style w:type="paragraph" w:styleId="ListContinue3">
    <w:name w:val="List Continue 3"/>
    <w:basedOn w:val="List3"/>
    <w:rsid w:val="007570B0"/>
    <w:pPr>
      <w:ind w:left="1021" w:firstLine="0"/>
    </w:pPr>
  </w:style>
  <w:style w:type="paragraph" w:styleId="ListContinue4">
    <w:name w:val="List Continue 4"/>
    <w:basedOn w:val="List4"/>
    <w:rsid w:val="007570B0"/>
    <w:pPr>
      <w:ind w:firstLine="0"/>
    </w:pPr>
  </w:style>
  <w:style w:type="paragraph" w:styleId="ListContinue5">
    <w:name w:val="List Continue 5"/>
    <w:basedOn w:val="List5"/>
    <w:rsid w:val="007570B0"/>
    <w:pPr>
      <w:ind w:firstLine="0"/>
    </w:pPr>
  </w:style>
  <w:style w:type="paragraph" w:styleId="ListNumber3">
    <w:name w:val="List Number 3"/>
    <w:basedOn w:val="List3"/>
    <w:rsid w:val="007570B0"/>
    <w:pPr>
      <w:numPr>
        <w:numId w:val="6"/>
      </w:numPr>
    </w:pPr>
  </w:style>
  <w:style w:type="paragraph" w:styleId="ListNumber4">
    <w:name w:val="List Number 4"/>
    <w:basedOn w:val="List4"/>
    <w:rsid w:val="007570B0"/>
    <w:pPr>
      <w:numPr>
        <w:numId w:val="7"/>
      </w:numPr>
    </w:pPr>
  </w:style>
  <w:style w:type="paragraph" w:styleId="ListNumber5">
    <w:name w:val="List Number 5"/>
    <w:basedOn w:val="List5"/>
    <w:rsid w:val="007570B0"/>
    <w:pPr>
      <w:numPr>
        <w:numId w:val="8"/>
      </w:numPr>
    </w:pPr>
  </w:style>
  <w:style w:type="paragraph" w:styleId="BlockText">
    <w:name w:val="Block Text"/>
    <w:basedOn w:val="Normal"/>
    <w:rsid w:val="007570B0"/>
    <w:pPr>
      <w:spacing w:after="120"/>
      <w:ind w:left="1440" w:right="1440"/>
    </w:pPr>
  </w:style>
  <w:style w:type="character" w:customStyle="1" w:styleId="Subscript">
    <w:name w:val="Subscript"/>
    <w:basedOn w:val="DefaultParagraphFont"/>
    <w:rsid w:val="007570B0"/>
    <w:rPr>
      <w:sz w:val="16"/>
      <w:vertAlign w:val="subscript"/>
    </w:rPr>
  </w:style>
  <w:style w:type="character" w:customStyle="1" w:styleId="Superscript">
    <w:name w:val="Superscript"/>
    <w:basedOn w:val="DefaultParagraphFont"/>
    <w:rsid w:val="007570B0"/>
    <w:rPr>
      <w:sz w:val="16"/>
      <w:vertAlign w:val="superscript"/>
    </w:rPr>
  </w:style>
  <w:style w:type="character" w:customStyle="1" w:styleId="Symbols">
    <w:name w:val="Symbols"/>
    <w:basedOn w:val="DefaultParagraphFont"/>
    <w:rsid w:val="007570B0"/>
    <w:rPr>
      <w:rFonts w:ascii="Symbol" w:hAnsi="Symbol"/>
    </w:rPr>
  </w:style>
  <w:style w:type="character" w:customStyle="1" w:styleId="MenuOptions">
    <w:name w:val="Menu Options"/>
    <w:basedOn w:val="DefaultParagraphFont"/>
    <w:rsid w:val="007570B0"/>
    <w:rPr>
      <w:rFonts w:ascii="Arial Narrow" w:hAnsi="Arial Narrow"/>
      <w:smallCaps/>
    </w:rPr>
  </w:style>
  <w:style w:type="character" w:customStyle="1" w:styleId="Buttons">
    <w:name w:val="Buttons"/>
    <w:basedOn w:val="DefaultParagraphFont"/>
    <w:rsid w:val="007570B0"/>
    <w:rPr>
      <w:b/>
    </w:rPr>
  </w:style>
  <w:style w:type="character" w:customStyle="1" w:styleId="Underlined">
    <w:name w:val="Underlined"/>
    <w:basedOn w:val="DefaultParagraphFont"/>
    <w:rsid w:val="007570B0"/>
    <w:rPr>
      <w:u w:val="single"/>
    </w:rPr>
  </w:style>
  <w:style w:type="paragraph" w:customStyle="1" w:styleId="TableBodyTextRight">
    <w:name w:val="Table Body Text Right"/>
    <w:basedOn w:val="TableBodyText"/>
    <w:rsid w:val="007570B0"/>
    <w:pPr>
      <w:widowControl w:val="0"/>
      <w:autoSpaceDE w:val="0"/>
      <w:autoSpaceDN w:val="0"/>
      <w:adjustRightInd w:val="0"/>
      <w:jc w:val="right"/>
    </w:pPr>
    <w:rPr>
      <w:rFonts w:cs="Arial"/>
      <w:szCs w:val="18"/>
    </w:rPr>
  </w:style>
  <w:style w:type="paragraph" w:customStyle="1" w:styleId="CopyrightText">
    <w:name w:val="Copyright Text"/>
    <w:basedOn w:val="BodyText"/>
    <w:rsid w:val="007570B0"/>
    <w:rPr>
      <w:sz w:val="18"/>
    </w:rPr>
  </w:style>
  <w:style w:type="paragraph" w:customStyle="1" w:styleId="BodySmallRight">
    <w:name w:val="Body Small Right"/>
    <w:basedOn w:val="BodyTextRight"/>
    <w:rsid w:val="007570B0"/>
    <w:rPr>
      <w:sz w:val="18"/>
      <w:szCs w:val="18"/>
    </w:rPr>
  </w:style>
  <w:style w:type="paragraph" w:customStyle="1" w:styleId="MarginEdition">
    <w:name w:val="Margin Edition"/>
    <w:basedOn w:val="MarginNote"/>
    <w:rsid w:val="007570B0"/>
    <w:pPr>
      <w:spacing w:before="0" w:after="0"/>
    </w:pPr>
    <w:rPr>
      <w:rFonts w:ascii="Times New Roman" w:hAnsi="Times New Roman"/>
      <w:color w:val="999999"/>
    </w:rPr>
  </w:style>
  <w:style w:type="paragraph" w:customStyle="1" w:styleId="Spacer">
    <w:name w:val="Spacer"/>
    <w:basedOn w:val="Normal"/>
    <w:rsid w:val="007570B0"/>
    <w:rPr>
      <w:sz w:val="2"/>
      <w:szCs w:val="2"/>
    </w:rPr>
  </w:style>
  <w:style w:type="character" w:customStyle="1" w:styleId="Small">
    <w:name w:val="Small"/>
    <w:basedOn w:val="DefaultParagraphFont"/>
    <w:rsid w:val="007570B0"/>
    <w:rPr>
      <w:sz w:val="16"/>
    </w:rPr>
  </w:style>
  <w:style w:type="paragraph" w:customStyle="1" w:styleId="WideTable">
    <w:name w:val="Wide Table"/>
    <w:basedOn w:val="Normal"/>
    <w:rsid w:val="007570B0"/>
    <w:pPr>
      <w:ind w:left="-1418"/>
    </w:pPr>
    <w:rPr>
      <w:sz w:val="2"/>
      <w:szCs w:val="2"/>
    </w:rPr>
  </w:style>
  <w:style w:type="character" w:styleId="PageNumber">
    <w:name w:val="page number"/>
    <w:basedOn w:val="DefaultParagraphFont"/>
    <w:rsid w:val="007570B0"/>
  </w:style>
  <w:style w:type="paragraph" w:styleId="Quote">
    <w:name w:val="Quote"/>
    <w:basedOn w:val="Heading1"/>
    <w:link w:val="QuoteChar"/>
    <w:qFormat/>
    <w:rsid w:val="007570B0"/>
    <w:rPr>
      <w:b w:val="0"/>
      <w:sz w:val="72"/>
      <w:szCs w:val="72"/>
      <w:lang w:val="en-NZ"/>
    </w:rPr>
  </w:style>
  <w:style w:type="character" w:customStyle="1" w:styleId="QuoteChar">
    <w:name w:val="Quote Char"/>
    <w:basedOn w:val="DefaultParagraphFont"/>
    <w:link w:val="Quote"/>
    <w:rsid w:val="007570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70B0"/>
    <w:pPr>
      <w:pageBreakBefore/>
    </w:pPr>
  </w:style>
  <w:style w:type="paragraph" w:customStyle="1" w:styleId="Border">
    <w:name w:val="Border"/>
    <w:basedOn w:val="Normal"/>
    <w:qFormat/>
    <w:rsid w:val="007570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70B0"/>
    <w:rPr>
      <w:b/>
      <w:bCs/>
      <w:i/>
      <w:iCs/>
      <w:color w:val="auto"/>
    </w:rPr>
  </w:style>
  <w:style w:type="paragraph" w:styleId="IntenseQuote">
    <w:name w:val="Intense Quote"/>
    <w:basedOn w:val="Normal"/>
    <w:next w:val="Normal"/>
    <w:link w:val="IntenseQuoteChar"/>
    <w:uiPriority w:val="30"/>
    <w:qFormat/>
    <w:rsid w:val="007570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70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70B0"/>
    <w:rPr>
      <w:smallCaps/>
      <w:color w:val="auto"/>
      <w:u w:val="single"/>
    </w:rPr>
  </w:style>
  <w:style w:type="character" w:styleId="IntenseReference">
    <w:name w:val="Intense Reference"/>
    <w:basedOn w:val="DefaultParagraphFont"/>
    <w:uiPriority w:val="32"/>
    <w:qFormat/>
    <w:rsid w:val="007570B0"/>
    <w:rPr>
      <w:b/>
      <w:bCs/>
      <w:smallCaps/>
      <w:color w:val="auto"/>
      <w:spacing w:val="5"/>
      <w:u w:val="single"/>
    </w:rPr>
  </w:style>
  <w:style w:type="paragraph" w:customStyle="1" w:styleId="2ColumnHeading">
    <w:name w:val="2Column Heading"/>
    <w:basedOn w:val="BodyText"/>
    <w:qFormat/>
    <w:rsid w:val="007570B0"/>
    <w:pPr>
      <w:spacing w:after="60"/>
      <w:ind w:left="-2268"/>
    </w:pPr>
    <w:rPr>
      <w:b/>
    </w:rPr>
  </w:style>
  <w:style w:type="paragraph" w:customStyle="1" w:styleId="Heading1TOC">
    <w:name w:val="Heading1 TOC"/>
    <w:basedOn w:val="Normal"/>
    <w:qFormat/>
    <w:rsid w:val="007570B0"/>
    <w:pPr>
      <w:spacing w:before="240" w:after="120"/>
    </w:pPr>
    <w:rPr>
      <w:rFonts w:ascii="Times New Roman" w:hAnsi="Times New Roman"/>
      <w:b/>
      <w:sz w:val="32"/>
    </w:rPr>
  </w:style>
  <w:style w:type="paragraph" w:customStyle="1" w:styleId="Heading2TOC">
    <w:name w:val="Heading2 TOC"/>
    <w:basedOn w:val="Normal"/>
    <w:qFormat/>
    <w:rsid w:val="007570B0"/>
    <w:pPr>
      <w:spacing w:before="240" w:after="60"/>
    </w:pPr>
    <w:rPr>
      <w:rFonts w:ascii="Times New Roman" w:hAnsi="Times New Roman"/>
      <w:b/>
      <w:sz w:val="28"/>
    </w:rPr>
  </w:style>
  <w:style w:type="character" w:customStyle="1" w:styleId="Underline">
    <w:name w:val="Underline"/>
    <w:basedOn w:val="DefaultParagraphFont"/>
    <w:qFormat/>
    <w:rsid w:val="007570B0"/>
    <w:rPr>
      <w:u w:val="single"/>
    </w:rPr>
  </w:style>
  <w:style w:type="character" w:customStyle="1" w:styleId="BoldandItalics">
    <w:name w:val="Bold and Italics"/>
    <w:qFormat/>
    <w:rsid w:val="007570B0"/>
    <w:rPr>
      <w:b/>
      <w:i/>
      <w:u w:val="none"/>
    </w:rPr>
  </w:style>
  <w:style w:type="paragraph" w:styleId="BalloonText">
    <w:name w:val="Balloon Text"/>
    <w:basedOn w:val="Normal"/>
    <w:link w:val="BalloonTextChar"/>
    <w:rsid w:val="007570B0"/>
    <w:rPr>
      <w:rFonts w:ascii="Tahoma" w:hAnsi="Tahoma" w:cs="Tahoma"/>
      <w:sz w:val="16"/>
      <w:szCs w:val="16"/>
    </w:rPr>
  </w:style>
  <w:style w:type="character" w:customStyle="1" w:styleId="BalloonTextChar">
    <w:name w:val="Balloon Text Char"/>
    <w:basedOn w:val="DefaultParagraphFont"/>
    <w:link w:val="BalloonText"/>
    <w:rsid w:val="007570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70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70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70B0"/>
    <w:rPr>
      <w:b/>
      <w:color w:val="660033"/>
      <w:spacing w:val="0"/>
    </w:rPr>
  </w:style>
  <w:style w:type="paragraph" w:customStyle="1" w:styleId="Nameditemlist">
    <w:name w:val="Named item list"/>
    <w:basedOn w:val="BodyText"/>
    <w:qFormat/>
    <w:rsid w:val="007570B0"/>
    <w:pPr>
      <w:tabs>
        <w:tab w:val="left" w:pos="2835"/>
      </w:tabs>
      <w:ind w:left="2835" w:hanging="2835"/>
    </w:pPr>
  </w:style>
  <w:style w:type="paragraph" w:customStyle="1" w:styleId="BodyTextnopadding">
    <w:name w:val="Body Text no padding"/>
    <w:basedOn w:val="BodyText"/>
    <w:qFormat/>
    <w:rsid w:val="007570B0"/>
    <w:pPr>
      <w:spacing w:before="0" w:after="0"/>
    </w:pPr>
  </w:style>
  <w:style w:type="paragraph" w:customStyle="1" w:styleId="BodyTextBold">
    <w:name w:val="Body Text Bold"/>
    <w:basedOn w:val="BodyText"/>
    <w:qFormat/>
    <w:rsid w:val="007570B0"/>
    <w:rPr>
      <w:b/>
    </w:rPr>
  </w:style>
  <w:style w:type="character" w:styleId="Hyperlink">
    <w:name w:val="Hyperlink"/>
    <w:basedOn w:val="DefaultParagraphFont"/>
    <w:uiPriority w:val="99"/>
    <w:unhideWhenUsed/>
    <w:rsid w:val="00E57E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1251</Words>
  <Characters>8513</Characters>
  <Application>Microsoft Office Word</Application>
  <DocSecurity>0</DocSecurity>
  <Lines>243</Lines>
  <Paragraphs>165</Paragraphs>
  <ScaleCrop>false</ScaleCrop>
  <Company>Author-it Software Corporation Ltd.</Company>
  <LinksUpToDate>false</LinksUpToDate>
  <CharactersWithSpaces>9599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AURETR128 Diagnose and repair instruments and warning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2025-03-01T12:13:00Z</dcterms:created>
  <dcterms:modified xsi:type="dcterms:W3CDTF">2025-03-01T12:13:00Z</dcterms:modified>
</cp:coreProperties>
</file>