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69E" w:rsidP="00300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AURETR128 Diagnose and repair instruments and warning systems</w:t>
      </w:r>
      <w:r>
        <w:fldChar w:fldCharType="end"/>
      </w:r>
    </w:p>
    <w:p w:rsidR="0030069E" w:rsidP="0030069E">
      <w:pPr>
        <w:pStyle w:val="Version"/>
        <w:sectPr w:rsidSect="00135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D1A" w:rsidP="00135D1A">
      <w:pPr>
        <w:pStyle w:val="SuperHeading"/>
      </w:pPr>
      <w:r w:rsidRPr="00135D1A">
        <w:t>Assessment Requirements for AURETR128 Diagnose and repair instruments and warning systems</w:t>
      </w:r>
    </w:p>
    <w:p w:rsidR="00000000" w:rsidRPr="00135D1A" w:rsidP="00135D1A">
      <w:pPr>
        <w:pStyle w:val="Heading1"/>
      </w:pPr>
      <w:bookmarkStart w:id="1" w:name="O_1111099"/>
      <w:bookmarkEnd w:id="1"/>
      <w:r w:rsidRPr="00135D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35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1A" w:rsidP="00135D1A">
            <w:pPr>
              <w:pStyle w:val="BodyText"/>
            </w:pPr>
            <w:r w:rsidRPr="00135D1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1A">
            <w:pPr>
              <w:pStyle w:val="BodyText"/>
              <w:rPr>
                <w:lang w:val="en-NZ"/>
              </w:rPr>
            </w:pPr>
            <w:r w:rsidRPr="00135D1A">
              <w:rPr>
                <w:rStyle w:val="SpecialBold"/>
              </w:rPr>
              <w:t>Comments</w:t>
            </w:r>
          </w:p>
        </w:tc>
      </w:tr>
      <w:tr w:rsidTr="00135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D1A">
            <w:pPr>
              <w:pStyle w:val="BodyText"/>
              <w:rPr>
                <w:lang w:val="en-NZ"/>
              </w:rPr>
            </w:pPr>
            <w:r w:rsidRPr="00135D1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D1A" w:rsidP="00135D1A">
            <w:pPr>
              <w:pStyle w:val="BodyText"/>
            </w:pPr>
            <w:r w:rsidRPr="00135D1A">
              <w:t>This version first released with AUR Automotive Retail, Ser</w:t>
            </w:r>
            <w:r w:rsidRPr="00135D1A">
              <w:t>vice and Repair Training Package Version 6.0</w:t>
            </w:r>
          </w:p>
        </w:tc>
      </w:tr>
    </w:tbl>
    <w:p w:rsidR="00000000" w:rsidRPr="00135D1A" w:rsidP="00135D1A">
      <w:pPr>
        <w:pStyle w:val="BodyText"/>
      </w:pPr>
    </w:p>
    <w:p w:rsidR="00000000" w:rsidRPr="00135D1A" w:rsidP="00135D1A">
      <w:pPr>
        <w:pStyle w:val="AllowPageBreak"/>
      </w:pPr>
    </w:p>
    <w:p w:rsidR="00000000" w:rsidRPr="00135D1A" w:rsidP="00135D1A">
      <w:pPr>
        <w:pStyle w:val="Heading1"/>
      </w:pPr>
      <w:bookmarkStart w:id="2" w:name="O_1111102"/>
      <w:bookmarkEnd w:id="2"/>
      <w:r w:rsidRPr="00135D1A">
        <w:t>Performance Evidence</w:t>
      </w:r>
    </w:p>
    <w:p w:rsidR="00000000" w:rsidRPr="00135D1A" w:rsidP="0030069E">
      <w:pPr>
        <w:pStyle w:val="BodyText"/>
      </w:pPr>
      <w:r w:rsidRPr="00135D1A">
        <w:t>The candidate must demonstrate the ability to complete the tasks outlined in the elements, performance criteria and foundation skills of this unit, including evidence of</w:t>
      </w:r>
      <w:r w:rsidRPr="00135D1A">
        <w:t xml:space="preserve"> the ability to:</w:t>
      </w:r>
    </w:p>
    <w:p w:rsidR="00000000" w:rsidRPr="00135D1A" w:rsidP="00135D1A">
      <w:pPr>
        <w:pStyle w:val="ListBullet"/>
      </w:pPr>
      <w:r w:rsidRPr="00135D1A">
        <w:t>diagnose and repair a fault in at least two of the following instruments and warning system components, each in a different vehicle, vessel or piece of machinery:</w:t>
      </w:r>
    </w:p>
    <w:p w:rsidR="00000000" w:rsidRPr="00135D1A" w:rsidP="00135D1A">
      <w:pPr>
        <w:pStyle w:val="ListBullet2"/>
      </w:pPr>
      <w:r w:rsidRPr="00135D1A">
        <w:t>driver instrument warning gauge assembly</w:t>
      </w:r>
    </w:p>
    <w:p w:rsidR="00000000" w:rsidRPr="00135D1A" w:rsidP="00135D1A">
      <w:pPr>
        <w:pStyle w:val="ListBullet2"/>
      </w:pPr>
      <w:r w:rsidRPr="00135D1A">
        <w:t>engine monitoring warning assembly</w:t>
      </w:r>
    </w:p>
    <w:p w:rsidR="00000000" w:rsidRPr="00135D1A" w:rsidP="00135D1A">
      <w:pPr>
        <w:pStyle w:val="ListBullet2"/>
      </w:pPr>
      <w:r w:rsidRPr="00135D1A">
        <w:t>vehicle warning visual alert assembly</w:t>
      </w:r>
    </w:p>
    <w:p w:rsidR="00000000" w:rsidRPr="00135D1A" w:rsidP="00135D1A">
      <w:pPr>
        <w:pStyle w:val="ListBullet2"/>
      </w:pPr>
      <w:r w:rsidRPr="00135D1A">
        <w:t>vehicle warning audible alert assembly</w:t>
      </w:r>
    </w:p>
    <w:p w:rsidR="00000000" w:rsidRPr="00135D1A" w:rsidP="00135D1A">
      <w:pPr>
        <w:pStyle w:val="ListBullet"/>
      </w:pPr>
      <w:r w:rsidRPr="00135D1A">
        <w:t>remove, refit or replace an instrument panel in at least one vehicle, vessel or machinery</w:t>
      </w:r>
    </w:p>
    <w:p w:rsidR="00000000" w:rsidRPr="00135D1A" w:rsidP="00135D1A">
      <w:pPr>
        <w:pStyle w:val="ListBullet"/>
      </w:pPr>
      <w:r w:rsidRPr="00135D1A">
        <w:t>carry out a diagnostic test in the course of the abov</w:t>
      </w:r>
      <w:r w:rsidRPr="00135D1A">
        <w:t>e for at least one of the following faults:</w:t>
      </w:r>
    </w:p>
    <w:p w:rsidR="00000000" w:rsidRPr="00135D1A" w:rsidP="00135D1A">
      <w:pPr>
        <w:pStyle w:val="ListBullet2"/>
      </w:pPr>
      <w:r w:rsidRPr="00135D1A">
        <w:t>high resistance in an input system</w:t>
      </w:r>
    </w:p>
    <w:p w:rsidR="00000000" w:rsidRPr="00135D1A" w:rsidP="00135D1A">
      <w:pPr>
        <w:pStyle w:val="ListBullet2"/>
      </w:pPr>
      <w:r w:rsidRPr="00135D1A">
        <w:t>loose connections</w:t>
      </w:r>
    </w:p>
    <w:p w:rsidR="00000000" w:rsidRPr="00135D1A" w:rsidP="00135D1A">
      <w:pPr>
        <w:pStyle w:val="ListBullet2"/>
      </w:pPr>
      <w:r w:rsidRPr="00135D1A">
        <w:t>shorted system components.</w:t>
      </w:r>
    </w:p>
    <w:p w:rsidR="00000000" w:rsidRPr="00135D1A" w:rsidP="00135D1A">
      <w:pPr>
        <w:pStyle w:val="AllowPageBreak"/>
      </w:pPr>
    </w:p>
    <w:p w:rsidR="00000000" w:rsidRPr="00135D1A" w:rsidP="00135D1A">
      <w:pPr>
        <w:pStyle w:val="Heading1"/>
      </w:pPr>
      <w:bookmarkStart w:id="3" w:name="O_1111101"/>
      <w:bookmarkEnd w:id="3"/>
      <w:r w:rsidRPr="00135D1A">
        <w:t>Knowledge Evidence</w:t>
      </w:r>
    </w:p>
    <w:p w:rsidR="00000000" w:rsidRPr="00135D1A" w:rsidP="0030069E">
      <w:pPr>
        <w:pStyle w:val="BodyText"/>
      </w:pPr>
      <w:r w:rsidRPr="00135D1A">
        <w:t>The candidate must be able to demonstrate knowledge to complete the tasks outlined in the ele</w:t>
      </w:r>
      <w:r w:rsidRPr="00135D1A">
        <w:t>ments, performance criteria and foundation skills of this unit, including knowledge of:</w:t>
      </w:r>
    </w:p>
    <w:p w:rsidR="00000000" w:rsidRPr="00135D1A" w:rsidP="00135D1A">
      <w:pPr>
        <w:pStyle w:val="ListBullet"/>
      </w:pPr>
      <w:r w:rsidRPr="00135D1A">
        <w:t>methods to locate and interpret information required to diagnose and repair instruments and warning systems, including:</w:t>
      </w:r>
    </w:p>
    <w:p w:rsidR="00000000" w:rsidRPr="00135D1A" w:rsidP="00135D1A">
      <w:pPr>
        <w:pStyle w:val="ListBullet2"/>
      </w:pPr>
      <w:r w:rsidRPr="00135D1A">
        <w:t>information provided by customers and supervis</w:t>
      </w:r>
      <w:r w:rsidRPr="00135D1A">
        <w:t>ors</w:t>
      </w:r>
    </w:p>
    <w:p w:rsidR="00000000" w:rsidRPr="00135D1A" w:rsidP="00135D1A">
      <w:pPr>
        <w:pStyle w:val="ListBullet2"/>
      </w:pPr>
      <w:r w:rsidRPr="00135D1A">
        <w:t>manufacturer specifications and procedures or equivalent documentation</w:t>
      </w:r>
    </w:p>
    <w:p w:rsidR="00000000" w:rsidRPr="00135D1A" w:rsidP="00135D1A">
      <w:pPr>
        <w:pStyle w:val="ListBullet"/>
      </w:pPr>
      <w:r w:rsidRPr="00135D1A">
        <w:t xml:space="preserve">workplace procedures required to diagnose and repair instruments and warning systems, including: </w:t>
      </w:r>
    </w:p>
    <w:p w:rsidR="00000000" w:rsidRPr="00135D1A" w:rsidP="00135D1A">
      <w:pPr>
        <w:pStyle w:val="ListBullet2"/>
      </w:pPr>
      <w:r w:rsidRPr="00135D1A">
        <w:t>establishing serviceability of tools and equipment</w:t>
      </w:r>
    </w:p>
    <w:p w:rsidR="00000000" w:rsidRPr="00135D1A" w:rsidP="00135D1A">
      <w:pPr>
        <w:pStyle w:val="ListBullet2"/>
      </w:pPr>
      <w:r w:rsidRPr="00135D1A">
        <w:t>documentation procedures</w:t>
      </w:r>
    </w:p>
    <w:p w:rsidR="00000000" w:rsidRPr="00135D1A" w:rsidP="00135D1A">
      <w:pPr>
        <w:pStyle w:val="ListBullet2"/>
      </w:pPr>
      <w:r w:rsidRPr="00135D1A">
        <w:t>housekeeping procedures, including:</w:t>
      </w:r>
    </w:p>
    <w:p w:rsidR="00000000" w:rsidRPr="00135D1A" w:rsidP="00135D1A">
      <w:pPr>
        <w:pStyle w:val="ListBullet3"/>
      </w:pPr>
      <w:r w:rsidRPr="00135D1A">
        <w:t>examination of tools and equipment</w:t>
      </w:r>
    </w:p>
    <w:p w:rsidR="00000000" w:rsidRPr="00135D1A" w:rsidP="00135D1A">
      <w:pPr>
        <w:pStyle w:val="ListBullet3"/>
      </w:pPr>
      <w:r w:rsidRPr="00135D1A">
        <w:t>storage of equipment</w:t>
      </w:r>
    </w:p>
    <w:p w:rsidR="00000000" w:rsidRPr="00135D1A" w:rsidP="00135D1A">
      <w:pPr>
        <w:pStyle w:val="ListBullet3"/>
      </w:pPr>
      <w:r w:rsidRPr="00135D1A">
        <w:t>identification, tagging and isolation of faulty equipment</w:t>
      </w:r>
    </w:p>
    <w:p w:rsidR="00000000" w:rsidRPr="00135D1A" w:rsidP="00135D1A">
      <w:pPr>
        <w:pStyle w:val="ListBullet3"/>
      </w:pPr>
      <w:r w:rsidRPr="00135D1A">
        <w:t>disposal of excess materials</w:t>
      </w:r>
    </w:p>
    <w:p w:rsidR="00000000" w:rsidRPr="00135D1A" w:rsidP="00135D1A">
      <w:pPr>
        <w:pStyle w:val="ListBullet3"/>
      </w:pPr>
      <w:r w:rsidRPr="00135D1A">
        <w:t>recycling procedures</w:t>
      </w:r>
    </w:p>
    <w:p w:rsidR="00000000" w:rsidRPr="00135D1A" w:rsidP="00135D1A">
      <w:pPr>
        <w:pStyle w:val="ListBullet"/>
      </w:pPr>
      <w:r w:rsidRPr="00135D1A">
        <w:t>workplace health and safety (WHS) requirements relating to diagnosing and repairing instruments and warning systems, including procedures for working with high current wiring systems</w:t>
      </w:r>
    </w:p>
    <w:p w:rsidR="00000000" w:rsidRPr="00135D1A" w:rsidP="00135D1A">
      <w:pPr>
        <w:pStyle w:val="ListBullet"/>
      </w:pPr>
      <w:r w:rsidRPr="00135D1A">
        <w:t>environmental requirements relating to diagnosing and repairing instrumen</w:t>
      </w:r>
      <w:r w:rsidRPr="00135D1A">
        <w:t>ts and warning systems</w:t>
      </w:r>
    </w:p>
    <w:p w:rsidR="00000000" w:rsidRPr="00135D1A" w:rsidP="00135D1A">
      <w:pPr>
        <w:pStyle w:val="ListBullet"/>
      </w:pPr>
      <w:r w:rsidRPr="00135D1A">
        <w:t>purpose and operation of instruments and warning systems and components, including:</w:t>
      </w:r>
    </w:p>
    <w:p w:rsidR="00000000" w:rsidRPr="00135D1A" w:rsidP="00135D1A">
      <w:pPr>
        <w:pStyle w:val="ListBullet2"/>
      </w:pPr>
      <w:r w:rsidRPr="00135D1A">
        <w:t>instrument panel construction</w:t>
      </w:r>
    </w:p>
    <w:p w:rsidR="00000000" w:rsidRPr="00135D1A" w:rsidP="00135D1A">
      <w:pPr>
        <w:pStyle w:val="ListBullet2"/>
      </w:pPr>
      <w:r w:rsidRPr="00135D1A">
        <w:t>panel illumination</w:t>
      </w:r>
    </w:p>
    <w:p w:rsidR="00000000" w:rsidRPr="00135D1A" w:rsidP="00135D1A">
      <w:pPr>
        <w:pStyle w:val="ListBullet2"/>
      </w:pPr>
      <w:r w:rsidRPr="00135D1A">
        <w:t>magnetic and thermal gauges</w:t>
      </w:r>
    </w:p>
    <w:p w:rsidR="00000000" w:rsidRPr="00135D1A" w:rsidP="00135D1A">
      <w:pPr>
        <w:pStyle w:val="ListBullet2"/>
      </w:pPr>
      <w:r w:rsidRPr="00135D1A">
        <w:t>voltage regulators</w:t>
      </w:r>
    </w:p>
    <w:p w:rsidR="00000000" w:rsidRPr="00135D1A" w:rsidP="00135D1A">
      <w:pPr>
        <w:pStyle w:val="ListBullet2"/>
      </w:pPr>
      <w:r w:rsidRPr="00135D1A">
        <w:t>mechanical gauges</w:t>
      </w:r>
    </w:p>
    <w:p w:rsidR="00000000" w:rsidRPr="00135D1A" w:rsidP="00135D1A">
      <w:pPr>
        <w:pStyle w:val="ListBullet2"/>
      </w:pPr>
      <w:r w:rsidRPr="00135D1A">
        <w:t>digital electronic gauges and systems</w:t>
      </w:r>
    </w:p>
    <w:p w:rsidR="00000000" w:rsidRPr="00135D1A" w:rsidP="00135D1A">
      <w:pPr>
        <w:pStyle w:val="ListBullet2"/>
      </w:pPr>
      <w:r w:rsidRPr="00135D1A">
        <w:t>warning lights and indicators</w:t>
      </w:r>
    </w:p>
    <w:p w:rsidR="00000000" w:rsidRPr="00135D1A" w:rsidP="00135D1A">
      <w:pPr>
        <w:pStyle w:val="ListBullet"/>
      </w:pPr>
      <w:r w:rsidRPr="00135D1A">
        <w:t>diagnostic testing procedures for instruments and warning systems, including:</w:t>
      </w:r>
    </w:p>
    <w:p w:rsidR="00000000" w:rsidRPr="00135D1A" w:rsidP="00135D1A">
      <w:pPr>
        <w:pStyle w:val="ListBullet2"/>
      </w:pPr>
      <w:r w:rsidRPr="00135D1A">
        <w:t>accessing and interpreting scan tool system data, including:</w:t>
      </w:r>
    </w:p>
    <w:p w:rsidR="00000000" w:rsidRPr="00135D1A" w:rsidP="00135D1A">
      <w:pPr>
        <w:pStyle w:val="ListBullet3"/>
      </w:pPr>
      <w:r w:rsidRPr="00135D1A">
        <w:t>diagnostic trouble codes (DTCs)</w:t>
      </w:r>
    </w:p>
    <w:p w:rsidR="00000000" w:rsidRPr="00135D1A" w:rsidP="00135D1A">
      <w:pPr>
        <w:pStyle w:val="ListBullet3"/>
      </w:pPr>
      <w:r w:rsidRPr="00135D1A">
        <w:t>live data</w:t>
      </w:r>
    </w:p>
    <w:p w:rsidR="00000000" w:rsidRPr="00135D1A" w:rsidP="00135D1A">
      <w:pPr>
        <w:pStyle w:val="ListBullet3"/>
      </w:pPr>
      <w:r w:rsidRPr="00135D1A">
        <w:t>waveforms</w:t>
      </w:r>
    </w:p>
    <w:p w:rsidR="00000000" w:rsidRPr="00135D1A" w:rsidP="00135D1A">
      <w:pPr>
        <w:pStyle w:val="ListBullet2"/>
      </w:pPr>
      <w:r w:rsidRPr="00135D1A">
        <w:t>using diagnostic flow charts</w:t>
      </w:r>
    </w:p>
    <w:p w:rsidR="00000000" w:rsidRPr="00135D1A" w:rsidP="00135D1A">
      <w:pPr>
        <w:pStyle w:val="ListBullet2"/>
      </w:pPr>
      <w:r w:rsidRPr="00135D1A">
        <w:t>testing electrical systems, including procedures for:</w:t>
      </w:r>
    </w:p>
    <w:p w:rsidR="00000000" w:rsidRPr="00135D1A" w:rsidP="00135D1A">
      <w:pPr>
        <w:pStyle w:val="ListBullet3"/>
      </w:pPr>
      <w:r w:rsidRPr="00135D1A">
        <w:t>accessing electrical terminals and using test probes without damaging connectors, fuse holders or wiring</w:t>
      </w:r>
    </w:p>
    <w:p w:rsidR="00000000" w:rsidRPr="00135D1A" w:rsidP="00135D1A">
      <w:pPr>
        <w:pStyle w:val="ListBullet3"/>
      </w:pPr>
      <w:r w:rsidRPr="00135D1A">
        <w:t>checking resistance, current flow and voltage instrument</w:t>
      </w:r>
      <w:r w:rsidRPr="00135D1A">
        <w:t>s and warning systems</w:t>
      </w:r>
    </w:p>
    <w:p w:rsidR="00000000" w:rsidRPr="00135D1A" w:rsidP="00135D1A">
      <w:pPr>
        <w:pStyle w:val="ListBullet"/>
      </w:pPr>
      <w:r w:rsidRPr="00135D1A">
        <w:t>repair procedures for instruments and warning systems, including:</w:t>
      </w:r>
    </w:p>
    <w:p w:rsidR="00000000" w:rsidRPr="00135D1A" w:rsidP="00135D1A">
      <w:pPr>
        <w:pStyle w:val="ListBullet2"/>
      </w:pPr>
      <w:r w:rsidRPr="00135D1A">
        <w:t>tightening connections</w:t>
      </w:r>
    </w:p>
    <w:p w:rsidR="00000000" w:rsidRPr="00135D1A" w:rsidP="00135D1A">
      <w:pPr>
        <w:pStyle w:val="ListBullet2"/>
      </w:pPr>
      <w:r w:rsidRPr="00135D1A">
        <w:t>replacing faulty or damaged cable connections</w:t>
      </w:r>
    </w:p>
    <w:p w:rsidR="00000000" w:rsidRPr="00135D1A" w:rsidP="00135D1A">
      <w:pPr>
        <w:pStyle w:val="ListBullet2"/>
      </w:pPr>
      <w:r w:rsidRPr="00135D1A">
        <w:t>removing and replacing faulty or damaged components</w:t>
      </w:r>
    </w:p>
    <w:p w:rsidR="00000000" w:rsidRPr="00135D1A" w:rsidP="00135D1A">
      <w:pPr>
        <w:pStyle w:val="ListBullet"/>
      </w:pPr>
      <w:r w:rsidRPr="00135D1A">
        <w:t>post-repair testing procedures for instruments and warning systems, including:</w:t>
      </w:r>
    </w:p>
    <w:p w:rsidR="00000000" w:rsidRPr="00135D1A" w:rsidP="00135D1A">
      <w:pPr>
        <w:pStyle w:val="ListBullet2"/>
      </w:pPr>
      <w:r w:rsidRPr="00135D1A">
        <w:t>DTC clearing procedures</w:t>
      </w:r>
    </w:p>
    <w:p w:rsidR="00000000" w:rsidRPr="00135D1A" w:rsidP="00135D1A">
      <w:pPr>
        <w:pStyle w:val="ListBullet2"/>
      </w:pPr>
      <w:r w:rsidRPr="00135D1A">
        <w:t>checking for electrical connector mating</w:t>
      </w:r>
    </w:p>
    <w:p w:rsidR="00000000" w:rsidRPr="00135D1A" w:rsidP="00135D1A">
      <w:pPr>
        <w:pStyle w:val="ListBullet2"/>
      </w:pPr>
      <w:r w:rsidRPr="00135D1A">
        <w:t>static and dynamic performance tests of instruments and warning systems, including test-driving procedures.</w:t>
      </w:r>
    </w:p>
    <w:p w:rsidR="00000000" w:rsidRPr="00135D1A" w:rsidP="00135D1A">
      <w:pPr>
        <w:pStyle w:val="AllowPageBreak"/>
      </w:pPr>
    </w:p>
    <w:p w:rsidR="00000000" w:rsidRPr="00135D1A" w:rsidP="00135D1A">
      <w:pPr>
        <w:pStyle w:val="Heading1"/>
      </w:pPr>
      <w:bookmarkStart w:id="4" w:name="O_1111100"/>
      <w:bookmarkEnd w:id="4"/>
      <w:r w:rsidRPr="00135D1A">
        <w:t>Assessment Conditions</w:t>
      </w:r>
    </w:p>
    <w:p w:rsidR="00000000" w:rsidRPr="00135D1A" w:rsidP="0030069E">
      <w:pPr>
        <w:pStyle w:val="BodyText"/>
      </w:pPr>
      <w:r w:rsidRPr="00135D1A">
        <w:t>Competency is to be assessed in the workplace or a simulated environment that accurately reflects performance in a real workplace setting.</w:t>
      </w:r>
    </w:p>
    <w:p w:rsidR="00000000" w:rsidRPr="00135D1A" w:rsidP="0030069E">
      <w:pPr>
        <w:pStyle w:val="BodyText"/>
      </w:pPr>
      <w:r w:rsidRPr="00135D1A">
        <w:t>Assessment must include direct observation of tasks.</w:t>
      </w:r>
    </w:p>
    <w:p w:rsidR="00000000" w:rsidRPr="00135D1A" w:rsidP="0030069E">
      <w:pPr>
        <w:pStyle w:val="BodyText"/>
      </w:pPr>
      <w:r w:rsidRPr="00135D1A">
        <w:t>Where assessment of compet</w:t>
      </w:r>
      <w:r w:rsidRPr="00135D1A">
        <w:t>ency includes third-party evidence, individuals must provide evidence that links them to the instruments and warning systems that they have worked on, e.g. repair orders.</w:t>
      </w:r>
    </w:p>
    <w:p w:rsidR="00000000" w:rsidRPr="00135D1A" w:rsidP="0030069E">
      <w:pPr>
        <w:pStyle w:val="BodyText"/>
      </w:pPr>
      <w:r w:rsidRPr="00135D1A">
        <w:t>Assessors must verify performance evidence through questioning on skills and knowledg</w:t>
      </w:r>
      <w:r w:rsidRPr="00135D1A">
        <w:t>e to ensure correct interpretation and application.</w:t>
      </w:r>
    </w:p>
    <w:p w:rsidR="00000000" w:rsidRPr="00135D1A" w:rsidP="0030069E">
      <w:pPr>
        <w:pStyle w:val="BodyText"/>
      </w:pPr>
      <w:r w:rsidRPr="00135D1A">
        <w:t>The following resources must be made available:</w:t>
      </w:r>
    </w:p>
    <w:p w:rsidR="00000000" w:rsidRPr="00135D1A" w:rsidP="00135D1A">
      <w:pPr>
        <w:pStyle w:val="ListBullet"/>
      </w:pPr>
      <w:r w:rsidRPr="00135D1A">
        <w:t>automotive repair workplace or simulated workplace</w:t>
      </w:r>
    </w:p>
    <w:p w:rsidR="00000000" w:rsidRPr="00135D1A" w:rsidP="00135D1A">
      <w:pPr>
        <w:pStyle w:val="ListBullet"/>
      </w:pPr>
      <w:r w:rsidRPr="00135D1A">
        <w:t>workplace instructions</w:t>
      </w:r>
    </w:p>
    <w:p w:rsidR="00000000" w:rsidRPr="00135D1A" w:rsidP="00135D1A">
      <w:pPr>
        <w:pStyle w:val="ListBullet"/>
      </w:pPr>
      <w:r w:rsidRPr="00135D1A">
        <w:t>manufacturer instrument and warning system specifications</w:t>
      </w:r>
    </w:p>
    <w:p w:rsidR="00000000" w:rsidRPr="00135D1A" w:rsidP="00135D1A">
      <w:pPr>
        <w:pStyle w:val="ListBullet"/>
      </w:pPr>
      <w:r w:rsidRPr="00135D1A">
        <w:t>two different vehicles, vessels or machinery with instrument and warning system faults</w:t>
      </w:r>
    </w:p>
    <w:p w:rsidR="00000000" w:rsidRPr="00135D1A" w:rsidP="00135D1A">
      <w:pPr>
        <w:pStyle w:val="ListBullet"/>
      </w:pPr>
      <w:r w:rsidRPr="00135D1A">
        <w:t>diagnostic equipment for instruments and warning systems, including multimeter</w:t>
      </w:r>
    </w:p>
    <w:p w:rsidR="00000000" w:rsidRPr="00135D1A" w:rsidP="00135D1A">
      <w:pPr>
        <w:pStyle w:val="ListBullet"/>
      </w:pPr>
      <w:r w:rsidRPr="00135D1A">
        <w:t>tools, equipment and materials appropriate for repairing vehicle, vessel or machinery inst</w:t>
      </w:r>
      <w:r w:rsidRPr="00135D1A">
        <w:t>ruments and warning systems.</w:t>
      </w:r>
    </w:p>
    <w:p w:rsidR="00000000" w:rsidRPr="00135D1A" w:rsidP="00135D1A">
      <w:pPr>
        <w:pStyle w:val="List"/>
      </w:pPr>
    </w:p>
    <w:p w:rsidR="00000000" w:rsidRPr="00135D1A" w:rsidP="0030069E">
      <w:pPr>
        <w:pStyle w:val="BodyText"/>
      </w:pPr>
      <w:r w:rsidRPr="00135D1A">
        <w:t>Assessors of this unit must satisfy the requirements for assessors in applicable vocational education and training legislation, frameworks and/or standards.</w:t>
      </w:r>
    </w:p>
    <w:p w:rsidR="00000000" w:rsidRPr="00135D1A" w:rsidP="00135D1A">
      <w:pPr>
        <w:pStyle w:val="Heading1"/>
      </w:pPr>
      <w:bookmarkStart w:id="5" w:name="O_1111098"/>
      <w:bookmarkEnd w:id="5"/>
      <w:r w:rsidRPr="00135D1A">
        <w:t>Links</w:t>
      </w:r>
    </w:p>
    <w:p w:rsidR="00000000" w:rsidRPr="00135D1A" w:rsidP="0030069E">
      <w:pPr>
        <w:pStyle w:val="BodyText"/>
      </w:pPr>
      <w:r w:rsidRPr="00135D1A">
        <w:t>Companion Volume Implementation Guide is fou</w:t>
      </w:r>
      <w:r w:rsidRPr="00135D1A">
        <w:t xml:space="preserve">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195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5D1A" w:rsidP="00135D1A"/>
    <w:sectPr w:rsidSect="00135D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1A" w:rsidRPr="0030069E" w:rsidP="00300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69E" w:rsidP="00135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69E" w:rsidP="00135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069E" w:rsidP="00135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D1A" w:rsidRPr="0030069E" w:rsidP="00300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69E" w:rsidRPr="002D2AF8" w:rsidP="00135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AURETR128 Diagnose and repair instruments and warning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0069E" w:rsidP="00135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D47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A0F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6A4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D1A"/>
  </w:style>
  <w:style w:type="character" w:customStyle="1" w:styleId="Heading1Char">
    <w:name w:val="Heading 1 Char"/>
    <w:basedOn w:val="DefaultParagraphFont"/>
    <w:link w:val="Heading1"/>
    <w:rsid w:val="00135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D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5D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5D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D1A"/>
    <w:rPr>
      <w:b/>
      <w:spacing w:val="0"/>
    </w:rPr>
  </w:style>
  <w:style w:type="paragraph" w:styleId="ListBullet2">
    <w:name w:val="List Bullet 2"/>
    <w:basedOn w:val="List2"/>
    <w:rsid w:val="00135D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5D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5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D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5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D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D1A"/>
    <w:rPr>
      <w:i/>
    </w:rPr>
  </w:style>
  <w:style w:type="paragraph" w:styleId="Caption">
    <w:name w:val="caption"/>
    <w:basedOn w:val="BodyText"/>
    <w:next w:val="Normal"/>
    <w:qFormat/>
    <w:rsid w:val="00135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D1A"/>
  </w:style>
  <w:style w:type="paragraph" w:styleId="TableofFigures">
    <w:name w:val="table of figures"/>
    <w:basedOn w:val="Normal"/>
    <w:next w:val="Normal"/>
    <w:semiHidden/>
    <w:rsid w:val="00135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D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5D1A"/>
    <w:rPr>
      <w:rFonts w:ascii="Wingdings" w:hAnsi="Wingdings"/>
    </w:rPr>
  </w:style>
  <w:style w:type="paragraph" w:customStyle="1" w:styleId="TableHeading">
    <w:name w:val="Table Heading"/>
    <w:basedOn w:val="HeadingBase"/>
    <w:rsid w:val="00135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D1A"/>
    <w:rPr>
      <w:color w:val="0033CC"/>
      <w:u w:val="none"/>
    </w:rPr>
  </w:style>
  <w:style w:type="paragraph" w:customStyle="1" w:styleId="BodyTextRight">
    <w:name w:val="Body Text Right"/>
    <w:basedOn w:val="BodyText"/>
    <w:rsid w:val="00135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D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D1A"/>
    <w:rPr>
      <w:sz w:val="32"/>
    </w:rPr>
  </w:style>
  <w:style w:type="paragraph" w:customStyle="1" w:styleId="HeadingProcedure">
    <w:name w:val="Heading Procedure"/>
    <w:basedOn w:val="HeadingBase"/>
    <w:next w:val="Normal"/>
    <w:rsid w:val="00135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D1A"/>
    <w:pPr>
      <w:spacing w:before="60" w:after="60"/>
    </w:pPr>
  </w:style>
  <w:style w:type="paragraph" w:styleId="ListContinue">
    <w:name w:val="List Continue"/>
    <w:basedOn w:val="List"/>
    <w:rsid w:val="00135D1A"/>
    <w:pPr>
      <w:ind w:firstLine="0"/>
    </w:pPr>
  </w:style>
  <w:style w:type="paragraph" w:customStyle="1" w:styleId="ListNote">
    <w:name w:val="List Note"/>
    <w:basedOn w:val="List"/>
    <w:rsid w:val="00135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D1A"/>
    <w:rPr>
      <w:rFonts w:ascii="Courier New" w:hAnsi="Courier New"/>
    </w:rPr>
  </w:style>
  <w:style w:type="paragraph" w:customStyle="1" w:styleId="NoteBullet">
    <w:name w:val="Note Bullet"/>
    <w:basedOn w:val="Note"/>
    <w:rsid w:val="00135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D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5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D1A"/>
    <w:rPr>
      <w:b/>
      <w:smallCaps/>
    </w:rPr>
  </w:style>
  <w:style w:type="paragraph" w:customStyle="1" w:styleId="TableListNumber">
    <w:name w:val="Table List Number"/>
    <w:basedOn w:val="ListNumber"/>
    <w:rsid w:val="00135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D1A"/>
    <w:pPr>
      <w:numPr>
        <w:numId w:val="10"/>
      </w:numPr>
    </w:pPr>
  </w:style>
  <w:style w:type="paragraph" w:customStyle="1" w:styleId="ListAlpha2">
    <w:name w:val="List Alpha 2"/>
    <w:basedOn w:val="List2"/>
    <w:rsid w:val="00135D1A"/>
    <w:pPr>
      <w:numPr>
        <w:numId w:val="9"/>
      </w:numPr>
    </w:pPr>
  </w:style>
  <w:style w:type="paragraph" w:styleId="List2">
    <w:name w:val="List 2"/>
    <w:basedOn w:val="BodyText"/>
    <w:rsid w:val="00135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D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5D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5D1A"/>
    <w:pPr>
      <w:numPr>
        <w:numId w:val="5"/>
      </w:numPr>
    </w:pPr>
  </w:style>
  <w:style w:type="paragraph" w:styleId="ListContinue2">
    <w:name w:val="List Continue 2"/>
    <w:basedOn w:val="List2"/>
    <w:rsid w:val="00135D1A"/>
    <w:pPr>
      <w:ind w:firstLine="0"/>
    </w:pPr>
  </w:style>
  <w:style w:type="paragraph" w:styleId="ListContinue3">
    <w:name w:val="List Continue 3"/>
    <w:basedOn w:val="List3"/>
    <w:rsid w:val="00135D1A"/>
    <w:pPr>
      <w:ind w:left="1021" w:firstLine="0"/>
    </w:pPr>
  </w:style>
  <w:style w:type="paragraph" w:styleId="ListContinue4">
    <w:name w:val="List Continue 4"/>
    <w:basedOn w:val="List4"/>
    <w:rsid w:val="00135D1A"/>
    <w:pPr>
      <w:ind w:firstLine="0"/>
    </w:pPr>
  </w:style>
  <w:style w:type="paragraph" w:styleId="ListContinue5">
    <w:name w:val="List Continue 5"/>
    <w:basedOn w:val="List5"/>
    <w:rsid w:val="00135D1A"/>
    <w:pPr>
      <w:ind w:firstLine="0"/>
    </w:pPr>
  </w:style>
  <w:style w:type="paragraph" w:styleId="ListNumber3">
    <w:name w:val="List Number 3"/>
    <w:basedOn w:val="List3"/>
    <w:rsid w:val="00135D1A"/>
    <w:pPr>
      <w:numPr>
        <w:numId w:val="6"/>
      </w:numPr>
    </w:pPr>
  </w:style>
  <w:style w:type="paragraph" w:styleId="ListNumber4">
    <w:name w:val="List Number 4"/>
    <w:basedOn w:val="List4"/>
    <w:rsid w:val="00135D1A"/>
    <w:pPr>
      <w:numPr>
        <w:numId w:val="7"/>
      </w:numPr>
    </w:pPr>
  </w:style>
  <w:style w:type="paragraph" w:styleId="ListNumber5">
    <w:name w:val="List Number 5"/>
    <w:basedOn w:val="List5"/>
    <w:rsid w:val="00135D1A"/>
    <w:pPr>
      <w:numPr>
        <w:numId w:val="8"/>
      </w:numPr>
    </w:pPr>
  </w:style>
  <w:style w:type="paragraph" w:styleId="BlockText">
    <w:name w:val="Block Text"/>
    <w:basedOn w:val="Normal"/>
    <w:rsid w:val="00135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D1A"/>
    <w:rPr>
      <w:sz w:val="16"/>
      <w:vertAlign w:val="superscript"/>
    </w:rPr>
  </w:style>
  <w:style w:type="character" w:customStyle="1" w:styleId="Symbols">
    <w:name w:val="Symbols"/>
    <w:basedOn w:val="DefaultParagraphFont"/>
    <w:rsid w:val="00135D1A"/>
    <w:rPr>
      <w:rFonts w:ascii="Symbol" w:hAnsi="Symbol"/>
    </w:rPr>
  </w:style>
  <w:style w:type="character" w:customStyle="1" w:styleId="MenuOptions">
    <w:name w:val="Menu Options"/>
    <w:basedOn w:val="DefaultParagraphFont"/>
    <w:rsid w:val="00135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D1A"/>
    <w:rPr>
      <w:b/>
    </w:rPr>
  </w:style>
  <w:style w:type="character" w:customStyle="1" w:styleId="Underlined">
    <w:name w:val="Underlined"/>
    <w:basedOn w:val="DefaultParagraphFont"/>
    <w:rsid w:val="00135D1A"/>
    <w:rPr>
      <w:u w:val="single"/>
    </w:rPr>
  </w:style>
  <w:style w:type="paragraph" w:customStyle="1" w:styleId="TableBodyTextRight">
    <w:name w:val="Table Body Text Right"/>
    <w:basedOn w:val="TableBodyText"/>
    <w:rsid w:val="00135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D1A"/>
    <w:rPr>
      <w:sz w:val="18"/>
    </w:rPr>
  </w:style>
  <w:style w:type="paragraph" w:customStyle="1" w:styleId="BodySmallRight">
    <w:name w:val="Body Small Right"/>
    <w:basedOn w:val="BodyTextRight"/>
    <w:rsid w:val="00135D1A"/>
    <w:rPr>
      <w:sz w:val="18"/>
      <w:szCs w:val="18"/>
    </w:rPr>
  </w:style>
  <w:style w:type="paragraph" w:customStyle="1" w:styleId="MarginEdition">
    <w:name w:val="Margin Edition"/>
    <w:basedOn w:val="MarginNote"/>
    <w:rsid w:val="00135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D1A"/>
    <w:rPr>
      <w:sz w:val="2"/>
      <w:szCs w:val="2"/>
    </w:rPr>
  </w:style>
  <w:style w:type="character" w:customStyle="1" w:styleId="Small">
    <w:name w:val="Small"/>
    <w:basedOn w:val="DefaultParagraphFont"/>
    <w:rsid w:val="00135D1A"/>
    <w:rPr>
      <w:sz w:val="16"/>
    </w:rPr>
  </w:style>
  <w:style w:type="paragraph" w:customStyle="1" w:styleId="WideTable">
    <w:name w:val="Wide Table"/>
    <w:basedOn w:val="Normal"/>
    <w:rsid w:val="00135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D1A"/>
  </w:style>
  <w:style w:type="paragraph" w:styleId="Quote">
    <w:name w:val="Quote"/>
    <w:basedOn w:val="Heading1"/>
    <w:link w:val="QuoteChar"/>
    <w:qFormat/>
    <w:rsid w:val="00135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D1A"/>
    <w:pPr>
      <w:pageBreakBefore/>
    </w:pPr>
  </w:style>
  <w:style w:type="paragraph" w:customStyle="1" w:styleId="Border">
    <w:name w:val="Border"/>
    <w:basedOn w:val="Normal"/>
    <w:qFormat/>
    <w:rsid w:val="00135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D1A"/>
    <w:rPr>
      <w:u w:val="single"/>
    </w:rPr>
  </w:style>
  <w:style w:type="character" w:customStyle="1" w:styleId="BoldandItalics">
    <w:name w:val="Bold and Italics"/>
    <w:qFormat/>
    <w:rsid w:val="00135D1A"/>
    <w:rPr>
      <w:b/>
      <w:i/>
      <w:u w:val="none"/>
    </w:rPr>
  </w:style>
  <w:style w:type="paragraph" w:styleId="BalloonText">
    <w:name w:val="Balloon Text"/>
    <w:basedOn w:val="Normal"/>
    <w:link w:val="BalloonTextChar"/>
    <w:rsid w:val="00135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D1A"/>
    <w:pPr>
      <w:spacing w:before="0" w:after="0"/>
    </w:pPr>
  </w:style>
  <w:style w:type="paragraph" w:customStyle="1" w:styleId="BodyTextBold">
    <w:name w:val="Body Text Bold"/>
    <w:basedOn w:val="BodyText"/>
    <w:qFormat/>
    <w:rsid w:val="00135D1A"/>
    <w:rPr>
      <w:b/>
    </w:rPr>
  </w:style>
  <w:style w:type="character" w:styleId="Hyperlink">
    <w:name w:val="Hyperlink"/>
    <w:basedOn w:val="DefaultParagraphFont"/>
    <w:uiPriority w:val="99"/>
    <w:unhideWhenUsed/>
    <w:rsid w:val="00300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4261</Characters>
  <Application>Microsoft Office Word</Application>
  <DocSecurity>0</DocSecurity>
  <Lines>109</Lines>
  <Paragraphs>88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AURETR128 Diagnose and repair instruments and warning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2022-02-23T11:54:00Z</dcterms:created>
  <dcterms:modified xsi:type="dcterms:W3CDTF">2022-02-23T11:54:00Z</dcterms:modified>
</cp:coreProperties>
</file>