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BE7" w:rsidP="00655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AURETR116 Read and apply vehicle wiring schematics and drawings</w:t>
      </w:r>
      <w:r>
        <w:fldChar w:fldCharType="end"/>
      </w:r>
    </w:p>
    <w:p w:rsidR="00655BE7" w:rsidP="00655BE7">
      <w:pPr>
        <w:pStyle w:val="Version"/>
        <w:sectPr w:rsidSect="00C71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9A7" w:rsidP="00C719A7">
      <w:pPr>
        <w:pStyle w:val="SuperHeading"/>
      </w:pPr>
      <w:r w:rsidRPr="00C719A7">
        <w:t>Assessment Requirements for AURETR116 Read and apply vehicle wiring schematics and drawings</w:t>
      </w:r>
    </w:p>
    <w:p w:rsidR="00000000" w:rsidRPr="00C719A7" w:rsidP="00C719A7">
      <w:pPr>
        <w:pStyle w:val="Heading1"/>
      </w:pPr>
      <w:bookmarkStart w:id="1" w:name="O_1112813"/>
      <w:bookmarkEnd w:id="1"/>
      <w:r w:rsidRPr="00C71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71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9A7" w:rsidP="00C719A7">
            <w:pPr>
              <w:pStyle w:val="BodyText"/>
            </w:pPr>
            <w:r w:rsidRPr="00C719A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9A7">
            <w:pPr>
              <w:pStyle w:val="BodyText"/>
              <w:rPr>
                <w:lang w:val="en-NZ"/>
              </w:rPr>
            </w:pPr>
            <w:r w:rsidRPr="00C719A7">
              <w:rPr>
                <w:rStyle w:val="SpecialBold"/>
              </w:rPr>
              <w:t>Comments</w:t>
            </w:r>
          </w:p>
        </w:tc>
      </w:tr>
      <w:tr w:rsidTr="00C71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9A7">
            <w:pPr>
              <w:pStyle w:val="BodyText"/>
              <w:rPr>
                <w:lang w:val="en-NZ"/>
              </w:rPr>
            </w:pPr>
            <w:r w:rsidRPr="00C719A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9A7" w:rsidP="00C719A7">
            <w:pPr>
              <w:pStyle w:val="BodyText"/>
            </w:pPr>
            <w:r w:rsidRPr="00C719A7">
              <w:t>This version first released with AUR Automotive Retail, Service and Repair Training Package Version 6.0</w:t>
            </w:r>
          </w:p>
        </w:tc>
      </w:tr>
    </w:tbl>
    <w:p w:rsidR="00000000" w:rsidRPr="00C719A7" w:rsidP="00C719A7">
      <w:pPr>
        <w:pStyle w:val="BodyText"/>
      </w:pPr>
    </w:p>
    <w:p w:rsidR="00000000" w:rsidRPr="00C719A7" w:rsidP="00C719A7">
      <w:pPr>
        <w:pStyle w:val="AllowPageBreak"/>
      </w:pPr>
    </w:p>
    <w:p w:rsidR="00000000" w:rsidRPr="00C719A7" w:rsidP="00C719A7">
      <w:pPr>
        <w:pStyle w:val="Heading1"/>
      </w:pPr>
      <w:bookmarkStart w:id="2" w:name="O_1112816"/>
      <w:bookmarkEnd w:id="2"/>
      <w:r w:rsidRPr="00C719A7">
        <w:t>Performance Evidence</w:t>
      </w:r>
    </w:p>
    <w:p w:rsidR="00000000" w:rsidRPr="00C719A7" w:rsidP="00655BE7">
      <w:pPr>
        <w:pStyle w:val="BodyText"/>
      </w:pPr>
      <w:r w:rsidRPr="00C719A7">
        <w:t>The candidate must demonstrate the ability to complete the tasks outlined in the elements, performance criteri</w:t>
      </w:r>
      <w:r w:rsidRPr="00C719A7">
        <w:t>a and foundation skills of this unit, including evidence of the ability to:</w:t>
      </w:r>
    </w:p>
    <w:p w:rsidR="00000000" w:rsidRPr="00C719A7" w:rsidP="00C719A7">
      <w:pPr>
        <w:pStyle w:val="ListBullet"/>
      </w:pPr>
      <w:r w:rsidRPr="00C719A7">
        <w:t>read, interpret and apply information from three different vehicle, vessel or machinery wiring schematics and diagrams when testing and fault finding their electrical wiring syste</w:t>
      </w:r>
      <w:r w:rsidRPr="00C719A7">
        <w:t>ms.</w:t>
      </w:r>
    </w:p>
    <w:p w:rsidR="00000000" w:rsidRPr="00C719A7" w:rsidP="00C719A7">
      <w:pPr>
        <w:pStyle w:val="AllowPageBreak"/>
      </w:pPr>
    </w:p>
    <w:p w:rsidR="00000000" w:rsidRPr="00C719A7" w:rsidP="00C719A7">
      <w:pPr>
        <w:pStyle w:val="Heading1"/>
      </w:pPr>
      <w:bookmarkStart w:id="3" w:name="O_1112815"/>
      <w:bookmarkEnd w:id="3"/>
      <w:r w:rsidRPr="00C719A7">
        <w:t>Knowledge Evidence</w:t>
      </w:r>
    </w:p>
    <w:p w:rsidR="00000000" w:rsidRPr="00C719A7" w:rsidP="00655BE7">
      <w:pPr>
        <w:pStyle w:val="BodyText"/>
      </w:pPr>
      <w:r w:rsidRPr="00C719A7">
        <w:t>The candidate must be able to demonstrate knowledge to complete the tasks outlined in the elements, performance criteria and foundation skills of this unit, including knowledge of:</w:t>
      </w:r>
    </w:p>
    <w:p w:rsidR="00000000" w:rsidRPr="00C719A7" w:rsidP="00C719A7">
      <w:pPr>
        <w:pStyle w:val="ListBullet"/>
      </w:pPr>
      <w:r w:rsidRPr="00C719A7">
        <w:t>methods to locate and interpret vehicle wiring schematics and drawings, including:</w:t>
      </w:r>
    </w:p>
    <w:p w:rsidR="00000000" w:rsidRPr="00C719A7" w:rsidP="00C719A7">
      <w:pPr>
        <w:pStyle w:val="ListBullet2"/>
      </w:pPr>
      <w:r w:rsidRPr="00C719A7">
        <w:t>procedures for identifying currency and version control of wiring schematics and drawings</w:t>
      </w:r>
    </w:p>
    <w:p w:rsidR="00000000" w:rsidRPr="00C719A7" w:rsidP="00C719A7">
      <w:pPr>
        <w:pStyle w:val="ListBullet"/>
      </w:pPr>
      <w:r w:rsidRPr="00C719A7">
        <w:t>workplace procedures required to apply vehicle wiring schematics and drawings, in</w:t>
      </w:r>
      <w:r w:rsidRPr="00C719A7">
        <w:t>cluding:</w:t>
      </w:r>
    </w:p>
    <w:p w:rsidR="00000000" w:rsidRPr="00C719A7" w:rsidP="00C719A7">
      <w:pPr>
        <w:pStyle w:val="ListBullet2"/>
      </w:pPr>
      <w:r w:rsidRPr="00C719A7">
        <w:t>storage and maintenance of vehicle wiring schematics and drawings</w:t>
      </w:r>
    </w:p>
    <w:p w:rsidR="00000000" w:rsidRPr="00C719A7" w:rsidP="00C719A7">
      <w:pPr>
        <w:pStyle w:val="ListBullet2"/>
      </w:pPr>
      <w:r w:rsidRPr="00C719A7">
        <w:t>reporting damage to vehicle wiring schematics and drawings</w:t>
      </w:r>
    </w:p>
    <w:p w:rsidR="00000000" w:rsidRPr="00C719A7" w:rsidP="00C719A7">
      <w:pPr>
        <w:pStyle w:val="ListBullet"/>
      </w:pPr>
      <w:r w:rsidRPr="00C719A7">
        <w:t>types of information in wiring schematics and drawings, including:</w:t>
      </w:r>
    </w:p>
    <w:p w:rsidR="00000000" w:rsidRPr="00C719A7" w:rsidP="00C719A7">
      <w:pPr>
        <w:pStyle w:val="ListBullet2"/>
      </w:pPr>
      <w:r w:rsidRPr="00C719A7">
        <w:t>circuit symbols</w:t>
      </w:r>
    </w:p>
    <w:p w:rsidR="00000000" w:rsidRPr="00C719A7" w:rsidP="00C719A7">
      <w:pPr>
        <w:pStyle w:val="ListBullet2"/>
      </w:pPr>
      <w:r w:rsidRPr="00C719A7">
        <w:t>wiring codes</w:t>
      </w:r>
    </w:p>
    <w:p w:rsidR="00000000" w:rsidRPr="00C719A7" w:rsidP="00C719A7">
      <w:pPr>
        <w:pStyle w:val="ListBullet2"/>
      </w:pPr>
      <w:r w:rsidRPr="00C719A7">
        <w:t>vehicle zone tables</w:t>
      </w:r>
    </w:p>
    <w:p w:rsidR="00000000" w:rsidRPr="00C719A7" w:rsidP="00C719A7">
      <w:pPr>
        <w:pStyle w:val="ListBullet2"/>
      </w:pPr>
      <w:r w:rsidRPr="00C719A7">
        <w:t>leg</w:t>
      </w:r>
      <w:r w:rsidRPr="00C719A7">
        <w:t>ends</w:t>
      </w:r>
    </w:p>
    <w:p w:rsidR="00000000" w:rsidRPr="00C719A7" w:rsidP="00C719A7">
      <w:pPr>
        <w:pStyle w:val="ListBullet2"/>
      </w:pPr>
      <w:r w:rsidRPr="00C719A7">
        <w:t>diagrammatic representations</w:t>
      </w:r>
    </w:p>
    <w:p w:rsidR="00000000" w:rsidRPr="00C719A7" w:rsidP="00C719A7">
      <w:pPr>
        <w:pStyle w:val="ListBullet"/>
      </w:pPr>
      <w:r w:rsidRPr="00C719A7">
        <w:t>key components of wiring schematics and drawings, including:</w:t>
      </w:r>
    </w:p>
    <w:p w:rsidR="00000000" w:rsidRPr="00C719A7" w:rsidP="00C719A7">
      <w:pPr>
        <w:pStyle w:val="ListBullet2"/>
      </w:pPr>
      <w:r w:rsidRPr="00C719A7">
        <w:t>vehicle wiring schematics</w:t>
      </w:r>
    </w:p>
    <w:p w:rsidR="00000000" w:rsidRPr="00C719A7" w:rsidP="00C719A7">
      <w:pPr>
        <w:pStyle w:val="ListBullet2"/>
      </w:pPr>
      <w:r w:rsidRPr="00C719A7">
        <w:t>electrical component symbols</w:t>
      </w:r>
    </w:p>
    <w:p w:rsidR="00000000" w:rsidRPr="00C719A7" w:rsidP="00C719A7">
      <w:pPr>
        <w:pStyle w:val="ListBullet2"/>
      </w:pPr>
      <w:r w:rsidRPr="00C719A7">
        <w:t>electrical operational block schematics</w:t>
      </w:r>
    </w:p>
    <w:p w:rsidR="00000000" w:rsidRPr="00C719A7" w:rsidP="00C719A7">
      <w:pPr>
        <w:pStyle w:val="ListBullet2"/>
      </w:pPr>
      <w:r w:rsidRPr="00C719A7">
        <w:t>controller area network databus (CAN-bus) circuit diagrams</w:t>
      </w:r>
    </w:p>
    <w:p w:rsidR="00000000" w:rsidRPr="00C719A7" w:rsidP="00C719A7">
      <w:pPr>
        <w:pStyle w:val="ListBullet2"/>
      </w:pPr>
      <w:r w:rsidRPr="00C719A7">
        <w:t>vehicle zoning information tables</w:t>
      </w:r>
    </w:p>
    <w:p w:rsidR="00000000" w:rsidRPr="00C719A7" w:rsidP="00C719A7">
      <w:pPr>
        <w:pStyle w:val="ListBullet2"/>
      </w:pPr>
      <w:r w:rsidRPr="00C719A7">
        <w:t>electrical component drawings</w:t>
      </w:r>
    </w:p>
    <w:p w:rsidR="00000000" w:rsidRPr="00C719A7" w:rsidP="00C719A7">
      <w:pPr>
        <w:pStyle w:val="ListBullet2"/>
      </w:pPr>
      <w:r w:rsidRPr="00C719A7">
        <w:t>connector drawings that include connector end view drawings.</w:t>
      </w:r>
    </w:p>
    <w:p w:rsidR="00000000" w:rsidRPr="00C719A7" w:rsidP="00C719A7">
      <w:pPr>
        <w:pStyle w:val="AllowPageBreak"/>
      </w:pPr>
    </w:p>
    <w:p w:rsidR="00000000" w:rsidRPr="00C719A7" w:rsidP="00C719A7">
      <w:pPr>
        <w:pStyle w:val="Heading1"/>
      </w:pPr>
      <w:bookmarkStart w:id="4" w:name="O_1112814"/>
      <w:bookmarkEnd w:id="4"/>
      <w:r w:rsidRPr="00C719A7">
        <w:t>Assessment Conditions</w:t>
      </w:r>
    </w:p>
    <w:p w:rsidR="00000000" w:rsidRPr="00C719A7" w:rsidP="00655BE7">
      <w:pPr>
        <w:pStyle w:val="BodyText"/>
      </w:pPr>
      <w:r w:rsidRPr="00C719A7">
        <w:t>Competency is to be assessed in the workplace or a simulated environment that accurately r</w:t>
      </w:r>
      <w:r w:rsidRPr="00C719A7">
        <w:t>eflects performance in a real workplace setting.</w:t>
      </w:r>
    </w:p>
    <w:p w:rsidR="00000000" w:rsidRPr="00C719A7" w:rsidP="00655BE7">
      <w:pPr>
        <w:pStyle w:val="BodyText"/>
      </w:pPr>
      <w:r w:rsidRPr="00C719A7">
        <w:t>Assessment must include direct observation of tasks.</w:t>
      </w:r>
    </w:p>
    <w:p w:rsidR="00000000" w:rsidRPr="00C719A7" w:rsidP="00655BE7">
      <w:pPr>
        <w:pStyle w:val="BodyText"/>
      </w:pPr>
      <w:r w:rsidRPr="00C719A7">
        <w:t>Where assessment of competency includes third-party evidence, individuals must provide evidence that links them to the vehicle or machinery wiring schemat</w:t>
      </w:r>
      <w:r w:rsidRPr="00C719A7">
        <w:t>ics and drawings they have interpreted, e.g. repair orders.</w:t>
      </w:r>
    </w:p>
    <w:p w:rsidR="00000000" w:rsidRPr="00C719A7" w:rsidP="00655BE7">
      <w:pPr>
        <w:pStyle w:val="BodyText"/>
      </w:pPr>
      <w:r w:rsidRPr="00C719A7">
        <w:t>Assessors must verify performance evidence through questioning on skills and knowledge to ensure correct interpretation and application.</w:t>
      </w:r>
    </w:p>
    <w:p w:rsidR="00000000" w:rsidRPr="00C719A7" w:rsidP="00655BE7">
      <w:pPr>
        <w:pStyle w:val="BodyText"/>
      </w:pPr>
      <w:r w:rsidRPr="00C719A7">
        <w:t>The following resources must be made available:</w:t>
      </w:r>
    </w:p>
    <w:p w:rsidR="00000000" w:rsidRPr="00C719A7" w:rsidP="00C719A7">
      <w:pPr>
        <w:pStyle w:val="ListBullet"/>
      </w:pPr>
      <w:r w:rsidRPr="00C719A7">
        <w:t>automotive</w:t>
      </w:r>
      <w:r w:rsidRPr="00C719A7">
        <w:t xml:space="preserve"> repair workplace or simulated workplace</w:t>
      </w:r>
    </w:p>
    <w:p w:rsidR="00000000" w:rsidRPr="00C719A7" w:rsidP="00C719A7">
      <w:pPr>
        <w:pStyle w:val="ListBullet"/>
      </w:pPr>
      <w:r w:rsidRPr="00C719A7">
        <w:t>workplace instructions</w:t>
      </w:r>
    </w:p>
    <w:p w:rsidR="00000000" w:rsidRPr="00C719A7" w:rsidP="00C719A7">
      <w:pPr>
        <w:pStyle w:val="ListBullet"/>
      </w:pPr>
      <w:r w:rsidRPr="00C719A7">
        <w:t>wiring schematics and drawings relating to three different vehicles, vessels or machinery.</w:t>
      </w:r>
    </w:p>
    <w:p w:rsidR="00000000" w:rsidRPr="00C719A7" w:rsidP="00C719A7">
      <w:pPr>
        <w:pStyle w:val="List"/>
      </w:pPr>
    </w:p>
    <w:p w:rsidR="00000000" w:rsidRPr="00C719A7" w:rsidP="00655BE7">
      <w:pPr>
        <w:pStyle w:val="BodyText"/>
      </w:pPr>
      <w:r w:rsidRPr="00C719A7">
        <w:t>Assessors of this unit must satisfy the requirements for assessors in applicable</w:t>
      </w:r>
      <w:r w:rsidRPr="00C719A7">
        <w:t xml:space="preserve"> vocational education and training legislation, frameworks and/or standards.</w:t>
      </w:r>
    </w:p>
    <w:p w:rsidR="00000000" w:rsidRPr="00C719A7" w:rsidP="00C719A7">
      <w:pPr>
        <w:pStyle w:val="Heading1"/>
      </w:pPr>
      <w:bookmarkStart w:id="5" w:name="O_1112812"/>
      <w:bookmarkEnd w:id="5"/>
      <w:r w:rsidRPr="00C719A7">
        <w:t>Links</w:t>
      </w:r>
    </w:p>
    <w:p w:rsidR="00000000" w:rsidRPr="00C719A7" w:rsidP="00655BE7">
      <w:pPr>
        <w:pStyle w:val="BodyText"/>
      </w:pPr>
      <w:r w:rsidRPr="00C719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545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19A7" w:rsidP="00C719A7"/>
    <w:sectPr w:rsidSect="00C71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A7" w:rsidRPr="00655BE7" w:rsidP="00655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E7" w:rsidP="00C71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5BE7" w:rsidP="00C71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5BE7" w:rsidP="00C71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9A7" w:rsidRPr="00655BE7" w:rsidP="00655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E7" w:rsidRPr="002D2AF8" w:rsidP="00C71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AURETR116 Read and apply vehicle wiring schematics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55BE7" w:rsidP="00C71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2CD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D86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028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9A7"/>
  </w:style>
  <w:style w:type="character" w:customStyle="1" w:styleId="Heading1Char">
    <w:name w:val="Heading 1 Char"/>
    <w:basedOn w:val="DefaultParagraphFont"/>
    <w:link w:val="Heading1"/>
    <w:rsid w:val="00C71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9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9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9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9A7"/>
    <w:rPr>
      <w:b/>
      <w:spacing w:val="0"/>
    </w:rPr>
  </w:style>
  <w:style w:type="paragraph" w:styleId="ListBullet2">
    <w:name w:val="List Bullet 2"/>
    <w:basedOn w:val="List2"/>
    <w:rsid w:val="00C719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9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9A7"/>
    <w:rPr>
      <w:i/>
    </w:rPr>
  </w:style>
  <w:style w:type="paragraph" w:styleId="Caption">
    <w:name w:val="caption"/>
    <w:basedOn w:val="BodyText"/>
    <w:next w:val="Normal"/>
    <w:qFormat/>
    <w:rsid w:val="00C71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9A7"/>
  </w:style>
  <w:style w:type="paragraph" w:styleId="TableofFigures">
    <w:name w:val="table of figures"/>
    <w:basedOn w:val="Normal"/>
    <w:next w:val="Normal"/>
    <w:semiHidden/>
    <w:rsid w:val="00C71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9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9A7"/>
    <w:rPr>
      <w:rFonts w:ascii="Wingdings" w:hAnsi="Wingdings"/>
    </w:rPr>
  </w:style>
  <w:style w:type="paragraph" w:customStyle="1" w:styleId="TableHeading">
    <w:name w:val="Table Heading"/>
    <w:basedOn w:val="HeadingBase"/>
    <w:rsid w:val="00C71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9A7"/>
    <w:rPr>
      <w:color w:val="0033CC"/>
      <w:u w:val="none"/>
    </w:rPr>
  </w:style>
  <w:style w:type="paragraph" w:customStyle="1" w:styleId="BodyTextRight">
    <w:name w:val="Body Text Right"/>
    <w:basedOn w:val="BodyText"/>
    <w:rsid w:val="00C71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9A7"/>
    <w:rPr>
      <w:sz w:val="32"/>
    </w:rPr>
  </w:style>
  <w:style w:type="paragraph" w:customStyle="1" w:styleId="HeadingProcedure">
    <w:name w:val="Heading Procedure"/>
    <w:basedOn w:val="HeadingBase"/>
    <w:next w:val="Normal"/>
    <w:rsid w:val="00C71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9A7"/>
    <w:pPr>
      <w:spacing w:before="60" w:after="60"/>
    </w:pPr>
  </w:style>
  <w:style w:type="paragraph" w:styleId="ListContinue">
    <w:name w:val="List Continue"/>
    <w:basedOn w:val="List"/>
    <w:rsid w:val="00C719A7"/>
    <w:pPr>
      <w:ind w:firstLine="0"/>
    </w:pPr>
  </w:style>
  <w:style w:type="paragraph" w:customStyle="1" w:styleId="ListNote">
    <w:name w:val="List Note"/>
    <w:basedOn w:val="List"/>
    <w:rsid w:val="00C71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9A7"/>
    <w:rPr>
      <w:rFonts w:ascii="Courier New" w:hAnsi="Courier New"/>
    </w:rPr>
  </w:style>
  <w:style w:type="paragraph" w:customStyle="1" w:styleId="NoteBullet">
    <w:name w:val="Note Bullet"/>
    <w:basedOn w:val="Note"/>
    <w:rsid w:val="00C71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9A7"/>
    <w:rPr>
      <w:b/>
      <w:smallCaps/>
    </w:rPr>
  </w:style>
  <w:style w:type="paragraph" w:customStyle="1" w:styleId="TableListNumber">
    <w:name w:val="Table List Number"/>
    <w:basedOn w:val="ListNumber"/>
    <w:rsid w:val="00C71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9A7"/>
    <w:pPr>
      <w:numPr>
        <w:numId w:val="9"/>
      </w:numPr>
    </w:pPr>
  </w:style>
  <w:style w:type="paragraph" w:customStyle="1" w:styleId="ListAlpha2">
    <w:name w:val="List Alpha 2"/>
    <w:basedOn w:val="List2"/>
    <w:rsid w:val="00C719A7"/>
    <w:pPr>
      <w:numPr>
        <w:numId w:val="8"/>
      </w:numPr>
    </w:pPr>
  </w:style>
  <w:style w:type="paragraph" w:styleId="List2">
    <w:name w:val="List 2"/>
    <w:basedOn w:val="BodyText"/>
    <w:rsid w:val="00C71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9A7"/>
    <w:pPr>
      <w:numPr>
        <w:numId w:val="4"/>
      </w:numPr>
    </w:pPr>
  </w:style>
  <w:style w:type="paragraph" w:styleId="ListContinue2">
    <w:name w:val="List Continue 2"/>
    <w:basedOn w:val="List2"/>
    <w:rsid w:val="00C719A7"/>
    <w:pPr>
      <w:ind w:firstLine="0"/>
    </w:pPr>
  </w:style>
  <w:style w:type="paragraph" w:styleId="ListContinue3">
    <w:name w:val="List Continue 3"/>
    <w:basedOn w:val="List3"/>
    <w:rsid w:val="00C719A7"/>
    <w:pPr>
      <w:ind w:left="1021" w:firstLine="0"/>
    </w:pPr>
  </w:style>
  <w:style w:type="paragraph" w:styleId="ListContinue4">
    <w:name w:val="List Continue 4"/>
    <w:basedOn w:val="List4"/>
    <w:rsid w:val="00C719A7"/>
    <w:pPr>
      <w:ind w:firstLine="0"/>
    </w:pPr>
  </w:style>
  <w:style w:type="paragraph" w:styleId="ListContinue5">
    <w:name w:val="List Continue 5"/>
    <w:basedOn w:val="List5"/>
    <w:rsid w:val="00C719A7"/>
    <w:pPr>
      <w:ind w:firstLine="0"/>
    </w:pPr>
  </w:style>
  <w:style w:type="paragraph" w:styleId="ListNumber3">
    <w:name w:val="List Number 3"/>
    <w:basedOn w:val="List3"/>
    <w:rsid w:val="00C719A7"/>
    <w:pPr>
      <w:numPr>
        <w:numId w:val="5"/>
      </w:numPr>
    </w:pPr>
  </w:style>
  <w:style w:type="paragraph" w:styleId="ListNumber4">
    <w:name w:val="List Number 4"/>
    <w:basedOn w:val="List4"/>
    <w:rsid w:val="00C719A7"/>
    <w:pPr>
      <w:numPr>
        <w:numId w:val="6"/>
      </w:numPr>
    </w:pPr>
  </w:style>
  <w:style w:type="paragraph" w:styleId="ListNumber5">
    <w:name w:val="List Number 5"/>
    <w:basedOn w:val="List5"/>
    <w:rsid w:val="00C719A7"/>
    <w:pPr>
      <w:numPr>
        <w:numId w:val="7"/>
      </w:numPr>
    </w:pPr>
  </w:style>
  <w:style w:type="paragraph" w:styleId="BlockText">
    <w:name w:val="Block Text"/>
    <w:basedOn w:val="Normal"/>
    <w:rsid w:val="00C71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9A7"/>
    <w:rPr>
      <w:sz w:val="16"/>
      <w:vertAlign w:val="superscript"/>
    </w:rPr>
  </w:style>
  <w:style w:type="character" w:customStyle="1" w:styleId="Symbols">
    <w:name w:val="Symbols"/>
    <w:basedOn w:val="DefaultParagraphFont"/>
    <w:rsid w:val="00C719A7"/>
    <w:rPr>
      <w:rFonts w:ascii="Symbol" w:hAnsi="Symbol"/>
    </w:rPr>
  </w:style>
  <w:style w:type="character" w:customStyle="1" w:styleId="MenuOptions">
    <w:name w:val="Menu Options"/>
    <w:basedOn w:val="DefaultParagraphFont"/>
    <w:rsid w:val="00C71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9A7"/>
    <w:rPr>
      <w:b/>
    </w:rPr>
  </w:style>
  <w:style w:type="character" w:customStyle="1" w:styleId="Underlined">
    <w:name w:val="Underlined"/>
    <w:basedOn w:val="DefaultParagraphFont"/>
    <w:rsid w:val="00C719A7"/>
    <w:rPr>
      <w:u w:val="single"/>
    </w:rPr>
  </w:style>
  <w:style w:type="paragraph" w:customStyle="1" w:styleId="TableBodyTextRight">
    <w:name w:val="Table Body Text Right"/>
    <w:basedOn w:val="TableBodyText"/>
    <w:rsid w:val="00C71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9A7"/>
    <w:rPr>
      <w:sz w:val="18"/>
    </w:rPr>
  </w:style>
  <w:style w:type="paragraph" w:customStyle="1" w:styleId="BodySmallRight">
    <w:name w:val="Body Small Right"/>
    <w:basedOn w:val="BodyTextRight"/>
    <w:rsid w:val="00C719A7"/>
    <w:rPr>
      <w:sz w:val="18"/>
      <w:szCs w:val="18"/>
    </w:rPr>
  </w:style>
  <w:style w:type="paragraph" w:customStyle="1" w:styleId="MarginEdition">
    <w:name w:val="Margin Edition"/>
    <w:basedOn w:val="MarginNote"/>
    <w:rsid w:val="00C71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9A7"/>
    <w:rPr>
      <w:sz w:val="2"/>
      <w:szCs w:val="2"/>
    </w:rPr>
  </w:style>
  <w:style w:type="character" w:customStyle="1" w:styleId="Small">
    <w:name w:val="Small"/>
    <w:basedOn w:val="DefaultParagraphFont"/>
    <w:rsid w:val="00C719A7"/>
    <w:rPr>
      <w:sz w:val="16"/>
    </w:rPr>
  </w:style>
  <w:style w:type="paragraph" w:customStyle="1" w:styleId="WideTable">
    <w:name w:val="Wide Table"/>
    <w:basedOn w:val="Normal"/>
    <w:rsid w:val="00C71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9A7"/>
  </w:style>
  <w:style w:type="paragraph" w:styleId="Quote">
    <w:name w:val="Quote"/>
    <w:basedOn w:val="Heading1"/>
    <w:link w:val="QuoteChar"/>
    <w:qFormat/>
    <w:rsid w:val="00C71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9A7"/>
    <w:pPr>
      <w:pageBreakBefore/>
    </w:pPr>
  </w:style>
  <w:style w:type="paragraph" w:customStyle="1" w:styleId="Border">
    <w:name w:val="Border"/>
    <w:basedOn w:val="Normal"/>
    <w:qFormat/>
    <w:rsid w:val="00C71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9A7"/>
    <w:rPr>
      <w:u w:val="single"/>
    </w:rPr>
  </w:style>
  <w:style w:type="character" w:customStyle="1" w:styleId="BoldandItalics">
    <w:name w:val="Bold and Italics"/>
    <w:qFormat/>
    <w:rsid w:val="00C719A7"/>
    <w:rPr>
      <w:b/>
      <w:i/>
      <w:u w:val="none"/>
    </w:rPr>
  </w:style>
  <w:style w:type="paragraph" w:styleId="BalloonText">
    <w:name w:val="Balloon Text"/>
    <w:basedOn w:val="Normal"/>
    <w:link w:val="BalloonTextChar"/>
    <w:rsid w:val="00C71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9A7"/>
    <w:pPr>
      <w:spacing w:before="0" w:after="0"/>
    </w:pPr>
  </w:style>
  <w:style w:type="paragraph" w:customStyle="1" w:styleId="BodyTextBold">
    <w:name w:val="Body Text Bold"/>
    <w:basedOn w:val="BodyText"/>
    <w:qFormat/>
    <w:rsid w:val="00C719A7"/>
    <w:rPr>
      <w:b/>
    </w:rPr>
  </w:style>
  <w:style w:type="character" w:styleId="Hyperlink">
    <w:name w:val="Hyperlink"/>
    <w:basedOn w:val="DefaultParagraphFont"/>
    <w:uiPriority w:val="99"/>
    <w:unhideWhenUsed/>
    <w:rsid w:val="00655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2686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AURETR116 Read and apply vehicle wiring schematics and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