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4BA" w:rsidP="005B14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AURETR037 Diagnose complex faults in light vehicle safety systems</w:t>
      </w:r>
      <w:r>
        <w:fldChar w:fldCharType="end"/>
      </w:r>
    </w:p>
    <w:p w:rsidR="005B14BA" w:rsidP="005B14BA">
      <w:pPr>
        <w:pStyle w:val="Version"/>
        <w:sectPr w:rsidSect="00047D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D03" w:rsidP="00047D03">
      <w:pPr>
        <w:pStyle w:val="SuperHeading"/>
      </w:pPr>
      <w:r w:rsidRPr="00047D03">
        <w:t>Assessment Requirements for AURETR037 Diagnose complex faults in light vehicle safety systems</w:t>
      </w:r>
    </w:p>
    <w:p w:rsidR="00000000" w:rsidRPr="00047D03" w:rsidP="00047D03">
      <w:pPr>
        <w:pStyle w:val="Heading1"/>
      </w:pPr>
      <w:bookmarkStart w:id="1" w:name="O_773685"/>
      <w:bookmarkEnd w:id="1"/>
      <w:r w:rsidRPr="00047D0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B14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D03" w:rsidP="00047D03">
            <w:pPr>
              <w:pStyle w:val="BodyText"/>
            </w:pPr>
            <w:r w:rsidRPr="00047D0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D03">
            <w:pPr>
              <w:pStyle w:val="BodyText"/>
              <w:rPr>
                <w:lang w:val="en-NZ"/>
              </w:rPr>
            </w:pPr>
            <w:r w:rsidRPr="00047D03">
              <w:rPr>
                <w:rStyle w:val="SpecialBold"/>
              </w:rPr>
              <w:t>Comment</w:t>
            </w:r>
          </w:p>
        </w:tc>
      </w:tr>
      <w:tr w:rsidTr="005B14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D03">
            <w:pPr>
              <w:pStyle w:val="BodyText"/>
              <w:rPr>
                <w:lang w:val="en-NZ"/>
              </w:rPr>
            </w:pPr>
            <w:r w:rsidRPr="00047D0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D03" w:rsidP="00047D03">
            <w:pPr>
              <w:pStyle w:val="BodyText"/>
            </w:pPr>
            <w:r w:rsidRPr="00047D03">
              <w:t>New unit of competency.</w:t>
            </w:r>
          </w:p>
        </w:tc>
      </w:tr>
    </w:tbl>
    <w:p w:rsidR="00000000" w:rsidRPr="00047D03" w:rsidP="00047D03">
      <w:pPr>
        <w:pStyle w:val="BodyText"/>
      </w:pPr>
    </w:p>
    <w:p w:rsidR="00000000" w:rsidRPr="00047D03" w:rsidP="00047D03">
      <w:pPr>
        <w:pStyle w:val="AllowPageBreak"/>
      </w:pPr>
    </w:p>
    <w:p w:rsidR="00000000" w:rsidRPr="00047D03" w:rsidP="00047D03">
      <w:pPr>
        <w:pStyle w:val="Heading1"/>
      </w:pPr>
      <w:bookmarkStart w:id="2" w:name="O_773686"/>
      <w:bookmarkEnd w:id="2"/>
      <w:r w:rsidRPr="00047D03">
        <w:t>Performance Evidence</w:t>
      </w:r>
    </w:p>
    <w:p w:rsidR="00000000" w:rsidRPr="00047D03" w:rsidP="005B14BA">
      <w:pPr>
        <w:pStyle w:val="BodyText"/>
      </w:pPr>
      <w:r w:rsidRPr="00047D03">
        <w:t>Before comp</w:t>
      </w:r>
      <w:r w:rsidRPr="00047D03">
        <w:t>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047D03" w:rsidP="00047D03">
      <w:pPr>
        <w:pStyle w:val="ListBullet"/>
      </w:pPr>
      <w:r w:rsidRPr="00047D03">
        <w:t>diagnose complex faults in the safety systems</w:t>
      </w:r>
      <w:r w:rsidRPr="00047D03">
        <w:t xml:space="preserve"> of two different light vehicles or light commercial vehicles</w:t>
      </w:r>
    </w:p>
    <w:p w:rsidR="00000000" w:rsidRPr="00047D03" w:rsidP="00047D03">
      <w:pPr>
        <w:pStyle w:val="ListBullet"/>
      </w:pPr>
      <w:r w:rsidRPr="00047D03">
        <w:t>the above diagnosis must involve two of the following types of complex faults:</w:t>
      </w:r>
    </w:p>
    <w:p w:rsidR="00000000" w:rsidRPr="00047D03" w:rsidP="00047D03">
      <w:pPr>
        <w:pStyle w:val="ListBullet2"/>
      </w:pPr>
      <w:r w:rsidRPr="00047D03">
        <w:t>an intermittent fault</w:t>
      </w:r>
    </w:p>
    <w:p w:rsidR="00000000" w:rsidRPr="00047D03" w:rsidP="00047D03">
      <w:pPr>
        <w:pStyle w:val="ListBullet2"/>
      </w:pPr>
      <w:r w:rsidRPr="00047D03">
        <w:t>a fault that affects more than one system</w:t>
      </w:r>
    </w:p>
    <w:p w:rsidR="00000000" w:rsidRPr="00047D03" w:rsidP="00047D03">
      <w:pPr>
        <w:pStyle w:val="ListBullet2"/>
      </w:pPr>
      <w:r w:rsidRPr="00047D03">
        <w:t xml:space="preserve">a fault introduced as a result of a system repair </w:t>
      </w:r>
    </w:p>
    <w:p w:rsidR="00000000" w:rsidRPr="00047D03" w:rsidP="00047D03">
      <w:pPr>
        <w:pStyle w:val="ListBullet2"/>
      </w:pPr>
      <w:r w:rsidRPr="00047D03">
        <w:t>an indirect fault caused by the influence of external systems.</w:t>
      </w:r>
    </w:p>
    <w:p w:rsidR="00000000" w:rsidRPr="00047D03" w:rsidP="00047D03">
      <w:pPr>
        <w:pStyle w:val="AllowPageBreak"/>
      </w:pPr>
    </w:p>
    <w:p w:rsidR="00000000" w:rsidRPr="00047D03" w:rsidP="00047D03">
      <w:pPr>
        <w:pStyle w:val="Heading1"/>
      </w:pPr>
      <w:bookmarkStart w:id="3" w:name="O_773687"/>
      <w:bookmarkEnd w:id="3"/>
      <w:r w:rsidRPr="00047D03">
        <w:t>Knowledge Evidence</w:t>
      </w:r>
    </w:p>
    <w:p w:rsidR="00000000" w:rsidRPr="00047D03" w:rsidP="005B14BA">
      <w:pPr>
        <w:pStyle w:val="BodyText"/>
      </w:pPr>
      <w:r w:rsidRPr="00047D03">
        <w:t>Individuals must be able to demonstrate knowledge of:</w:t>
      </w:r>
    </w:p>
    <w:p w:rsidR="00000000" w:rsidRPr="00047D03" w:rsidP="00047D03">
      <w:pPr>
        <w:pStyle w:val="ListBullet"/>
      </w:pPr>
      <w:r w:rsidRPr="00047D03">
        <w:t>work health and safety (WHS) and occupational health and safety (OHS) requirements relating to diagno</w:t>
      </w:r>
      <w:r w:rsidRPr="00047D03">
        <w:t>sing complex faults in light vehicle safety systems, including procedures for:</w:t>
      </w:r>
    </w:p>
    <w:p w:rsidR="00000000" w:rsidRPr="00047D03" w:rsidP="00047D03">
      <w:pPr>
        <w:pStyle w:val="ListBullet2"/>
      </w:pPr>
      <w:r w:rsidRPr="00047D03">
        <w:t>identifying hazards and controlling risks associated with:</w:t>
      </w:r>
    </w:p>
    <w:p w:rsidR="00000000" w:rsidRPr="00047D03" w:rsidP="00047D03">
      <w:pPr>
        <w:pStyle w:val="ListBullet3"/>
      </w:pPr>
      <w:r w:rsidRPr="00047D03">
        <w:t>working with high voltages on vehicle electrical systems</w:t>
      </w:r>
    </w:p>
    <w:p w:rsidR="00000000" w:rsidRPr="00047D03" w:rsidP="00047D03">
      <w:pPr>
        <w:pStyle w:val="ListBullet3"/>
      </w:pPr>
      <w:r w:rsidRPr="00047D03">
        <w:t>working around the vehicle’</w:t>
      </w:r>
      <w:r w:rsidRPr="00047D03">
        <w:t>s supplementary restraint systems (SRS), including airbags</w:t>
      </w:r>
    </w:p>
    <w:p w:rsidR="00000000" w:rsidRPr="00047D03" w:rsidP="00047D03">
      <w:pPr>
        <w:pStyle w:val="ListBullet3"/>
      </w:pPr>
      <w:r w:rsidRPr="00047D03">
        <w:t>wearing jewellery while working around high electrical currents</w:t>
      </w:r>
    </w:p>
    <w:p w:rsidR="00000000" w:rsidRPr="00047D03" w:rsidP="00047D03">
      <w:pPr>
        <w:pStyle w:val="ListBullet2"/>
      </w:pPr>
      <w:r w:rsidRPr="00047D03">
        <w:t>disarming vehicle airbag and safety restraint systems</w:t>
      </w:r>
    </w:p>
    <w:p w:rsidR="00000000" w:rsidRPr="00047D03" w:rsidP="00047D03">
      <w:pPr>
        <w:pStyle w:val="ListBullet"/>
      </w:pPr>
      <w:r w:rsidRPr="00047D03">
        <w:t>types of complex faults relating to light vehicle safety systems, including:</w:t>
      </w:r>
    </w:p>
    <w:p w:rsidR="00000000" w:rsidRPr="00047D03" w:rsidP="00047D03">
      <w:pPr>
        <w:pStyle w:val="ListBullet2"/>
      </w:pPr>
      <w:r w:rsidRPr="00047D03">
        <w:t>intermittent</w:t>
      </w:r>
    </w:p>
    <w:p w:rsidR="00000000" w:rsidRPr="00047D03" w:rsidP="00047D03">
      <w:pPr>
        <w:pStyle w:val="ListBullet2"/>
      </w:pPr>
      <w:r w:rsidRPr="00047D03">
        <w:t>multi-system</w:t>
      </w:r>
    </w:p>
    <w:p w:rsidR="00000000" w:rsidRPr="00047D03" w:rsidP="00047D03">
      <w:pPr>
        <w:pStyle w:val="ListBullet2"/>
      </w:pPr>
      <w:r w:rsidRPr="00047D03">
        <w:t>introduced as a result of system repair</w:t>
      </w:r>
    </w:p>
    <w:p w:rsidR="00000000" w:rsidRPr="00047D03" w:rsidP="00047D03">
      <w:pPr>
        <w:pStyle w:val="ListBullet2"/>
      </w:pPr>
      <w:r w:rsidRPr="00047D03">
        <w:t>indirect, caused by the influence of external systems</w:t>
      </w:r>
    </w:p>
    <w:p w:rsidR="00000000" w:rsidRPr="00047D03" w:rsidP="00047D03">
      <w:pPr>
        <w:pStyle w:val="ListBullet"/>
      </w:pPr>
      <w:r w:rsidRPr="00047D03">
        <w:t xml:space="preserve">methods for locating and content of manufacturer specifications, workplace procedures and </w:t>
      </w:r>
      <w:r w:rsidRPr="00047D03">
        <w:t>other technical information relating to light vehicle safety systems</w:t>
      </w:r>
    </w:p>
    <w:p w:rsidR="00000000" w:rsidRPr="00047D03" w:rsidP="00047D03">
      <w:pPr>
        <w:pStyle w:val="ListBullet"/>
      </w:pPr>
      <w:r w:rsidRPr="00047D03">
        <w:t>types, function and operation of light vehicle safety systems, including:</w:t>
      </w:r>
    </w:p>
    <w:p w:rsidR="00000000" w:rsidRPr="00047D03" w:rsidP="00047D03">
      <w:pPr>
        <w:pStyle w:val="ListBullet2"/>
      </w:pPr>
      <w:r w:rsidRPr="00047D03">
        <w:t>active and passive collision avoidance</w:t>
      </w:r>
    </w:p>
    <w:p w:rsidR="00000000" w:rsidRPr="00047D03" w:rsidP="00047D03">
      <w:pPr>
        <w:pStyle w:val="ListBullet2"/>
      </w:pPr>
      <w:r w:rsidRPr="00047D03">
        <w:t>adaptive front lighting systems</w:t>
      </w:r>
    </w:p>
    <w:p w:rsidR="00000000" w:rsidRPr="00047D03" w:rsidP="00047D03">
      <w:pPr>
        <w:pStyle w:val="ListBullet2"/>
      </w:pPr>
      <w:r w:rsidRPr="00047D03">
        <w:t>airbag systems</w:t>
      </w:r>
    </w:p>
    <w:p w:rsidR="00000000" w:rsidRPr="00047D03" w:rsidP="00047D03">
      <w:pPr>
        <w:pStyle w:val="ListBullet2"/>
      </w:pPr>
      <w:r w:rsidRPr="00047D03">
        <w:t>lane keeping assist</w:t>
      </w:r>
    </w:p>
    <w:p w:rsidR="00000000" w:rsidRPr="00047D03" w:rsidP="00047D03">
      <w:pPr>
        <w:pStyle w:val="ListBullet2"/>
      </w:pPr>
      <w:r w:rsidRPr="00047D03">
        <w:t>occupa</w:t>
      </w:r>
      <w:r w:rsidRPr="00047D03">
        <w:t>nt detection systems</w:t>
      </w:r>
    </w:p>
    <w:p w:rsidR="00000000" w:rsidRPr="00047D03" w:rsidP="00047D03">
      <w:pPr>
        <w:pStyle w:val="ListBullet2"/>
      </w:pPr>
      <w:r w:rsidRPr="00047D03">
        <w:t>radar cruise control</w:t>
      </w:r>
    </w:p>
    <w:p w:rsidR="00000000" w:rsidRPr="00047D03" w:rsidP="00047D03">
      <w:pPr>
        <w:pStyle w:val="ListBullet2"/>
      </w:pPr>
      <w:r w:rsidRPr="00047D03">
        <w:t>roll-over protection</w:t>
      </w:r>
    </w:p>
    <w:p w:rsidR="00000000" w:rsidRPr="00047D03" w:rsidP="00047D03">
      <w:pPr>
        <w:pStyle w:val="ListBullet2"/>
      </w:pPr>
      <w:r w:rsidRPr="00047D03">
        <w:t>seatbelt pre-tensioners</w:t>
      </w:r>
    </w:p>
    <w:p w:rsidR="00000000" w:rsidRPr="00047D03" w:rsidP="00047D03">
      <w:pPr>
        <w:pStyle w:val="ListBullet"/>
      </w:pPr>
      <w:r w:rsidRPr="00047D03">
        <w:t>testing procedures for light vehicle safety systems, including:</w:t>
      </w:r>
    </w:p>
    <w:p w:rsidR="00000000" w:rsidRPr="00047D03" w:rsidP="00047D03">
      <w:pPr>
        <w:pStyle w:val="ListBullet2"/>
      </w:pPr>
      <w:r w:rsidRPr="00047D03">
        <w:t>using digital multimeter, scan tool and oscilloscope</w:t>
      </w:r>
    </w:p>
    <w:p w:rsidR="00000000" w:rsidRPr="00047D03" w:rsidP="00047D03">
      <w:pPr>
        <w:pStyle w:val="ListBullet2"/>
      </w:pPr>
      <w:r w:rsidRPr="00047D03">
        <w:t>vehicle dynamic and static testing</w:t>
      </w:r>
    </w:p>
    <w:p w:rsidR="00000000" w:rsidRPr="00047D03" w:rsidP="00047D03">
      <w:pPr>
        <w:pStyle w:val="ListBullet2"/>
      </w:pPr>
      <w:r w:rsidRPr="00047D03">
        <w:t>component failu</w:t>
      </w:r>
      <w:r w:rsidRPr="00047D03">
        <w:t>re analysis</w:t>
      </w:r>
    </w:p>
    <w:p w:rsidR="00000000" w:rsidRPr="00047D03" w:rsidP="00047D03">
      <w:pPr>
        <w:pStyle w:val="ListBullet2"/>
      </w:pPr>
      <w:r w:rsidRPr="00047D03">
        <w:t>vehicle continuous and non-continuous monitored systems</w:t>
      </w:r>
    </w:p>
    <w:p w:rsidR="00000000" w:rsidRPr="00047D03" w:rsidP="00047D03">
      <w:pPr>
        <w:pStyle w:val="ListBullet"/>
      </w:pPr>
      <w:r w:rsidRPr="00047D03">
        <w:t>types, functions, operation and limitations of diagnostic testing equipment required to diagnose complex faults in light vehicle safety systems</w:t>
      </w:r>
    </w:p>
    <w:p w:rsidR="00000000" w:rsidRPr="00047D03" w:rsidP="00047D03">
      <w:pPr>
        <w:pStyle w:val="ListBullet"/>
      </w:pPr>
      <w:r w:rsidRPr="00047D03">
        <w:t>procedures for accessing and interpreting scan tool system data, including:</w:t>
      </w:r>
    </w:p>
    <w:p w:rsidR="00000000" w:rsidRPr="00047D03" w:rsidP="00047D03">
      <w:pPr>
        <w:pStyle w:val="ListBullet2"/>
      </w:pPr>
      <w:r w:rsidRPr="00047D03">
        <w:t>diagnostic trouble codes (DTCs), including:</w:t>
      </w:r>
    </w:p>
    <w:p w:rsidR="00000000" w:rsidRPr="00047D03" w:rsidP="00047D03">
      <w:pPr>
        <w:pStyle w:val="ListBullet3"/>
      </w:pPr>
      <w:r w:rsidRPr="00047D03">
        <w:t>conditions that set the DTCs</w:t>
      </w:r>
    </w:p>
    <w:p w:rsidR="00000000" w:rsidRPr="00047D03" w:rsidP="00047D03">
      <w:pPr>
        <w:pStyle w:val="ListBullet3"/>
      </w:pPr>
      <w:r w:rsidRPr="00047D03">
        <w:t>conditions for running DTCs</w:t>
      </w:r>
    </w:p>
    <w:p w:rsidR="00000000" w:rsidRPr="00047D03" w:rsidP="00047D03">
      <w:pPr>
        <w:pStyle w:val="ListBullet3"/>
      </w:pPr>
      <w:r w:rsidRPr="00047D03">
        <w:t>live data</w:t>
      </w:r>
    </w:p>
    <w:p w:rsidR="00000000" w:rsidRPr="00047D03" w:rsidP="00047D03">
      <w:pPr>
        <w:pStyle w:val="ListBullet3"/>
      </w:pPr>
      <w:r w:rsidRPr="00047D03">
        <w:t xml:space="preserve">freeze frame data </w:t>
      </w:r>
    </w:p>
    <w:p w:rsidR="00000000" w:rsidRPr="00047D03" w:rsidP="00047D03">
      <w:pPr>
        <w:pStyle w:val="ListBullet3"/>
      </w:pPr>
      <w:r w:rsidRPr="00047D03">
        <w:t>waveforms</w:t>
      </w:r>
    </w:p>
    <w:p w:rsidR="00000000" w:rsidRPr="00047D03" w:rsidP="00047D03">
      <w:pPr>
        <w:pStyle w:val="ListBullet"/>
      </w:pPr>
      <w:r w:rsidRPr="00047D03">
        <w:t>methods and processes for documenting and reporting diagnostic findings and recommendations.</w:t>
      </w:r>
    </w:p>
    <w:p w:rsidR="00000000" w:rsidRPr="00047D03" w:rsidP="00047D03">
      <w:pPr>
        <w:pStyle w:val="AllowPageBreak"/>
      </w:pPr>
    </w:p>
    <w:p w:rsidR="00000000" w:rsidRPr="00047D03" w:rsidP="00047D03">
      <w:pPr>
        <w:pStyle w:val="Heading1"/>
      </w:pPr>
      <w:bookmarkStart w:id="4" w:name="O_773688"/>
      <w:bookmarkEnd w:id="4"/>
      <w:r w:rsidRPr="00047D03">
        <w:t>Assessment Conditions</w:t>
      </w:r>
    </w:p>
    <w:p w:rsidR="00000000" w:rsidRPr="00047D03" w:rsidP="005B14BA">
      <w:pPr>
        <w:pStyle w:val="BodyText"/>
      </w:pPr>
      <w:r w:rsidRPr="00047D03">
        <w:t>Assessors must satisfy NVR/AQTF assessor requirements.</w:t>
      </w:r>
    </w:p>
    <w:p w:rsidR="00000000" w:rsidRPr="00047D03" w:rsidP="005B14BA">
      <w:pPr>
        <w:pStyle w:val="BodyText"/>
      </w:pPr>
      <w:r w:rsidRPr="00047D03">
        <w:t>Competency is to be assessed in the workplace or a simulated environ</w:t>
      </w:r>
      <w:r w:rsidRPr="00047D03">
        <w:t>ment that accurately reflects performance in a real workplace setting.</w:t>
      </w:r>
    </w:p>
    <w:p w:rsidR="00000000" w:rsidRPr="00047D03" w:rsidP="005B14BA">
      <w:pPr>
        <w:pStyle w:val="BodyText"/>
      </w:pPr>
      <w:r w:rsidRPr="00047D03">
        <w:t>Assessment must include direct observation of tasks.</w:t>
      </w:r>
    </w:p>
    <w:p w:rsidR="00000000" w:rsidRPr="00047D03" w:rsidP="005B14BA">
      <w:pPr>
        <w:pStyle w:val="BodyText"/>
      </w:pPr>
      <w:r w:rsidRPr="00047D03">
        <w:t>Where assessment of competency includes third-party evidence, individuals must provide evidence that links them to the light vehic</w:t>
      </w:r>
      <w:r w:rsidRPr="00047D03">
        <w:t>le safety systems that they have worked on, e.g. repair orders.</w:t>
      </w:r>
    </w:p>
    <w:p w:rsidR="00000000" w:rsidRPr="00047D03" w:rsidP="005B14BA">
      <w:pPr>
        <w:pStyle w:val="BodyText"/>
      </w:pPr>
      <w:r w:rsidRPr="00047D03">
        <w:t>Assessors must verify performance evidence through questioning on skills and knowledge to ensure correct interpretation and application.</w:t>
      </w:r>
    </w:p>
    <w:p w:rsidR="00000000" w:rsidRPr="00047D03" w:rsidP="005B14BA">
      <w:pPr>
        <w:pStyle w:val="BodyText"/>
      </w:pPr>
      <w:r w:rsidRPr="00047D03">
        <w:t>The following resources must be made available:</w:t>
      </w:r>
    </w:p>
    <w:p w:rsidR="00000000" w:rsidRPr="00047D03" w:rsidP="00047D03">
      <w:pPr>
        <w:pStyle w:val="ListBullet"/>
      </w:pPr>
      <w:r w:rsidRPr="00047D03">
        <w:t>automotive repair workplace or simulated workplace</w:t>
      </w:r>
    </w:p>
    <w:p w:rsidR="00000000" w:rsidRPr="00047D03" w:rsidP="00047D03">
      <w:pPr>
        <w:pStyle w:val="ListBullet"/>
      </w:pPr>
      <w:r w:rsidRPr="00047D03">
        <w:t>workplace instructions</w:t>
      </w:r>
    </w:p>
    <w:p w:rsidR="00000000" w:rsidRPr="00047D03" w:rsidP="00047D03">
      <w:pPr>
        <w:pStyle w:val="ListBullet"/>
      </w:pPr>
      <w:r w:rsidRPr="00047D03">
        <w:t>manufacturer light vehicle safety system specifications</w:t>
      </w:r>
    </w:p>
    <w:p w:rsidR="00000000" w:rsidRPr="00047D03" w:rsidP="00047D03">
      <w:pPr>
        <w:pStyle w:val="ListBullet"/>
      </w:pPr>
      <w:r w:rsidRPr="00047D03">
        <w:t>two different light vehicles or light commercial vehicles with complex faults in their safety systems</w:t>
      </w:r>
    </w:p>
    <w:p w:rsidR="00000000" w:rsidRPr="00047D03" w:rsidP="00047D03">
      <w:pPr>
        <w:pStyle w:val="ListBullet"/>
      </w:pPr>
      <w:r w:rsidRPr="00047D03">
        <w:t>light vehicle safety sys</w:t>
      </w:r>
      <w:r w:rsidRPr="00047D03">
        <w:t>tem diagnostic equipment, including:</w:t>
      </w:r>
    </w:p>
    <w:p w:rsidR="00000000" w:rsidRPr="00047D03" w:rsidP="00047D03">
      <w:pPr>
        <w:pStyle w:val="ListBullet2"/>
      </w:pPr>
      <w:r w:rsidRPr="00047D03">
        <w:t>digital multimeter</w:t>
      </w:r>
    </w:p>
    <w:p w:rsidR="00000000" w:rsidRPr="00047D03" w:rsidP="00047D03">
      <w:pPr>
        <w:pStyle w:val="ListBullet2"/>
      </w:pPr>
      <w:r w:rsidRPr="00047D03">
        <w:t xml:space="preserve">scan tool </w:t>
      </w:r>
    </w:p>
    <w:p w:rsidR="00000000" w:rsidRPr="00047D03" w:rsidP="00047D03">
      <w:pPr>
        <w:pStyle w:val="ListBullet"/>
      </w:pPr>
      <w:r w:rsidRPr="00047D03">
        <w:t>tools, equipment and materials appropriate for diagnosing complex faults in light vehicle safety systems.</w:t>
      </w:r>
    </w:p>
    <w:p w:rsidR="00000000" w:rsidRPr="00047D03" w:rsidP="00047D03">
      <w:pPr>
        <w:pStyle w:val="AllowPageBreak"/>
      </w:pPr>
    </w:p>
    <w:p w:rsidR="00000000" w:rsidRPr="00047D03" w:rsidP="00047D03">
      <w:pPr>
        <w:pStyle w:val="Heading1"/>
      </w:pPr>
      <w:bookmarkStart w:id="5" w:name="O_773691"/>
      <w:bookmarkEnd w:id="5"/>
      <w:r w:rsidRPr="00047D03">
        <w:t>Links</w:t>
      </w:r>
    </w:p>
    <w:p w:rsidR="00000000" w:rsidRPr="00047D03" w:rsidP="005B14BA">
      <w:pPr>
        <w:pStyle w:val="BodyText"/>
      </w:pPr>
      <w:r w:rsidRPr="00047D03">
        <w:t>Companion Volume implementation guides are found in VETNet</w:t>
      </w:r>
      <w:r w:rsidRPr="00047D03">
        <w:t xml:space="preserve">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C6DE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47D03" w:rsidP="005B14BA">
      <w:pPr>
        <w:pStyle w:val="BodyText"/>
      </w:pPr>
      <w:r w:rsidRPr="00047D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C6DE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47D03" w:rsidP="00047D03"/>
    <w:sectPr w:rsidSect="00047D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03" w:rsidRPr="005B14BA" w:rsidP="005B14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BA" w:rsidP="00047D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4BA" w:rsidP="00047D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B14BA" w:rsidP="00047D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D03" w:rsidRPr="005B14BA" w:rsidP="005B14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BA" w:rsidRPr="002D2AF8" w:rsidP="00047D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AURETR037 Diagnose complex faults in light vehicle safety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B14BA" w:rsidP="00047D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ECB1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B67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CE4E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D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D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D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D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D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D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D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D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D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D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D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D03"/>
  </w:style>
  <w:style w:type="character" w:customStyle="1" w:styleId="Heading1Char">
    <w:name w:val="Heading 1 Char"/>
    <w:basedOn w:val="DefaultParagraphFont"/>
    <w:link w:val="Heading1"/>
    <w:rsid w:val="00047D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D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D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7D0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7D03"/>
    <w:rPr>
      <w:b/>
      <w:spacing w:val="0"/>
    </w:rPr>
  </w:style>
  <w:style w:type="paragraph" w:styleId="ListBullet2">
    <w:name w:val="List Bullet 2"/>
    <w:basedOn w:val="List2"/>
    <w:rsid w:val="00047D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7D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D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47D0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47D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D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D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D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D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D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D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D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D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D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D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D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D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D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D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7D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7D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D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D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7D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D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D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D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D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D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D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D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D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7D03"/>
    <w:rPr>
      <w:i/>
    </w:rPr>
  </w:style>
  <w:style w:type="paragraph" w:styleId="Caption">
    <w:name w:val="caption"/>
    <w:basedOn w:val="BodyText"/>
    <w:next w:val="Normal"/>
    <w:qFormat/>
    <w:rsid w:val="00047D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D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D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D03"/>
  </w:style>
  <w:style w:type="paragraph" w:styleId="TableofFigures">
    <w:name w:val="table of figures"/>
    <w:basedOn w:val="Normal"/>
    <w:next w:val="Normal"/>
    <w:semiHidden/>
    <w:rsid w:val="00047D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D0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47D03"/>
    <w:rPr>
      <w:rFonts w:ascii="Wingdings" w:hAnsi="Wingdings"/>
    </w:rPr>
  </w:style>
  <w:style w:type="paragraph" w:customStyle="1" w:styleId="TableHeading">
    <w:name w:val="Table Heading"/>
    <w:basedOn w:val="HeadingBase"/>
    <w:rsid w:val="00047D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D03"/>
    <w:rPr>
      <w:color w:val="0033CC"/>
      <w:u w:val="none"/>
    </w:rPr>
  </w:style>
  <w:style w:type="paragraph" w:customStyle="1" w:styleId="BodyTextRight">
    <w:name w:val="Body Text Right"/>
    <w:basedOn w:val="BodyText"/>
    <w:rsid w:val="00047D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D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D0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D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D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D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D03"/>
    <w:rPr>
      <w:sz w:val="32"/>
    </w:rPr>
  </w:style>
  <w:style w:type="paragraph" w:customStyle="1" w:styleId="HeadingProcedure">
    <w:name w:val="Heading Procedure"/>
    <w:basedOn w:val="HeadingBase"/>
    <w:next w:val="Normal"/>
    <w:rsid w:val="00047D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D03"/>
    <w:pPr>
      <w:spacing w:before="60" w:after="60"/>
    </w:pPr>
  </w:style>
  <w:style w:type="paragraph" w:styleId="ListContinue">
    <w:name w:val="List Continue"/>
    <w:basedOn w:val="List"/>
    <w:rsid w:val="00047D03"/>
    <w:pPr>
      <w:ind w:firstLine="0"/>
    </w:pPr>
  </w:style>
  <w:style w:type="paragraph" w:customStyle="1" w:styleId="ListNote">
    <w:name w:val="List Note"/>
    <w:basedOn w:val="List"/>
    <w:rsid w:val="00047D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D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D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D03"/>
    <w:rPr>
      <w:rFonts w:ascii="Courier New" w:hAnsi="Courier New"/>
    </w:rPr>
  </w:style>
  <w:style w:type="paragraph" w:customStyle="1" w:styleId="NoteBullet">
    <w:name w:val="Note Bullet"/>
    <w:basedOn w:val="Note"/>
    <w:rsid w:val="00047D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D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D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D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D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7D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D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D03"/>
    <w:rPr>
      <w:b/>
      <w:smallCaps/>
    </w:rPr>
  </w:style>
  <w:style w:type="paragraph" w:customStyle="1" w:styleId="TableListNumber">
    <w:name w:val="Table List Number"/>
    <w:basedOn w:val="ListNumber"/>
    <w:rsid w:val="00047D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D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D03"/>
    <w:pPr>
      <w:numPr>
        <w:numId w:val="10"/>
      </w:numPr>
    </w:pPr>
  </w:style>
  <w:style w:type="paragraph" w:customStyle="1" w:styleId="ListAlpha2">
    <w:name w:val="List Alpha 2"/>
    <w:basedOn w:val="List2"/>
    <w:rsid w:val="00047D03"/>
    <w:pPr>
      <w:numPr>
        <w:numId w:val="9"/>
      </w:numPr>
    </w:pPr>
  </w:style>
  <w:style w:type="paragraph" w:styleId="List2">
    <w:name w:val="List 2"/>
    <w:basedOn w:val="BodyText"/>
    <w:rsid w:val="00047D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D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D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D0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47D0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47D03"/>
    <w:pPr>
      <w:numPr>
        <w:numId w:val="5"/>
      </w:numPr>
    </w:pPr>
  </w:style>
  <w:style w:type="paragraph" w:styleId="ListContinue2">
    <w:name w:val="List Continue 2"/>
    <w:basedOn w:val="List2"/>
    <w:rsid w:val="00047D03"/>
    <w:pPr>
      <w:ind w:firstLine="0"/>
    </w:pPr>
  </w:style>
  <w:style w:type="paragraph" w:styleId="ListContinue3">
    <w:name w:val="List Continue 3"/>
    <w:basedOn w:val="List3"/>
    <w:rsid w:val="00047D03"/>
    <w:pPr>
      <w:ind w:left="1021" w:firstLine="0"/>
    </w:pPr>
  </w:style>
  <w:style w:type="paragraph" w:styleId="ListContinue4">
    <w:name w:val="List Continue 4"/>
    <w:basedOn w:val="List4"/>
    <w:rsid w:val="00047D03"/>
    <w:pPr>
      <w:ind w:firstLine="0"/>
    </w:pPr>
  </w:style>
  <w:style w:type="paragraph" w:styleId="ListContinue5">
    <w:name w:val="List Continue 5"/>
    <w:basedOn w:val="List5"/>
    <w:rsid w:val="00047D03"/>
    <w:pPr>
      <w:ind w:firstLine="0"/>
    </w:pPr>
  </w:style>
  <w:style w:type="paragraph" w:styleId="ListNumber3">
    <w:name w:val="List Number 3"/>
    <w:basedOn w:val="List3"/>
    <w:rsid w:val="00047D03"/>
    <w:pPr>
      <w:numPr>
        <w:numId w:val="6"/>
      </w:numPr>
    </w:pPr>
  </w:style>
  <w:style w:type="paragraph" w:styleId="ListNumber4">
    <w:name w:val="List Number 4"/>
    <w:basedOn w:val="List4"/>
    <w:rsid w:val="00047D03"/>
    <w:pPr>
      <w:numPr>
        <w:numId w:val="7"/>
      </w:numPr>
    </w:pPr>
  </w:style>
  <w:style w:type="paragraph" w:styleId="ListNumber5">
    <w:name w:val="List Number 5"/>
    <w:basedOn w:val="List5"/>
    <w:rsid w:val="00047D03"/>
    <w:pPr>
      <w:numPr>
        <w:numId w:val="8"/>
      </w:numPr>
    </w:pPr>
  </w:style>
  <w:style w:type="paragraph" w:styleId="BlockText">
    <w:name w:val="Block Text"/>
    <w:basedOn w:val="Normal"/>
    <w:rsid w:val="00047D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D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D03"/>
    <w:rPr>
      <w:sz w:val="16"/>
      <w:vertAlign w:val="superscript"/>
    </w:rPr>
  </w:style>
  <w:style w:type="character" w:customStyle="1" w:styleId="Symbols">
    <w:name w:val="Symbols"/>
    <w:basedOn w:val="DefaultParagraphFont"/>
    <w:rsid w:val="00047D03"/>
    <w:rPr>
      <w:rFonts w:ascii="Symbol" w:hAnsi="Symbol"/>
    </w:rPr>
  </w:style>
  <w:style w:type="character" w:customStyle="1" w:styleId="MenuOptions">
    <w:name w:val="Menu Options"/>
    <w:basedOn w:val="DefaultParagraphFont"/>
    <w:rsid w:val="00047D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D03"/>
    <w:rPr>
      <w:b/>
    </w:rPr>
  </w:style>
  <w:style w:type="character" w:customStyle="1" w:styleId="Underlined">
    <w:name w:val="Underlined"/>
    <w:basedOn w:val="DefaultParagraphFont"/>
    <w:rsid w:val="00047D03"/>
    <w:rPr>
      <w:u w:val="single"/>
    </w:rPr>
  </w:style>
  <w:style w:type="paragraph" w:customStyle="1" w:styleId="TableBodyTextRight">
    <w:name w:val="Table Body Text Right"/>
    <w:basedOn w:val="TableBodyText"/>
    <w:rsid w:val="00047D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D03"/>
    <w:rPr>
      <w:sz w:val="18"/>
    </w:rPr>
  </w:style>
  <w:style w:type="paragraph" w:customStyle="1" w:styleId="BodySmallRight">
    <w:name w:val="Body Small Right"/>
    <w:basedOn w:val="BodyTextRight"/>
    <w:rsid w:val="00047D03"/>
    <w:rPr>
      <w:sz w:val="18"/>
      <w:szCs w:val="18"/>
    </w:rPr>
  </w:style>
  <w:style w:type="paragraph" w:customStyle="1" w:styleId="MarginEdition">
    <w:name w:val="Margin Edition"/>
    <w:basedOn w:val="MarginNote"/>
    <w:rsid w:val="00047D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D03"/>
    <w:rPr>
      <w:sz w:val="2"/>
      <w:szCs w:val="2"/>
    </w:rPr>
  </w:style>
  <w:style w:type="character" w:customStyle="1" w:styleId="Small">
    <w:name w:val="Small"/>
    <w:basedOn w:val="DefaultParagraphFont"/>
    <w:rsid w:val="00047D03"/>
    <w:rPr>
      <w:sz w:val="16"/>
    </w:rPr>
  </w:style>
  <w:style w:type="paragraph" w:customStyle="1" w:styleId="WideTable">
    <w:name w:val="Wide Table"/>
    <w:basedOn w:val="Normal"/>
    <w:rsid w:val="00047D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D03"/>
  </w:style>
  <w:style w:type="paragraph" w:styleId="Quote">
    <w:name w:val="Quote"/>
    <w:basedOn w:val="Heading1"/>
    <w:link w:val="QuoteChar"/>
    <w:qFormat/>
    <w:rsid w:val="00047D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D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D03"/>
    <w:pPr>
      <w:pageBreakBefore/>
    </w:pPr>
  </w:style>
  <w:style w:type="paragraph" w:customStyle="1" w:styleId="Border">
    <w:name w:val="Border"/>
    <w:basedOn w:val="Normal"/>
    <w:qFormat/>
    <w:rsid w:val="00047D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D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D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D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D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D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D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D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D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D03"/>
    <w:rPr>
      <w:u w:val="single"/>
    </w:rPr>
  </w:style>
  <w:style w:type="character" w:customStyle="1" w:styleId="BoldandItalics">
    <w:name w:val="Bold and Italics"/>
    <w:qFormat/>
    <w:rsid w:val="00047D03"/>
    <w:rPr>
      <w:b/>
      <w:i/>
      <w:u w:val="none"/>
    </w:rPr>
  </w:style>
  <w:style w:type="paragraph" w:styleId="BalloonText">
    <w:name w:val="Balloon Text"/>
    <w:basedOn w:val="Normal"/>
    <w:link w:val="BalloonTextChar"/>
    <w:rsid w:val="00047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D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D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D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D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D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D03"/>
    <w:pPr>
      <w:spacing w:before="0" w:after="0"/>
    </w:pPr>
  </w:style>
  <w:style w:type="paragraph" w:customStyle="1" w:styleId="BodyTextBold">
    <w:name w:val="Body Text Bold"/>
    <w:basedOn w:val="BodyText"/>
    <w:qFormat/>
    <w:rsid w:val="00047D03"/>
    <w:rPr>
      <w:b/>
    </w:rPr>
  </w:style>
  <w:style w:type="character" w:styleId="Hyperlink">
    <w:name w:val="Hyperlink"/>
    <w:basedOn w:val="DefaultParagraphFont"/>
    <w:uiPriority w:val="99"/>
    <w:unhideWhenUsed/>
    <w:rsid w:val="005B14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3853</Characters>
  <Application>Microsoft Office Word</Application>
  <DocSecurity>0</DocSecurity>
  <Lines>107</Lines>
  <Paragraphs>84</Paragraphs>
  <ScaleCrop>false</ScaleCrop>
  <Company>Author-it Software Corporation Ltd.</Company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AURETR037 Diagnose complex faults in light vehicle safety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2023-12-19T06:58:00Z</dcterms:created>
  <dcterms:modified xsi:type="dcterms:W3CDTF">2023-12-19T06:58:00Z</dcterms:modified>
</cp:coreProperties>
</file>