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153" w:rsidP="00792153">
      <w:pPr>
        <w:pStyle w:val="Title"/>
      </w:pPr>
      <w:r>
        <w:fldChar w:fldCharType="begin"/>
      </w:r>
      <w:r>
        <w:instrText xml:space="preserve"> TITLE   \* MERGEFORMAT </w:instrText>
      </w:r>
      <w:r>
        <w:fldChar w:fldCharType="separate"/>
      </w:r>
      <w:r>
        <w:t>AURETR035 Apply knowledge of petrol and diesel engine operation</w:t>
      </w:r>
      <w:r>
        <w:fldChar w:fldCharType="end"/>
      </w:r>
    </w:p>
    <w:p w:rsidR="00792153" w:rsidP="00792153">
      <w:pPr>
        <w:pStyle w:val="Version"/>
        <w:sectPr w:rsidSect="001D6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5D3" w:rsidP="001D65D3">
      <w:pPr>
        <w:pStyle w:val="SuperHeading"/>
      </w:pPr>
      <w:r w:rsidRPr="001D65D3">
        <w:t>AURETR035 Apply knowledge of petrol and diesel engine operation</w:t>
      </w:r>
    </w:p>
    <w:p w:rsidR="00000000" w:rsidRPr="001D65D3" w:rsidP="001D65D3">
      <w:pPr>
        <w:pStyle w:val="Heading1"/>
      </w:pPr>
      <w:bookmarkStart w:id="1" w:name="O_794709"/>
      <w:bookmarkEnd w:id="1"/>
      <w:r w:rsidRPr="001D65D3">
        <w:t>Modification History</w:t>
      </w:r>
    </w:p>
    <w:tbl>
      <w:tblPr>
        <w:tblW w:w="9639" w:type="dxa"/>
        <w:tblLayout w:type="fixed"/>
        <w:tblCellMar>
          <w:left w:w="62" w:type="dxa"/>
          <w:right w:w="62" w:type="dxa"/>
        </w:tblCellMar>
        <w:tblLook w:val="0000"/>
      </w:tblPr>
      <w:tblGrid>
        <w:gridCol w:w="2835"/>
        <w:gridCol w:w="6804"/>
      </w:tblGrid>
      <w:tr w:rsidTr="0079215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D3" w:rsidP="001D65D3">
            <w:pPr>
              <w:pStyle w:val="BodyText"/>
            </w:pPr>
            <w:r w:rsidRPr="001D65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D3">
            <w:pPr>
              <w:pStyle w:val="BodyText"/>
              <w:rPr>
                <w:lang w:val="en-NZ"/>
              </w:rPr>
            </w:pPr>
            <w:r w:rsidRPr="001D65D3">
              <w:rPr>
                <w:rStyle w:val="SpecialBold"/>
              </w:rPr>
              <w:t>Comment</w:t>
            </w:r>
          </w:p>
        </w:tc>
      </w:tr>
      <w:tr w:rsidTr="007921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D3">
            <w:pPr>
              <w:pStyle w:val="BodyText"/>
              <w:rPr>
                <w:lang w:val="en-NZ"/>
              </w:rPr>
            </w:pPr>
            <w:r w:rsidRPr="001D65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D3" w:rsidP="001D65D3">
            <w:pPr>
              <w:pStyle w:val="BodyText"/>
            </w:pPr>
            <w:r w:rsidRPr="001D65D3">
              <w:t>New unit of competency.</w:t>
            </w:r>
          </w:p>
        </w:tc>
      </w:tr>
    </w:tbl>
    <w:p w:rsidR="00000000" w:rsidRPr="001D65D3" w:rsidP="001D65D3">
      <w:pPr>
        <w:pStyle w:val="BodyText"/>
      </w:pPr>
    </w:p>
    <w:p w:rsidR="00000000" w:rsidRPr="001D65D3" w:rsidP="001D65D3">
      <w:pPr>
        <w:pStyle w:val="AllowPageBreak"/>
      </w:pPr>
    </w:p>
    <w:p w:rsidR="00000000" w:rsidRPr="001D65D3" w:rsidP="001D65D3">
      <w:pPr>
        <w:pStyle w:val="Heading1"/>
      </w:pPr>
      <w:bookmarkStart w:id="2" w:name="O_794710"/>
      <w:bookmarkEnd w:id="2"/>
      <w:r w:rsidRPr="001D65D3">
        <w:t>Application</w:t>
      </w:r>
    </w:p>
    <w:p w:rsidR="00000000" w:rsidRPr="001D65D3" w:rsidP="00792153">
      <w:pPr>
        <w:pStyle w:val="BodyText"/>
      </w:pPr>
      <w:r w:rsidRPr="001D65D3">
        <w:t>This unit describes the performance outcomes required to apply knowledge of petrol and diesel engine components and systems, as well as of the principles of engine operation, during the testing and repair of basic electrical circuits in vehicles, vessels a</w:t>
      </w:r>
      <w:r w:rsidRPr="001D65D3">
        <w:t>nd machinery.</w:t>
      </w:r>
    </w:p>
    <w:p w:rsidR="00000000" w:rsidRPr="001D65D3" w:rsidP="00792153">
      <w:pPr>
        <w:pStyle w:val="BodyText"/>
      </w:pPr>
      <w:r w:rsidRPr="001D65D3">
        <w:t>It applies to those working in the automotive service and repair industry. The engines include those in agricultural machinery, heavy commercial vehicles, light vehicles, vessels, mobile plant machinery, motorcycles or outdoor power equipmen</w:t>
      </w:r>
      <w:r w:rsidRPr="001D65D3">
        <w:t>t.</w:t>
      </w:r>
    </w:p>
    <w:p w:rsidR="00000000" w:rsidRPr="001D65D3" w:rsidP="00792153">
      <w:pPr>
        <w:pStyle w:val="BodyText"/>
      </w:pPr>
      <w:r w:rsidRPr="001D65D3">
        <w:t>No licensing, legislative, regulatory or certification requirements apply to this unit at the time of publication.</w:t>
      </w:r>
    </w:p>
    <w:p w:rsidR="00000000" w:rsidRPr="001D65D3" w:rsidP="001D65D3">
      <w:pPr>
        <w:pStyle w:val="Heading1"/>
      </w:pPr>
      <w:bookmarkStart w:id="3" w:name="O_794712"/>
      <w:bookmarkEnd w:id="3"/>
      <w:r w:rsidRPr="001D65D3">
        <w:t>Competency Field</w:t>
      </w:r>
    </w:p>
    <w:p w:rsidR="00000000" w:rsidRPr="001D65D3" w:rsidP="00792153">
      <w:pPr>
        <w:pStyle w:val="BodyText"/>
      </w:pPr>
      <w:r w:rsidRPr="001D65D3">
        <w:t>Electrical</w:t>
      </w:r>
    </w:p>
    <w:p w:rsidR="00000000" w:rsidRPr="001D65D3" w:rsidP="001D65D3">
      <w:pPr>
        <w:pStyle w:val="Heading1"/>
      </w:pPr>
      <w:bookmarkStart w:id="4" w:name="O_794713"/>
      <w:bookmarkEnd w:id="4"/>
      <w:r w:rsidRPr="001D65D3">
        <w:t>Unit Sector</w:t>
      </w:r>
    </w:p>
    <w:p w:rsidR="00000000" w:rsidRPr="001D65D3" w:rsidP="00792153">
      <w:pPr>
        <w:pStyle w:val="BodyText"/>
      </w:pPr>
      <w:r w:rsidRPr="001D65D3">
        <w:t>Technical - Electrical and Electronic</w:t>
      </w:r>
    </w:p>
    <w:p w:rsidR="00000000" w:rsidRPr="001D65D3" w:rsidP="001D65D3">
      <w:pPr>
        <w:pStyle w:val="Heading1"/>
      </w:pPr>
      <w:bookmarkStart w:id="5" w:name="O_794714"/>
      <w:bookmarkEnd w:id="5"/>
      <w:r w:rsidRPr="001D65D3">
        <w:t>Elements and Performance Criteria</w:t>
      </w:r>
    </w:p>
    <w:tbl>
      <w:tblPr>
        <w:tblW w:w="9639" w:type="dxa"/>
        <w:tblLayout w:type="fixed"/>
        <w:tblCellMar>
          <w:left w:w="62" w:type="dxa"/>
          <w:right w:w="62" w:type="dxa"/>
        </w:tblCellMar>
        <w:tblLook w:val="0000"/>
      </w:tblPr>
      <w:tblGrid>
        <w:gridCol w:w="2835"/>
        <w:gridCol w:w="6804"/>
      </w:tblGrid>
      <w:tr w:rsidTr="001D65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BodyText"/>
            </w:pPr>
            <w:r w:rsidRPr="001D65D3">
              <w:rPr>
                <w:rStyle w:val="SpecialBold"/>
              </w:rPr>
              <w:t>Elements</w:t>
            </w:r>
          </w:p>
          <w:p w:rsidR="00000000" w:rsidRPr="001D65D3" w:rsidP="001D65D3">
            <w:pPr>
              <w:pStyle w:val="BodyText"/>
            </w:pPr>
            <w:r w:rsidRPr="001D65D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BodyText"/>
            </w:pPr>
            <w:r w:rsidRPr="001D65D3">
              <w:rPr>
                <w:rStyle w:val="SpecialBold"/>
              </w:rPr>
              <w:t>Performance Criteria</w:t>
            </w:r>
          </w:p>
          <w:p w:rsidR="00000000" w:rsidP="001D65D3">
            <w:pPr>
              <w:pStyle w:val="BodyText"/>
              <w:rPr>
                <w:lang w:val="en-NZ"/>
              </w:rPr>
            </w:pPr>
            <w:r w:rsidRPr="001D65D3">
              <w:t>Performance criteria describe the performance needed to demonstrate achievement of the element. Where bold and italicised text is used, further inform</w:t>
            </w:r>
            <w:r w:rsidRPr="001D65D3">
              <w:t>ation is detailed in the range of conditions section.</w:t>
            </w:r>
          </w:p>
        </w:tc>
      </w:tr>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List"/>
              <w:rPr>
                <w:lang w:val="en-NZ"/>
              </w:rPr>
            </w:pPr>
            <w:r w:rsidRPr="001D65D3">
              <w:t>1.</w:t>
            </w:r>
            <w:r w:rsidRPr="001D65D3">
              <w:tab/>
              <w:t>Identify relevant information relating to petrol and diesel engine operation in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List"/>
            </w:pPr>
            <w:r w:rsidRPr="001D65D3">
              <w:t>1.1</w:t>
            </w:r>
            <w:r w:rsidRPr="001D65D3">
              <w:tab/>
              <w:t>Functions of engine components are identified during testing and repair activities</w:t>
            </w:r>
          </w:p>
          <w:p w:rsidR="00000000" w:rsidP="001D65D3">
            <w:pPr>
              <w:pStyle w:val="List"/>
              <w:rPr>
                <w:lang w:val="en-NZ"/>
              </w:rPr>
            </w:pPr>
            <w:r w:rsidRPr="001D65D3">
              <w:t>1.2</w:t>
            </w:r>
            <w:r w:rsidRPr="001D65D3">
              <w:tab/>
              <w:t>Functions o</w:t>
            </w:r>
            <w:r w:rsidRPr="001D65D3">
              <w:t xml:space="preserve">f </w:t>
            </w:r>
            <w:r w:rsidRPr="001D65D3">
              <w:rPr>
                <w:rStyle w:val="BoldandItalics"/>
              </w:rPr>
              <w:t>engine-related electrical systems</w:t>
            </w:r>
            <w:r w:rsidRPr="001D65D3">
              <w:t xml:space="preserve"> are identified during testing and repair activities</w:t>
            </w:r>
          </w:p>
        </w:tc>
      </w:tr>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List"/>
              <w:rPr>
                <w:lang w:val="en-NZ"/>
              </w:rPr>
            </w:pPr>
            <w:r w:rsidRPr="001D65D3">
              <w:t>2.</w:t>
            </w:r>
            <w:r w:rsidRPr="001D65D3">
              <w:tab/>
              <w:t>Apply knowledge of petrol and diesel engine operation in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List"/>
            </w:pPr>
            <w:r w:rsidRPr="001D65D3">
              <w:t>2.1</w:t>
            </w:r>
            <w:r w:rsidRPr="001D65D3">
              <w:tab/>
            </w:r>
            <w:r w:rsidRPr="001D65D3">
              <w:t>Effect of electrical system on engine performance is identified during testing and repair activities</w:t>
            </w:r>
          </w:p>
          <w:p w:rsidR="00000000" w:rsidRPr="001D65D3" w:rsidP="001D65D3">
            <w:pPr>
              <w:pStyle w:val="List"/>
            </w:pPr>
            <w:r w:rsidRPr="001D65D3">
              <w:t>2.2</w:t>
            </w:r>
            <w:r w:rsidRPr="001D65D3">
              <w:tab/>
              <w:t xml:space="preserve">Knowledge is applied of the relationship that a four-stroke cycle petrol engine has with vehicle ignition, starting, air and fuel delivery and cooling </w:t>
            </w:r>
            <w:r w:rsidRPr="001D65D3">
              <w:t>systems</w:t>
            </w:r>
          </w:p>
          <w:p w:rsidR="00000000" w:rsidP="001D65D3">
            <w:pPr>
              <w:pStyle w:val="List"/>
              <w:rPr>
                <w:lang w:val="en-NZ"/>
              </w:rPr>
            </w:pPr>
            <w:r w:rsidRPr="001D65D3">
              <w:t>2.3</w:t>
            </w:r>
            <w:r w:rsidRPr="001D65D3">
              <w:tab/>
              <w:t>Knowledge is applied of the relationship that a diesel engine has with vehicle ignition, starting, air and fuel delivery and cooling systems</w:t>
            </w:r>
          </w:p>
        </w:tc>
      </w:tr>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List"/>
              <w:rPr>
                <w:lang w:val="en-NZ"/>
              </w:rPr>
            </w:pPr>
            <w:r w:rsidRPr="001D65D3">
              <w:t>3.</w:t>
            </w:r>
            <w:r w:rsidRPr="001D65D3">
              <w:tab/>
              <w:t xml:space="preserve">Evaluate knowledge of petrol and diesel engine operation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List"/>
            </w:pPr>
            <w:r w:rsidRPr="001D65D3">
              <w:t>3.1</w:t>
            </w:r>
            <w:r w:rsidRPr="001D65D3">
              <w:tab/>
              <w:t>Knowledge is regularly checked with c</w:t>
            </w:r>
            <w:r w:rsidRPr="001D65D3">
              <w:t>olleagues and supervisor to ensure currency and accuracy</w:t>
            </w:r>
          </w:p>
          <w:p w:rsidR="00000000" w:rsidRPr="001D65D3" w:rsidP="001D65D3">
            <w:pPr>
              <w:pStyle w:val="List"/>
            </w:pPr>
            <w:r w:rsidRPr="001D65D3">
              <w:t>3.2</w:t>
            </w:r>
            <w:r w:rsidRPr="001D65D3">
              <w:tab/>
              <w:t>Knowledge is updated as required to complement own work role</w:t>
            </w:r>
          </w:p>
        </w:tc>
      </w:tr>
    </w:tbl>
    <w:p w:rsidR="00000000" w:rsidRPr="001D65D3" w:rsidP="001D65D3">
      <w:pPr>
        <w:pStyle w:val="BodyText"/>
      </w:pPr>
    </w:p>
    <w:p w:rsidR="00000000" w:rsidRPr="001D65D3" w:rsidP="001D65D3">
      <w:pPr>
        <w:pStyle w:val="AllowPageBreak"/>
      </w:pPr>
    </w:p>
    <w:p w:rsidR="00000000" w:rsidRPr="001D65D3" w:rsidP="001D65D3">
      <w:pPr>
        <w:pStyle w:val="Heading1"/>
      </w:pPr>
      <w:bookmarkStart w:id="6" w:name="O_794715"/>
      <w:bookmarkEnd w:id="6"/>
      <w:r w:rsidRPr="001D65D3">
        <w:t>Foundation Skills</w:t>
      </w:r>
    </w:p>
    <w:p w:rsidR="00000000" w:rsidRPr="001D65D3" w:rsidP="00792153">
      <w:pPr>
        <w:pStyle w:val="BodyText"/>
      </w:pPr>
      <w:r w:rsidRPr="001D65D3">
        <w:t>This section describes those language, literacy, numeracy and employment skills that are essentia</w:t>
      </w:r>
      <w:r w:rsidRPr="001D65D3">
        <w:t>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D65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BodyText"/>
            </w:pPr>
            <w:r w:rsidRPr="001D65D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BodyText"/>
              <w:rPr>
                <w:lang w:val="en-NZ"/>
              </w:rPr>
            </w:pPr>
            <w:r w:rsidRPr="001D65D3">
              <w:rPr>
                <w:rStyle w:val="SpecialBold"/>
              </w:rPr>
              <w:t>Description</w:t>
            </w:r>
          </w:p>
        </w:tc>
      </w:tr>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BodyText"/>
              <w:rPr>
                <w:lang w:val="en-NZ"/>
              </w:rPr>
            </w:pPr>
            <w:r w:rsidRPr="001D65D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ListBullet"/>
              <w:rPr>
                <w:lang w:val="en-NZ"/>
              </w:rPr>
            </w:pPr>
            <w:r w:rsidRPr="001D65D3">
              <w:t>locate appropriate sources of information efficiently.</w:t>
            </w:r>
          </w:p>
        </w:tc>
      </w:tr>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BodyText"/>
              <w:rPr>
                <w:lang w:val="en-NZ"/>
              </w:rPr>
            </w:pPr>
            <w:r w:rsidRPr="001D65D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ListBullet"/>
              <w:rPr>
                <w:lang w:val="en-NZ"/>
              </w:rPr>
            </w:pPr>
            <w:r w:rsidRPr="001D65D3">
              <w:t>interpret a range of technical information relating to petrol and diesel engines and their operation.</w:t>
            </w:r>
          </w:p>
        </w:tc>
      </w:tr>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BodyText"/>
              <w:rPr>
                <w:lang w:val="en-NZ"/>
              </w:rPr>
            </w:pPr>
            <w:r w:rsidRPr="001D65D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ListBullet"/>
            </w:pPr>
            <w:r w:rsidRPr="001D65D3">
              <w:t>interpret numbers and units relating to petrol and diesel engines in automotive technical information</w:t>
            </w:r>
          </w:p>
          <w:p w:rsidR="00000000" w:rsidRPr="001D65D3" w:rsidP="001D65D3">
            <w:pPr>
              <w:pStyle w:val="ListBullet"/>
            </w:pPr>
            <w:r w:rsidRPr="001D65D3">
              <w:t>use basic mathematical operations to calculate engine dimensions, such as bore, stroke power, and torque</w:t>
            </w:r>
          </w:p>
          <w:p w:rsidR="00000000" w:rsidRPr="001D65D3" w:rsidP="001D65D3">
            <w:pPr>
              <w:pStyle w:val="ListBullet"/>
            </w:pPr>
            <w:r w:rsidRPr="001D65D3">
              <w:t>interpret numbers and units used with measuring equipment, such as compression gauges and cylinder leakage testers.</w:t>
            </w:r>
          </w:p>
        </w:tc>
      </w:tr>
    </w:tbl>
    <w:p w:rsidR="00000000" w:rsidRPr="001D65D3" w:rsidP="001D65D3">
      <w:pPr>
        <w:pStyle w:val="BodyText"/>
      </w:pPr>
    </w:p>
    <w:p w:rsidR="00000000" w:rsidRPr="001D65D3" w:rsidP="001D65D3">
      <w:pPr>
        <w:pStyle w:val="AllowPageBreak"/>
      </w:pPr>
    </w:p>
    <w:p w:rsidR="00000000" w:rsidRPr="001D65D3" w:rsidP="001D65D3">
      <w:pPr>
        <w:pStyle w:val="Heading1"/>
      </w:pPr>
      <w:bookmarkStart w:id="7" w:name="O_794716"/>
      <w:bookmarkEnd w:id="7"/>
      <w:r w:rsidRPr="001D65D3">
        <w:t>Range of Conditi</w:t>
      </w:r>
      <w:r w:rsidRPr="001D65D3">
        <w:t>ons</w:t>
      </w:r>
    </w:p>
    <w:p w:rsidR="00000000" w:rsidRPr="001D65D3" w:rsidP="00792153">
      <w:pPr>
        <w:pStyle w:val="BodyText"/>
      </w:pPr>
      <w:r w:rsidRPr="001D65D3">
        <w:t>This section specifies work environments and conditions that may affect performance. Essential operating conditions that may be present (depending on the work situation, needs of the candidate, accessibility of the item, and local industry and regional</w:t>
      </w:r>
      <w:r w:rsidRPr="001D65D3">
        <w:t xml:space="preserve">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D65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D3">
            <w:pPr>
              <w:pStyle w:val="BodyText"/>
              <w:rPr>
                <w:lang w:val="en-NZ"/>
              </w:rPr>
            </w:pPr>
            <w:r w:rsidRPr="001D65D3">
              <w:rPr>
                <w:rStyle w:val="BoldandItalics"/>
              </w:rPr>
              <w:t>Engine-related electrical systems</w:t>
            </w:r>
            <w:r w:rsidRPr="001D65D3">
              <w:rPr>
                <w:rStyle w:val="Emphasis"/>
              </w:rPr>
              <w:t xml:space="preserve"> </w:t>
            </w:r>
            <w:r w:rsidRPr="001D65D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D3" w:rsidP="001D65D3">
            <w:pPr>
              <w:pStyle w:val="ListBullet"/>
            </w:pPr>
            <w:r w:rsidRPr="001D65D3">
              <w:t>ignition system</w:t>
            </w:r>
          </w:p>
          <w:p w:rsidR="00000000" w:rsidRPr="001D65D3" w:rsidP="001D65D3">
            <w:pPr>
              <w:pStyle w:val="ListBullet"/>
            </w:pPr>
            <w:r w:rsidRPr="001D65D3">
              <w:t>charging system</w:t>
            </w:r>
          </w:p>
          <w:p w:rsidR="00000000" w:rsidRPr="001D65D3" w:rsidP="001D65D3">
            <w:pPr>
              <w:pStyle w:val="ListBullet"/>
            </w:pPr>
            <w:r w:rsidRPr="001D65D3">
              <w:t>starting system</w:t>
            </w:r>
          </w:p>
          <w:p w:rsidR="00000000" w:rsidRPr="001D65D3" w:rsidP="001D65D3">
            <w:pPr>
              <w:pStyle w:val="ListBullet"/>
            </w:pPr>
            <w:r w:rsidRPr="001D65D3">
              <w:t>engine management system.</w:t>
            </w:r>
          </w:p>
        </w:tc>
      </w:tr>
    </w:tbl>
    <w:p w:rsidR="00000000" w:rsidRPr="001D65D3" w:rsidP="001D65D3">
      <w:pPr>
        <w:pStyle w:val="BodyText"/>
      </w:pPr>
    </w:p>
    <w:p w:rsidR="00000000" w:rsidRPr="001D65D3" w:rsidP="001D65D3">
      <w:pPr>
        <w:pStyle w:val="AllowPageBreak"/>
      </w:pPr>
    </w:p>
    <w:p w:rsidR="00000000" w:rsidRPr="001D65D3" w:rsidP="001D65D3">
      <w:pPr>
        <w:pStyle w:val="Heading1"/>
      </w:pPr>
      <w:bookmarkStart w:id="8" w:name="O_794717"/>
      <w:bookmarkEnd w:id="8"/>
      <w:r w:rsidRPr="001D65D3">
        <w:t>Unit Mapping Information</w:t>
      </w:r>
    </w:p>
    <w:p w:rsidR="00000000" w:rsidRPr="001D65D3" w:rsidP="00792153">
      <w:pPr>
        <w:pStyle w:val="BodyText"/>
      </w:pPr>
      <w:r w:rsidRPr="001D65D3">
        <w:t>Equivalent to AURETR2035 Demonstrate knowledge of petrol and diesel engine operation</w:t>
      </w:r>
    </w:p>
    <w:p w:rsidR="00000000" w:rsidRPr="001D65D3" w:rsidP="001D65D3">
      <w:pPr>
        <w:pStyle w:val="Heading1"/>
      </w:pPr>
      <w:bookmarkStart w:id="9" w:name="O_794724"/>
      <w:bookmarkEnd w:id="9"/>
      <w:r w:rsidRPr="001D65D3">
        <w:t>Links</w:t>
      </w:r>
    </w:p>
    <w:p w:rsidR="00000000" w:rsidRPr="001D65D3" w:rsidP="00792153">
      <w:pPr>
        <w:pStyle w:val="BodyText"/>
      </w:pPr>
      <w:r w:rsidRPr="001D65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D65C8">
        <w:rPr>
          <w:rStyle w:val="Hyperlink"/>
        </w:rPr>
        <w:t>https://vetnet.gov.au/Pages/TrainingDocs.aspx?q=b4278d82-d487-4070-a8c4-78045ec695b1</w:t>
      </w:r>
      <w:r>
        <w:fldChar w:fldCharType="end"/>
      </w:r>
    </w:p>
    <w:p w:rsidR="00000000" w:rsidRPr="001D65D3" w:rsidP="00792153">
      <w:pPr>
        <w:pStyle w:val="BodyText"/>
        <w:sectPr w:rsidSect="001D65D3">
          <w:headerReference w:type="default" r:id="rId10"/>
          <w:footerReference w:type="default" r:id="rId11"/>
          <w:pgSz w:w="11908" w:h="16833"/>
          <w:pgMar w:top="1702" w:right="1418" w:bottom="1702" w:left="1418" w:header="992" w:footer="992" w:gutter="0"/>
          <w:cols w:space="720"/>
          <w:noEndnote/>
          <w:docGrid w:linePitch="299"/>
        </w:sectPr>
      </w:pPr>
    </w:p>
    <w:p w:rsidR="00000000" w:rsidRPr="001D65D3" w:rsidP="001D65D3">
      <w:pPr>
        <w:pStyle w:val="SuperHeading"/>
      </w:pPr>
      <w:r w:rsidRPr="001D65D3">
        <w:t>Assessment Requirements for AURETR035 Apply knowledge of petrol and diesel engine operation</w:t>
      </w:r>
    </w:p>
    <w:p w:rsidR="00000000" w:rsidRPr="001D65D3" w:rsidP="001D65D3">
      <w:pPr>
        <w:pStyle w:val="Heading1"/>
      </w:pPr>
      <w:bookmarkStart w:id="10" w:name="O_794719"/>
      <w:bookmarkEnd w:id="10"/>
      <w:r w:rsidRPr="001D65D3">
        <w:t>Modification History</w:t>
      </w:r>
    </w:p>
    <w:tbl>
      <w:tblPr>
        <w:tblW w:w="9639" w:type="dxa"/>
        <w:tblLayout w:type="fixed"/>
        <w:tblCellMar>
          <w:left w:w="62" w:type="dxa"/>
          <w:right w:w="62" w:type="dxa"/>
        </w:tblCellMar>
        <w:tblLook w:val="0000"/>
      </w:tblPr>
      <w:tblGrid>
        <w:gridCol w:w="2835"/>
        <w:gridCol w:w="6804"/>
      </w:tblGrid>
      <w:tr w:rsidTr="0079215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D3" w:rsidP="001D65D3">
            <w:pPr>
              <w:pStyle w:val="BodyText"/>
            </w:pPr>
            <w:r w:rsidRPr="001D65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D3">
            <w:pPr>
              <w:pStyle w:val="BodyText"/>
              <w:rPr>
                <w:lang w:val="en-NZ"/>
              </w:rPr>
            </w:pPr>
            <w:r w:rsidRPr="001D65D3">
              <w:rPr>
                <w:rStyle w:val="SpecialBold"/>
              </w:rPr>
              <w:t>Comment</w:t>
            </w:r>
          </w:p>
        </w:tc>
      </w:tr>
      <w:tr w:rsidTr="007921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D3">
            <w:pPr>
              <w:pStyle w:val="BodyText"/>
              <w:rPr>
                <w:lang w:val="en-NZ"/>
              </w:rPr>
            </w:pPr>
            <w:r w:rsidRPr="001D65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D3" w:rsidP="001D65D3">
            <w:pPr>
              <w:pStyle w:val="BodyText"/>
            </w:pPr>
            <w:r w:rsidRPr="001D65D3">
              <w:t>New unit of competency.</w:t>
            </w:r>
          </w:p>
        </w:tc>
      </w:tr>
    </w:tbl>
    <w:p w:rsidR="00000000" w:rsidRPr="001D65D3" w:rsidP="001D65D3">
      <w:pPr>
        <w:pStyle w:val="BodyText"/>
      </w:pPr>
    </w:p>
    <w:p w:rsidR="00000000" w:rsidRPr="001D65D3" w:rsidP="001D65D3">
      <w:pPr>
        <w:pStyle w:val="AllowPageBreak"/>
      </w:pPr>
    </w:p>
    <w:p w:rsidR="00000000" w:rsidRPr="001D65D3" w:rsidP="001D65D3">
      <w:pPr>
        <w:pStyle w:val="Heading1"/>
      </w:pPr>
      <w:bookmarkStart w:id="11" w:name="O_794720"/>
      <w:bookmarkEnd w:id="11"/>
      <w:r w:rsidRPr="001D65D3">
        <w:t>Performance Evidence</w:t>
      </w:r>
    </w:p>
    <w:p w:rsidR="00000000" w:rsidRPr="001D65D3" w:rsidP="00792153">
      <w:pPr>
        <w:pStyle w:val="BodyText"/>
      </w:pPr>
      <w:r w:rsidRPr="001D65D3">
        <w:t>Before competency can be determined, individuals must demonstrate they can perform the following according to the standard defined in the unit’s elements and performance criteria, range of conditions and foundation skil</w:t>
      </w:r>
      <w:r w:rsidRPr="001D65D3">
        <w:t>ls:</w:t>
      </w:r>
    </w:p>
    <w:p w:rsidR="00000000" w:rsidRPr="001D65D3" w:rsidP="001D65D3">
      <w:pPr>
        <w:pStyle w:val="ListBullet"/>
      </w:pPr>
      <w:r w:rsidRPr="001D65D3">
        <w:t>apply knowledge of petrol and diesel engine operation during the testing and repair of three different vehicle, vessel or machinery electrical systems</w:t>
      </w:r>
    </w:p>
    <w:p w:rsidR="00000000" w:rsidRPr="001D65D3" w:rsidP="001D65D3">
      <w:pPr>
        <w:pStyle w:val="ListBullet"/>
      </w:pPr>
      <w:r w:rsidRPr="001D65D3">
        <w:t>evaluate and expand knowledge of petrol and diesel engine operation, including demonstrating knowledge of one of the following:</w:t>
      </w:r>
    </w:p>
    <w:p w:rsidR="00000000" w:rsidRPr="001D65D3" w:rsidP="001D65D3">
      <w:pPr>
        <w:pStyle w:val="ListBullet2"/>
      </w:pPr>
      <w:r w:rsidRPr="001D65D3">
        <w:t>a new automotive petrol and diesel engine testing procedure</w:t>
      </w:r>
    </w:p>
    <w:p w:rsidR="00000000" w:rsidRPr="001D65D3" w:rsidP="001D65D3">
      <w:pPr>
        <w:pStyle w:val="ListBullet2"/>
      </w:pPr>
      <w:r w:rsidRPr="001D65D3">
        <w:t>a new automotive petrol and diesel engine repair procedure</w:t>
      </w:r>
    </w:p>
    <w:p w:rsidR="00000000" w:rsidRPr="001D65D3" w:rsidP="001D65D3">
      <w:pPr>
        <w:pStyle w:val="ListBullet2"/>
      </w:pPr>
      <w:r w:rsidRPr="001D65D3">
        <w:t>a new au</w:t>
      </w:r>
      <w:r w:rsidRPr="001D65D3">
        <w:t>tomotive petrol and diesel engine technology.</w:t>
      </w:r>
    </w:p>
    <w:p w:rsidR="00000000" w:rsidRPr="001D65D3" w:rsidP="001D65D3">
      <w:pPr>
        <w:pStyle w:val="AllowPageBreak"/>
      </w:pPr>
    </w:p>
    <w:p w:rsidR="00000000" w:rsidRPr="001D65D3" w:rsidP="001D65D3">
      <w:pPr>
        <w:pStyle w:val="Heading1"/>
      </w:pPr>
      <w:bookmarkStart w:id="12" w:name="O_794721"/>
      <w:bookmarkEnd w:id="12"/>
      <w:r w:rsidRPr="001D65D3">
        <w:t>Knowledge Evidence</w:t>
      </w:r>
    </w:p>
    <w:p w:rsidR="00000000" w:rsidRPr="001D65D3" w:rsidP="00792153">
      <w:pPr>
        <w:pStyle w:val="BodyText"/>
      </w:pPr>
      <w:r w:rsidRPr="001D65D3">
        <w:t>Individuals must be able to demonstrate knowledge of:</w:t>
      </w:r>
    </w:p>
    <w:p w:rsidR="00000000" w:rsidRPr="001D65D3" w:rsidP="001D65D3">
      <w:pPr>
        <w:pStyle w:val="ListBullet"/>
      </w:pPr>
      <w:r w:rsidRPr="001D65D3">
        <w:t>types and location of sources of technical information relevant to automotive electrical systems, including:</w:t>
      </w:r>
    </w:p>
    <w:p w:rsidR="00000000" w:rsidRPr="001D65D3" w:rsidP="001D65D3">
      <w:pPr>
        <w:pStyle w:val="ListBullet2"/>
      </w:pPr>
      <w:r w:rsidRPr="001D65D3">
        <w:t>workplace</w:t>
      </w:r>
      <w:r w:rsidRPr="001D65D3">
        <w:t xml:space="preserve"> service information</w:t>
      </w:r>
    </w:p>
    <w:p w:rsidR="00000000" w:rsidRPr="001D65D3" w:rsidP="001D65D3">
      <w:pPr>
        <w:pStyle w:val="ListBullet2"/>
      </w:pPr>
      <w:r w:rsidRPr="001D65D3">
        <w:t>automotive engine mechanical texts</w:t>
      </w:r>
    </w:p>
    <w:p w:rsidR="00000000" w:rsidRPr="001D65D3" w:rsidP="001D65D3">
      <w:pPr>
        <w:pStyle w:val="ListBullet2"/>
      </w:pPr>
      <w:r w:rsidRPr="001D65D3">
        <w:t>vehicle workshop manuals</w:t>
      </w:r>
    </w:p>
    <w:p w:rsidR="00000000" w:rsidRPr="001D65D3" w:rsidP="001D65D3">
      <w:pPr>
        <w:pStyle w:val="ListBullet2"/>
      </w:pPr>
      <w:r w:rsidRPr="001D65D3">
        <w:t>service bulletins</w:t>
      </w:r>
    </w:p>
    <w:p w:rsidR="00000000" w:rsidRPr="001D65D3" w:rsidP="001D65D3">
      <w:pPr>
        <w:pStyle w:val="ListBullet2"/>
      </w:pPr>
      <w:r w:rsidRPr="001D65D3">
        <w:t>technical articles</w:t>
      </w:r>
    </w:p>
    <w:p w:rsidR="00000000" w:rsidRPr="001D65D3" w:rsidP="001D65D3">
      <w:pPr>
        <w:pStyle w:val="ListBullet2"/>
      </w:pPr>
      <w:r w:rsidRPr="001D65D3">
        <w:t>automotive textbooks</w:t>
      </w:r>
    </w:p>
    <w:p w:rsidR="00000000" w:rsidRPr="001D65D3" w:rsidP="001D65D3">
      <w:pPr>
        <w:pStyle w:val="ListBullet"/>
      </w:pPr>
      <w:r w:rsidRPr="001D65D3">
        <w:t>classifications of engines, including:</w:t>
      </w:r>
    </w:p>
    <w:p w:rsidR="00000000" w:rsidRPr="001D65D3" w:rsidP="001D65D3">
      <w:pPr>
        <w:pStyle w:val="ListBullet2"/>
      </w:pPr>
      <w:r w:rsidRPr="001D65D3">
        <w:t>internal combustion</w:t>
      </w:r>
    </w:p>
    <w:p w:rsidR="00000000" w:rsidRPr="001D65D3" w:rsidP="001D65D3">
      <w:pPr>
        <w:pStyle w:val="ListBullet2"/>
      </w:pPr>
      <w:r w:rsidRPr="001D65D3">
        <w:t>reciprocating and rotary engines</w:t>
      </w:r>
    </w:p>
    <w:p w:rsidR="00000000" w:rsidRPr="001D65D3" w:rsidP="001D65D3">
      <w:pPr>
        <w:pStyle w:val="ListBullet2"/>
      </w:pPr>
      <w:r w:rsidRPr="001D65D3">
        <w:t xml:space="preserve">spark ignition engines </w:t>
      </w:r>
    </w:p>
    <w:p w:rsidR="00000000" w:rsidRPr="001D65D3" w:rsidP="001D65D3">
      <w:pPr>
        <w:pStyle w:val="ListBullet2"/>
      </w:pPr>
      <w:r w:rsidRPr="001D65D3">
        <w:t>compression ignition engines</w:t>
      </w:r>
    </w:p>
    <w:p w:rsidR="00000000" w:rsidRPr="001D65D3" w:rsidP="001D65D3">
      <w:pPr>
        <w:pStyle w:val="ListBullet2"/>
      </w:pPr>
      <w:r w:rsidRPr="001D65D3">
        <w:t>engine cylinder arrangements</w:t>
      </w:r>
    </w:p>
    <w:p w:rsidR="00000000" w:rsidRPr="001D65D3" w:rsidP="001D65D3">
      <w:pPr>
        <w:pStyle w:val="ListBullet"/>
      </w:pPr>
      <w:r w:rsidRPr="001D65D3">
        <w:t>engine configurations, including:</w:t>
      </w:r>
    </w:p>
    <w:p w:rsidR="00000000" w:rsidRPr="001D65D3" w:rsidP="001D65D3">
      <w:pPr>
        <w:pStyle w:val="ListBullet2"/>
      </w:pPr>
      <w:r w:rsidRPr="001D65D3">
        <w:t>inline engines, V type engines and slant cylinder engines</w:t>
      </w:r>
    </w:p>
    <w:p w:rsidR="00000000" w:rsidRPr="001D65D3" w:rsidP="001D65D3">
      <w:pPr>
        <w:pStyle w:val="ListBullet2"/>
      </w:pPr>
      <w:r w:rsidRPr="001D65D3">
        <w:t>opposed cylinder engines</w:t>
      </w:r>
    </w:p>
    <w:p w:rsidR="00000000" w:rsidRPr="001D65D3" w:rsidP="001D65D3">
      <w:pPr>
        <w:pStyle w:val="ListBullet"/>
      </w:pPr>
      <w:r w:rsidRPr="001D65D3">
        <w:t>camshaft and valve locations, including:</w:t>
      </w:r>
    </w:p>
    <w:p w:rsidR="00000000" w:rsidRPr="001D65D3" w:rsidP="001D65D3">
      <w:pPr>
        <w:pStyle w:val="ListBullet2"/>
      </w:pPr>
      <w:r w:rsidRPr="001D65D3">
        <w:t>overhead cam (OHC)</w:t>
      </w:r>
    </w:p>
    <w:p w:rsidR="00000000" w:rsidRPr="001D65D3" w:rsidP="001D65D3">
      <w:pPr>
        <w:pStyle w:val="ListBullet2"/>
      </w:pPr>
      <w:r w:rsidRPr="001D65D3">
        <w:t>overhead valve (OHV)</w:t>
      </w:r>
    </w:p>
    <w:p w:rsidR="00000000" w:rsidRPr="001D65D3" w:rsidP="001D65D3">
      <w:pPr>
        <w:pStyle w:val="ListBullet"/>
      </w:pPr>
      <w:r w:rsidRPr="001D65D3">
        <w:t>engine operating principles, including:</w:t>
      </w:r>
    </w:p>
    <w:p w:rsidR="00000000" w:rsidRPr="001D65D3" w:rsidP="001D65D3">
      <w:pPr>
        <w:pStyle w:val="ListBullet2"/>
      </w:pPr>
      <w:r w:rsidRPr="001D65D3">
        <w:t>two-stroke cycles</w:t>
      </w:r>
    </w:p>
    <w:p w:rsidR="00000000" w:rsidRPr="001D65D3" w:rsidP="001D65D3">
      <w:pPr>
        <w:pStyle w:val="ListBullet2"/>
      </w:pPr>
      <w:r w:rsidRPr="001D65D3">
        <w:t>four-stroke cycles</w:t>
      </w:r>
    </w:p>
    <w:p w:rsidR="00000000" w:rsidRPr="001D65D3" w:rsidP="001D65D3">
      <w:pPr>
        <w:pStyle w:val="ListBullet"/>
      </w:pPr>
      <w:r w:rsidRPr="001D65D3">
        <w:t>engine measurement and performance ratings</w:t>
      </w:r>
    </w:p>
    <w:p w:rsidR="00000000" w:rsidRPr="001D65D3" w:rsidP="001D65D3">
      <w:pPr>
        <w:pStyle w:val="ListBullet"/>
      </w:pPr>
      <w:r w:rsidRPr="001D65D3">
        <w:t>operating performance of engines, including:</w:t>
      </w:r>
    </w:p>
    <w:p w:rsidR="00000000" w:rsidRPr="001D65D3" w:rsidP="001D65D3">
      <w:pPr>
        <w:pStyle w:val="ListBullet2"/>
      </w:pPr>
      <w:r w:rsidRPr="001D65D3">
        <w:t>petrol engines</w:t>
      </w:r>
    </w:p>
    <w:p w:rsidR="00000000" w:rsidRPr="001D65D3" w:rsidP="001D65D3">
      <w:pPr>
        <w:pStyle w:val="ListBullet2"/>
      </w:pPr>
      <w:r w:rsidRPr="001D65D3">
        <w:t>diesel engines</w:t>
      </w:r>
    </w:p>
    <w:p w:rsidR="00000000" w:rsidRPr="001D65D3" w:rsidP="001D65D3">
      <w:pPr>
        <w:pStyle w:val="ListBullet"/>
      </w:pPr>
      <w:r w:rsidRPr="001D65D3">
        <w:t>petrol and diesel engine operation,</w:t>
      </w:r>
      <w:r w:rsidRPr="001D65D3">
        <w:t xml:space="preserve"> including:</w:t>
      </w:r>
    </w:p>
    <w:p w:rsidR="00000000" w:rsidRPr="001D65D3" w:rsidP="001D65D3">
      <w:pPr>
        <w:pStyle w:val="ListBullet2"/>
      </w:pPr>
      <w:r w:rsidRPr="001D65D3">
        <w:t>engine construction</w:t>
      </w:r>
    </w:p>
    <w:p w:rsidR="00000000" w:rsidRPr="001D65D3" w:rsidP="001D65D3">
      <w:pPr>
        <w:pStyle w:val="ListBullet2"/>
      </w:pPr>
      <w:r w:rsidRPr="001D65D3">
        <w:t>engine types and configuration</w:t>
      </w:r>
    </w:p>
    <w:p w:rsidR="00000000" w:rsidRPr="001D65D3" w:rsidP="001D65D3">
      <w:pPr>
        <w:pStyle w:val="ListBullet2"/>
      </w:pPr>
      <w:r w:rsidRPr="001D65D3">
        <w:t>two-stroke and four-stroke</w:t>
      </w:r>
    </w:p>
    <w:p w:rsidR="00000000" w:rsidRPr="001D65D3" w:rsidP="001D65D3">
      <w:pPr>
        <w:pStyle w:val="ListBullet2"/>
      </w:pPr>
      <w:r w:rsidRPr="001D65D3">
        <w:t>cycles of engine operation, including:</w:t>
      </w:r>
    </w:p>
    <w:p w:rsidR="00000000" w:rsidRPr="001D65D3" w:rsidP="001D65D3">
      <w:pPr>
        <w:pStyle w:val="ListBullet3"/>
      </w:pPr>
      <w:r w:rsidRPr="001D65D3">
        <w:t>intake stroke</w:t>
      </w:r>
    </w:p>
    <w:p w:rsidR="00000000" w:rsidRPr="001D65D3" w:rsidP="001D65D3">
      <w:pPr>
        <w:pStyle w:val="ListBullet3"/>
      </w:pPr>
      <w:r w:rsidRPr="001D65D3">
        <w:t>compression stroke</w:t>
      </w:r>
    </w:p>
    <w:p w:rsidR="00000000" w:rsidRPr="001D65D3" w:rsidP="001D65D3">
      <w:pPr>
        <w:pStyle w:val="ListBullet3"/>
      </w:pPr>
      <w:r w:rsidRPr="001D65D3">
        <w:t>power stroke</w:t>
      </w:r>
    </w:p>
    <w:p w:rsidR="00000000" w:rsidRPr="001D65D3" w:rsidP="001D65D3">
      <w:pPr>
        <w:pStyle w:val="ListBullet3"/>
      </w:pPr>
      <w:r w:rsidRPr="001D65D3">
        <w:t>exhaust stroke</w:t>
      </w:r>
    </w:p>
    <w:p w:rsidR="00000000" w:rsidRPr="001D65D3" w:rsidP="001D65D3">
      <w:pPr>
        <w:pStyle w:val="ListBullet2"/>
      </w:pPr>
      <w:r w:rsidRPr="001D65D3">
        <w:t>firing orders</w:t>
      </w:r>
    </w:p>
    <w:p w:rsidR="00000000" w:rsidRPr="001D65D3" w:rsidP="001D65D3">
      <w:pPr>
        <w:pStyle w:val="ListBullet2"/>
      </w:pPr>
      <w:r w:rsidRPr="001D65D3">
        <w:t>ignition types, including:</w:t>
      </w:r>
    </w:p>
    <w:p w:rsidR="00000000" w:rsidRPr="001D65D3" w:rsidP="001D65D3">
      <w:pPr>
        <w:pStyle w:val="ListBullet3"/>
      </w:pPr>
      <w:r w:rsidRPr="001D65D3">
        <w:t>spark</w:t>
      </w:r>
    </w:p>
    <w:p w:rsidR="00000000" w:rsidRPr="001D65D3" w:rsidP="001D65D3">
      <w:pPr>
        <w:pStyle w:val="ListBullet3"/>
      </w:pPr>
      <w:r w:rsidRPr="001D65D3">
        <w:t>compression</w:t>
      </w:r>
    </w:p>
    <w:p w:rsidR="00000000" w:rsidRPr="001D65D3" w:rsidP="001D65D3">
      <w:pPr>
        <w:pStyle w:val="ListBullet2"/>
      </w:pPr>
      <w:r w:rsidRPr="001D65D3">
        <w:t>engine mounting location, including:</w:t>
      </w:r>
    </w:p>
    <w:p w:rsidR="00000000" w:rsidRPr="001D65D3" w:rsidP="001D65D3">
      <w:pPr>
        <w:pStyle w:val="ListBullet3"/>
      </w:pPr>
      <w:r w:rsidRPr="001D65D3">
        <w:t>front longitudinal</w:t>
      </w:r>
    </w:p>
    <w:p w:rsidR="00000000" w:rsidRPr="001D65D3" w:rsidP="001D65D3">
      <w:pPr>
        <w:pStyle w:val="ListBullet3"/>
      </w:pPr>
      <w:r w:rsidRPr="001D65D3">
        <w:t>front transverse</w:t>
      </w:r>
    </w:p>
    <w:p w:rsidR="00000000" w:rsidRPr="001D65D3" w:rsidP="001D65D3">
      <w:pPr>
        <w:pStyle w:val="ListBullet3"/>
      </w:pPr>
      <w:r w:rsidRPr="001D65D3">
        <w:t>mid transverse</w:t>
      </w:r>
    </w:p>
    <w:p w:rsidR="00000000" w:rsidRPr="001D65D3" w:rsidP="001D65D3">
      <w:pPr>
        <w:pStyle w:val="ListBullet2"/>
      </w:pPr>
      <w:r w:rsidRPr="001D65D3">
        <w:t>measurement and performance, including:</w:t>
      </w:r>
    </w:p>
    <w:p w:rsidR="00000000" w:rsidRPr="001D65D3" w:rsidP="001D65D3">
      <w:pPr>
        <w:pStyle w:val="ListBullet3"/>
      </w:pPr>
      <w:r w:rsidRPr="001D65D3">
        <w:t>bore and stroke</w:t>
      </w:r>
    </w:p>
    <w:p w:rsidR="00000000" w:rsidRPr="001D65D3" w:rsidP="001D65D3">
      <w:pPr>
        <w:pStyle w:val="ListBullet3"/>
      </w:pPr>
      <w:r w:rsidRPr="001D65D3">
        <w:t>displacement</w:t>
      </w:r>
    </w:p>
    <w:p w:rsidR="00000000" w:rsidRPr="001D65D3" w:rsidP="001D65D3">
      <w:pPr>
        <w:pStyle w:val="ListBullet3"/>
      </w:pPr>
      <w:r w:rsidRPr="001D65D3">
        <w:t>compression ratio</w:t>
      </w:r>
    </w:p>
    <w:p w:rsidR="00000000" w:rsidRPr="001D65D3" w:rsidP="001D65D3">
      <w:pPr>
        <w:pStyle w:val="ListBullet3"/>
      </w:pPr>
      <w:r w:rsidRPr="001D65D3">
        <w:t>engine efficiency</w:t>
      </w:r>
    </w:p>
    <w:p w:rsidR="00000000" w:rsidRPr="001D65D3" w:rsidP="001D65D3">
      <w:pPr>
        <w:pStyle w:val="ListBullet2"/>
      </w:pPr>
      <w:r w:rsidRPr="001D65D3">
        <w:t>torque versus horsepower</w:t>
      </w:r>
    </w:p>
    <w:p w:rsidR="00000000" w:rsidRPr="001D65D3" w:rsidP="001D65D3">
      <w:pPr>
        <w:pStyle w:val="ListBullet"/>
      </w:pPr>
      <w:r w:rsidRPr="001D65D3">
        <w:t>engine components, including:</w:t>
      </w:r>
    </w:p>
    <w:p w:rsidR="00000000" w:rsidRPr="001D65D3" w:rsidP="001D65D3">
      <w:pPr>
        <w:pStyle w:val="ListBullet2"/>
      </w:pPr>
      <w:r w:rsidRPr="001D65D3">
        <w:t>top of engine, including:</w:t>
      </w:r>
    </w:p>
    <w:p w:rsidR="00000000" w:rsidRPr="001D65D3" w:rsidP="001D65D3">
      <w:pPr>
        <w:pStyle w:val="ListBullet3"/>
      </w:pPr>
      <w:r w:rsidRPr="001D65D3">
        <w:t>timing belt or chain</w:t>
      </w:r>
    </w:p>
    <w:p w:rsidR="00000000" w:rsidRPr="001D65D3" w:rsidP="001D65D3">
      <w:pPr>
        <w:pStyle w:val="ListBullet3"/>
      </w:pPr>
      <w:r w:rsidRPr="001D65D3">
        <w:t>camshaft timing pulley</w:t>
      </w:r>
    </w:p>
    <w:p w:rsidR="00000000" w:rsidRPr="001D65D3" w:rsidP="001D65D3">
      <w:pPr>
        <w:pStyle w:val="ListBullet3"/>
      </w:pPr>
      <w:r w:rsidRPr="001D65D3">
        <w:t>camshaft single and dual</w:t>
      </w:r>
    </w:p>
    <w:p w:rsidR="00000000" w:rsidRPr="001D65D3" w:rsidP="001D65D3">
      <w:pPr>
        <w:pStyle w:val="ListBullet3"/>
      </w:pPr>
      <w:r w:rsidRPr="001D65D3">
        <w:t>rocker arms and shafts</w:t>
      </w:r>
    </w:p>
    <w:p w:rsidR="00000000" w:rsidRPr="001D65D3" w:rsidP="001D65D3">
      <w:pPr>
        <w:pStyle w:val="ListBullet3"/>
      </w:pPr>
      <w:r w:rsidRPr="001D65D3">
        <w:t>intake valves and springs</w:t>
      </w:r>
    </w:p>
    <w:p w:rsidR="00000000" w:rsidRPr="001D65D3" w:rsidP="001D65D3">
      <w:pPr>
        <w:pStyle w:val="ListBullet3"/>
      </w:pPr>
      <w:r w:rsidRPr="001D65D3">
        <w:t>exhaust valves and springs</w:t>
      </w:r>
    </w:p>
    <w:p w:rsidR="00000000" w:rsidRPr="001D65D3" w:rsidP="001D65D3">
      <w:pPr>
        <w:pStyle w:val="ListBullet3"/>
      </w:pPr>
      <w:r w:rsidRPr="001D65D3">
        <w:t>cylinder head</w:t>
      </w:r>
    </w:p>
    <w:p w:rsidR="00000000" w:rsidRPr="001D65D3" w:rsidP="001D65D3">
      <w:pPr>
        <w:pStyle w:val="ListBullet2"/>
      </w:pPr>
      <w:r w:rsidRPr="001D65D3">
        <w:t>front of engine, including:</w:t>
      </w:r>
    </w:p>
    <w:p w:rsidR="00000000" w:rsidRPr="001D65D3" w:rsidP="001D65D3">
      <w:pPr>
        <w:pStyle w:val="ListBullet3"/>
      </w:pPr>
      <w:r w:rsidRPr="001D65D3">
        <w:t>crankshaft</w:t>
      </w:r>
    </w:p>
    <w:p w:rsidR="00000000" w:rsidRPr="001D65D3" w:rsidP="001D65D3">
      <w:pPr>
        <w:pStyle w:val="ListBullet3"/>
      </w:pPr>
      <w:r w:rsidRPr="001D65D3">
        <w:t>crankshaft timing pulley</w:t>
      </w:r>
    </w:p>
    <w:p w:rsidR="00000000" w:rsidRPr="001D65D3" w:rsidP="001D65D3">
      <w:pPr>
        <w:pStyle w:val="ListBullet3"/>
      </w:pPr>
      <w:r w:rsidRPr="001D65D3">
        <w:t>crankshaft pulley and balancer</w:t>
      </w:r>
    </w:p>
    <w:p w:rsidR="00000000" w:rsidRPr="001D65D3" w:rsidP="001D65D3">
      <w:pPr>
        <w:pStyle w:val="ListBullet2"/>
      </w:pPr>
      <w:r w:rsidRPr="001D65D3">
        <w:t>rear of engine, including:</w:t>
      </w:r>
    </w:p>
    <w:p w:rsidR="00000000" w:rsidRPr="001D65D3" w:rsidP="001D65D3">
      <w:pPr>
        <w:pStyle w:val="ListBullet3"/>
      </w:pPr>
      <w:r w:rsidRPr="001D65D3">
        <w:t>flywheel</w:t>
      </w:r>
    </w:p>
    <w:p w:rsidR="00000000" w:rsidRPr="001D65D3" w:rsidP="001D65D3">
      <w:pPr>
        <w:pStyle w:val="ListBullet3"/>
      </w:pPr>
      <w:r w:rsidRPr="001D65D3">
        <w:t>starter ring gear</w:t>
      </w:r>
    </w:p>
    <w:p w:rsidR="00000000" w:rsidRPr="001D65D3" w:rsidP="001D65D3">
      <w:pPr>
        <w:pStyle w:val="ListBullet2"/>
      </w:pPr>
      <w:r w:rsidRPr="001D65D3">
        <w:t>bottom of engine, including:</w:t>
      </w:r>
    </w:p>
    <w:p w:rsidR="00000000" w:rsidRPr="001D65D3" w:rsidP="001D65D3">
      <w:pPr>
        <w:pStyle w:val="ListBullet3"/>
      </w:pPr>
      <w:r w:rsidRPr="001D65D3">
        <w:t>engine block</w:t>
      </w:r>
    </w:p>
    <w:p w:rsidR="00000000" w:rsidRPr="001D65D3" w:rsidP="001D65D3">
      <w:pPr>
        <w:pStyle w:val="ListBullet3"/>
      </w:pPr>
      <w:r w:rsidRPr="001D65D3">
        <w:t>crankshaft</w:t>
      </w:r>
    </w:p>
    <w:p w:rsidR="00000000" w:rsidRPr="001D65D3" w:rsidP="001D65D3">
      <w:pPr>
        <w:pStyle w:val="ListBullet3"/>
      </w:pPr>
      <w:r w:rsidRPr="001D65D3">
        <w:t>crankshaft balance weights</w:t>
      </w:r>
    </w:p>
    <w:p w:rsidR="00000000" w:rsidRPr="001D65D3" w:rsidP="001D65D3">
      <w:pPr>
        <w:pStyle w:val="ListBullet3"/>
      </w:pPr>
      <w:r w:rsidRPr="001D65D3">
        <w:t>crankshaft main bearing journals</w:t>
      </w:r>
    </w:p>
    <w:p w:rsidR="00000000" w:rsidRPr="001D65D3" w:rsidP="001D65D3">
      <w:pPr>
        <w:pStyle w:val="ListBullet3"/>
      </w:pPr>
      <w:r w:rsidRPr="001D65D3">
        <w:t>pistons</w:t>
      </w:r>
    </w:p>
    <w:p w:rsidR="00000000" w:rsidRPr="001D65D3" w:rsidP="001D65D3">
      <w:pPr>
        <w:pStyle w:val="ListBullet3"/>
      </w:pPr>
      <w:r w:rsidRPr="001D65D3">
        <w:t>connecting rods</w:t>
      </w:r>
    </w:p>
    <w:p w:rsidR="00000000" w:rsidRPr="001D65D3" w:rsidP="001D65D3">
      <w:pPr>
        <w:pStyle w:val="ListBullet"/>
      </w:pPr>
      <w:r w:rsidRPr="001D65D3">
        <w:t>relationships between electrical systems and engine performance, including:</w:t>
      </w:r>
    </w:p>
    <w:p w:rsidR="00000000" w:rsidRPr="001D65D3" w:rsidP="001D65D3">
      <w:pPr>
        <w:pStyle w:val="ListBullet2"/>
      </w:pPr>
      <w:r w:rsidRPr="001D65D3">
        <w:t>ignition system and engine power and torque, including:</w:t>
      </w:r>
    </w:p>
    <w:p w:rsidR="00000000" w:rsidRPr="001D65D3" w:rsidP="001D65D3">
      <w:pPr>
        <w:pStyle w:val="ListBullet3"/>
      </w:pPr>
      <w:r w:rsidRPr="001D65D3">
        <w:t>ignition timing</w:t>
      </w:r>
    </w:p>
    <w:p w:rsidR="00000000" w:rsidRPr="001D65D3" w:rsidP="001D65D3">
      <w:pPr>
        <w:pStyle w:val="ListBullet3"/>
      </w:pPr>
      <w:r w:rsidRPr="001D65D3">
        <w:t>combustion stroke pressure</w:t>
      </w:r>
    </w:p>
    <w:p w:rsidR="00000000" w:rsidRPr="001D65D3" w:rsidP="001D65D3">
      <w:pPr>
        <w:pStyle w:val="ListBullet2"/>
      </w:pPr>
      <w:r w:rsidRPr="001D65D3">
        <w:t>diesel injection system and engine power and torque, including:</w:t>
      </w:r>
    </w:p>
    <w:p w:rsidR="00000000" w:rsidRPr="001D65D3" w:rsidP="001D65D3">
      <w:pPr>
        <w:pStyle w:val="ListBullet3"/>
      </w:pPr>
      <w:r w:rsidRPr="001D65D3">
        <w:t>injection timing</w:t>
      </w:r>
    </w:p>
    <w:p w:rsidR="00000000" w:rsidRPr="001D65D3" w:rsidP="001D65D3">
      <w:pPr>
        <w:pStyle w:val="ListBullet3"/>
      </w:pPr>
      <w:r w:rsidRPr="001D65D3">
        <w:t>combustion stroke pressure</w:t>
      </w:r>
    </w:p>
    <w:p w:rsidR="00000000" w:rsidRPr="001D65D3" w:rsidP="001D65D3">
      <w:pPr>
        <w:pStyle w:val="ListBullet2"/>
      </w:pPr>
      <w:r w:rsidRPr="001D65D3">
        <w:t>starter motor system, including:</w:t>
      </w:r>
    </w:p>
    <w:p w:rsidR="00000000" w:rsidRPr="001D65D3" w:rsidP="001D65D3">
      <w:pPr>
        <w:pStyle w:val="ListBullet3"/>
      </w:pPr>
      <w:r w:rsidRPr="001D65D3">
        <w:t>current draw of starting system of high compression engines</w:t>
      </w:r>
    </w:p>
    <w:p w:rsidR="00000000" w:rsidRPr="001D65D3" w:rsidP="001D65D3">
      <w:pPr>
        <w:pStyle w:val="ListBullet3"/>
      </w:pPr>
      <w:r w:rsidRPr="001D65D3">
        <w:t>types of batteries and starter motors for petrol and diesel engines</w:t>
      </w:r>
    </w:p>
    <w:p w:rsidR="00000000" w:rsidRPr="001D65D3" w:rsidP="001D65D3">
      <w:pPr>
        <w:pStyle w:val="ListBullet3"/>
      </w:pPr>
      <w:r w:rsidRPr="001D65D3">
        <w:t xml:space="preserve">wiring requirements of starter motor systems for </w:t>
      </w:r>
      <w:r w:rsidRPr="001D65D3">
        <w:t>petrol and diesel engines</w:t>
      </w:r>
    </w:p>
    <w:p w:rsidR="00000000" w:rsidRPr="001D65D3" w:rsidP="001D65D3">
      <w:pPr>
        <w:pStyle w:val="ListBullet2"/>
      </w:pPr>
      <w:r w:rsidRPr="001D65D3">
        <w:t>charging system, including system requirements for low and high speed engines.</w:t>
      </w:r>
    </w:p>
    <w:p w:rsidR="00000000" w:rsidRPr="001D65D3" w:rsidP="001D65D3">
      <w:pPr>
        <w:pStyle w:val="AllowPageBreak"/>
      </w:pPr>
    </w:p>
    <w:p w:rsidR="00000000" w:rsidRPr="001D65D3" w:rsidP="001D65D3">
      <w:pPr>
        <w:pStyle w:val="Heading1"/>
      </w:pPr>
      <w:bookmarkStart w:id="13" w:name="O_794722"/>
      <w:bookmarkEnd w:id="13"/>
      <w:r w:rsidRPr="001D65D3">
        <w:t>Assessment Conditions</w:t>
      </w:r>
    </w:p>
    <w:p w:rsidR="00000000" w:rsidRPr="001D65D3" w:rsidP="00792153">
      <w:pPr>
        <w:pStyle w:val="BodyText"/>
      </w:pPr>
      <w:r w:rsidRPr="001D65D3">
        <w:t>Assessors must satisfy NVR/AQTF assessor requirements.</w:t>
      </w:r>
    </w:p>
    <w:p w:rsidR="00000000" w:rsidRPr="001D65D3" w:rsidP="00792153">
      <w:pPr>
        <w:pStyle w:val="BodyText"/>
      </w:pPr>
      <w:r w:rsidRPr="001D65D3">
        <w:t>Competency is to be assessed in the workplace or a simulated environment that accurately reflects performance in a real workplace setting.</w:t>
      </w:r>
    </w:p>
    <w:p w:rsidR="00000000" w:rsidRPr="001D65D3" w:rsidP="00792153">
      <w:pPr>
        <w:pStyle w:val="BodyText"/>
      </w:pPr>
      <w:r w:rsidRPr="001D65D3">
        <w:t>Assessment must include direct observation of tasks.</w:t>
      </w:r>
    </w:p>
    <w:p w:rsidR="00000000" w:rsidRPr="001D65D3" w:rsidP="00792153">
      <w:pPr>
        <w:pStyle w:val="BodyText"/>
      </w:pPr>
      <w:r w:rsidRPr="001D65D3">
        <w:t>Where assessment of competency includes third-party evidence, i</w:t>
      </w:r>
      <w:r w:rsidRPr="001D65D3">
        <w:t>ndividuals must provide evidence that links them to having applied knowledge of petrol and diesel engine systems and components to the vehicles and machinery that they have worked on, e.g. work orders.</w:t>
      </w:r>
    </w:p>
    <w:p w:rsidR="00000000" w:rsidRPr="001D65D3" w:rsidP="00792153">
      <w:pPr>
        <w:pStyle w:val="BodyText"/>
      </w:pPr>
      <w:r w:rsidRPr="001D65D3">
        <w:t>Assessors must verify performance evidence through qu</w:t>
      </w:r>
      <w:r w:rsidRPr="001D65D3">
        <w:t>estioning on skills and knowledge to ensure correct interpretation and application.</w:t>
      </w:r>
    </w:p>
    <w:p w:rsidR="00000000" w:rsidRPr="001D65D3" w:rsidP="00792153">
      <w:pPr>
        <w:pStyle w:val="BodyText"/>
      </w:pPr>
      <w:r w:rsidRPr="001D65D3">
        <w:t>The following resources must be made available:</w:t>
      </w:r>
    </w:p>
    <w:p w:rsidR="00000000" w:rsidRPr="001D65D3" w:rsidP="001D65D3">
      <w:pPr>
        <w:pStyle w:val="ListBullet"/>
      </w:pPr>
      <w:r w:rsidRPr="001D65D3">
        <w:t>technical information relating to petrol and diesel engines</w:t>
      </w:r>
    </w:p>
    <w:p w:rsidR="00000000" w:rsidRPr="001D65D3" w:rsidP="001D65D3">
      <w:pPr>
        <w:pStyle w:val="ListBullet"/>
      </w:pPr>
      <w:r w:rsidRPr="001D65D3">
        <w:t>automotive tools and electrical test equipment relating to the</w:t>
      </w:r>
      <w:r w:rsidRPr="001D65D3">
        <w:t xml:space="preserve"> system being tested or repaired</w:t>
      </w:r>
    </w:p>
    <w:p w:rsidR="00000000" w:rsidRPr="001D65D3" w:rsidP="001D65D3">
      <w:pPr>
        <w:pStyle w:val="ListBullet"/>
      </w:pPr>
      <w:r w:rsidRPr="001D65D3">
        <w:t>three different vehicles, vessels or machinery with functional electrical systems.</w:t>
      </w:r>
    </w:p>
    <w:p w:rsidR="00000000" w:rsidRPr="001D65D3" w:rsidP="001D65D3">
      <w:pPr>
        <w:pStyle w:val="AllowPageBreak"/>
      </w:pPr>
    </w:p>
    <w:p w:rsidR="00000000" w:rsidRPr="001D65D3" w:rsidP="001D65D3">
      <w:pPr>
        <w:pStyle w:val="Heading1"/>
      </w:pPr>
      <w:bookmarkStart w:id="14" w:name="O_794725"/>
      <w:bookmarkEnd w:id="14"/>
      <w:r w:rsidRPr="001D65D3">
        <w:t>Links</w:t>
      </w:r>
    </w:p>
    <w:p w:rsidR="00000000" w:rsidRPr="001D65D3" w:rsidP="00792153">
      <w:pPr>
        <w:pStyle w:val="BodyText"/>
      </w:pPr>
      <w:r w:rsidRPr="001D65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D65C8">
        <w:rPr>
          <w:rStyle w:val="Hyperlink"/>
        </w:rPr>
        <w:t>https://vetnet.gov.au/Pages/TrainingDocs.aspx?q=b4278d82-d487-4070-a8c4-78045ec695b1</w:t>
      </w:r>
      <w:r>
        <w:fldChar w:fldCharType="end"/>
      </w:r>
    </w:p>
    <w:p w:rsidR="00000000" w:rsidRPr="001D65D3" w:rsidP="00792153">
      <w:pPr>
        <w:pStyle w:val="BodyText"/>
      </w:pPr>
      <w:r w:rsidRPr="001D65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D65C8">
        <w:rPr>
          <w:rStyle w:val="Hyperlink"/>
        </w:rPr>
        <w:t>https://vetnet.gov.au/Pages/TrainingDocs.aspx?q=b4278d82-d487-4070-a8c4-78045ec695b1</w:t>
      </w:r>
      <w:r>
        <w:fldChar w:fldCharType="end"/>
      </w:r>
    </w:p>
    <w:p w:rsidR="00000000" w:rsidRPr="001D65D3" w:rsidP="001D65D3"/>
    <w:sectPr w:rsidSect="001D65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rsidRPr="00792153" w:rsidP="00792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53" w:rsidP="001D6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2153" w:rsidP="001D65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2153" w:rsidP="001D65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rsidP="001D65D3">
    <w:pPr>
      <w:pStyle w:val="Footer"/>
      <w:framePr w:wrap="around"/>
    </w:pPr>
    <w:r>
      <w:fldChar w:fldCharType="begin"/>
    </w:r>
    <w:r>
      <w:instrText xml:space="preserve"> DOCPROPERTY  Subject  \* MERGEFORMAT </w:instrText>
    </w:r>
    <w:r>
      <w:fldChar w:fldCharType="separate"/>
    </w:r>
    <w:r w:rsidR="00792153">
      <w:t>Approved</w:t>
    </w:r>
    <w:r w:rsidR="00792153">
      <w:fldChar w:fldCharType="end"/>
    </w:r>
    <w:r>
      <w:tab/>
      <w:t xml:space="preserve">Page </w:t>
    </w:r>
    <w:r>
      <w:fldChar w:fldCharType="begin"/>
    </w:r>
    <w:r>
      <w:instrText xml:space="preserve"> PAGE  \* Arabic  \* MERGEFORMAT </w:instrText>
    </w:r>
    <w:r>
      <w:fldChar w:fldCharType="separate"/>
    </w:r>
    <w:r w:rsidR="007921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153">
      <w:rPr>
        <w:noProof/>
      </w:rPr>
      <w:t>5</w:t>
    </w:r>
    <w:r>
      <w:rPr>
        <w:noProof/>
      </w:rPr>
      <w:fldChar w:fldCharType="end"/>
    </w:r>
  </w:p>
  <w:p w:rsidR="001D65D3" w:rsidP="001D65D3">
    <w:pPr>
      <w:pStyle w:val="Footer"/>
      <w:framePr w:wrap="around"/>
    </w:pPr>
    <w:r>
      <w:t xml:space="preserve">© Commonwealth of Australia, </w:t>
    </w:r>
    <w:r>
      <w:fldChar w:fldCharType="begin"/>
    </w:r>
    <w:r>
      <w:instrText xml:space="preserve"> DATE  \@ "yyyy"  \* MERGEFORMAT </w:instrText>
    </w:r>
    <w:r>
      <w:fldChar w:fldCharType="separate"/>
    </w:r>
    <w:r w:rsidR="00792153">
      <w:rPr>
        <w:noProof/>
      </w:rPr>
      <w:t>2025</w:t>
    </w:r>
    <w:r>
      <w:fldChar w:fldCharType="end"/>
    </w:r>
    <w:r>
      <w:tab/>
    </w:r>
    <w:r>
      <w:fldChar w:fldCharType="begin"/>
    </w:r>
    <w:r>
      <w:instrText xml:space="preserve"> DOCPROPERTY  Author  \* MERGEFORMAT </w:instrText>
    </w:r>
    <w:r>
      <w:fldChar w:fldCharType="separate"/>
    </w:r>
    <w:r w:rsidR="00792153">
      <w:t>Mining and Automotive Skills Alliance</w:t>
    </w:r>
    <w:r w:rsidR="00792153">
      <w:fldChar w:fldCharType="end"/>
    </w:r>
  </w:p>
  <w:p w:rsidR="001D65D3" w:rsidP="001D6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5D3" w:rsidRPr="00792153" w:rsidP="00792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53" w:rsidRPr="002D2AF8" w:rsidP="001D65D3">
    <w:pPr>
      <w:pStyle w:val="Header"/>
      <w:framePr w:wrap="around"/>
    </w:pPr>
    <w:r>
      <w:fldChar w:fldCharType="begin"/>
    </w:r>
    <w:r>
      <w:instrText xml:space="preserve"> TITLE   \* MERGEFORMAT </w:instrText>
    </w:r>
    <w:r>
      <w:fldChar w:fldCharType="separate"/>
    </w:r>
    <w:r>
      <w:t>AURETR035 Apply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153" w:rsidP="001D65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D3" w:rsidRPr="002D2AF8" w:rsidP="001D65D3">
    <w:pPr>
      <w:pStyle w:val="Header"/>
      <w:framePr w:wrap="around"/>
    </w:pPr>
    <w:r>
      <w:fldChar w:fldCharType="begin"/>
    </w:r>
    <w:r>
      <w:instrText xml:space="preserve"> TITLE   \* MERGEFORMAT </w:instrText>
    </w:r>
    <w:r>
      <w:fldChar w:fldCharType="separate"/>
    </w:r>
    <w:r w:rsidR="00792153">
      <w:t>AURETR035 Apply knowledge of petrol and diesel engine operation</w:t>
    </w:r>
    <w:r w:rsidR="00792153">
      <w:fldChar w:fldCharType="end"/>
    </w:r>
    <w:r>
      <w:tab/>
      <w:t xml:space="preserve">Date this document was generated: </w:t>
    </w:r>
    <w:r>
      <w:fldChar w:fldCharType="begin"/>
    </w:r>
    <w:r>
      <w:instrText xml:space="preserve"> CREATEDATE  \@ "d MMMM yyyy"  \* MERGEFORMAT </w:instrText>
    </w:r>
    <w:r>
      <w:fldChar w:fldCharType="separate"/>
    </w:r>
    <w:r w:rsidR="00792153">
      <w:rPr>
        <w:noProof/>
      </w:rPr>
      <w:t>2 March 2025</w:t>
    </w:r>
    <w:r>
      <w:fldChar w:fldCharType="end"/>
    </w:r>
  </w:p>
  <w:p w:rsidR="001D65D3" w:rsidP="001D6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03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40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8C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5D3"/>
    <w:pPr>
      <w:spacing w:before="360" w:after="60"/>
      <w:outlineLvl w:val="0"/>
    </w:pPr>
    <w:rPr>
      <w:sz w:val="32"/>
    </w:rPr>
  </w:style>
  <w:style w:type="paragraph" w:styleId="Heading2">
    <w:name w:val="heading 2"/>
    <w:basedOn w:val="HeadingBase"/>
    <w:next w:val="BodyText"/>
    <w:link w:val="Heading2Char"/>
    <w:qFormat/>
    <w:rsid w:val="001D65D3"/>
    <w:pPr>
      <w:keepLines/>
      <w:spacing w:before="240" w:after="120"/>
      <w:outlineLvl w:val="1"/>
    </w:pPr>
    <w:rPr>
      <w:sz w:val="28"/>
      <w:szCs w:val="40"/>
    </w:rPr>
  </w:style>
  <w:style w:type="paragraph" w:styleId="Heading3">
    <w:name w:val="heading 3"/>
    <w:basedOn w:val="HeadingBase"/>
    <w:next w:val="BodyText"/>
    <w:link w:val="Heading3Char"/>
    <w:qFormat/>
    <w:rsid w:val="001D65D3"/>
    <w:pPr>
      <w:spacing w:before="180" w:after="120"/>
      <w:outlineLvl w:val="2"/>
    </w:pPr>
    <w:rPr>
      <w:spacing w:val="-10"/>
      <w:kern w:val="32"/>
    </w:rPr>
  </w:style>
  <w:style w:type="paragraph" w:styleId="Heading4">
    <w:name w:val="heading 4"/>
    <w:basedOn w:val="HeadingBase"/>
    <w:next w:val="BodyText"/>
    <w:link w:val="Heading4Char"/>
    <w:qFormat/>
    <w:rsid w:val="001D65D3"/>
    <w:pPr>
      <w:spacing w:before="160" w:after="120"/>
      <w:outlineLvl w:val="3"/>
    </w:pPr>
    <w:rPr>
      <w:sz w:val="22"/>
    </w:rPr>
  </w:style>
  <w:style w:type="paragraph" w:styleId="Heading5">
    <w:name w:val="heading 5"/>
    <w:basedOn w:val="HeadingBase"/>
    <w:next w:val="Normal"/>
    <w:link w:val="Heading5Char"/>
    <w:qFormat/>
    <w:rsid w:val="001D65D3"/>
    <w:pPr>
      <w:spacing w:before="80"/>
      <w:outlineLvl w:val="4"/>
    </w:pPr>
    <w:rPr>
      <w:color w:val="918585"/>
      <w:sz w:val="20"/>
    </w:rPr>
  </w:style>
  <w:style w:type="paragraph" w:styleId="Heading6">
    <w:name w:val="heading 6"/>
    <w:basedOn w:val="HeadingBase"/>
    <w:next w:val="Normal"/>
    <w:link w:val="Heading6Char"/>
    <w:qFormat/>
    <w:rsid w:val="001D65D3"/>
    <w:pPr>
      <w:spacing w:before="60"/>
      <w:outlineLvl w:val="5"/>
    </w:pPr>
    <w:rPr>
      <w:color w:val="918585"/>
      <w:sz w:val="20"/>
    </w:rPr>
  </w:style>
  <w:style w:type="paragraph" w:styleId="Heading7">
    <w:name w:val="heading 7"/>
    <w:basedOn w:val="Normal"/>
    <w:next w:val="Normal"/>
    <w:link w:val="Heading7Char"/>
    <w:qFormat/>
    <w:rsid w:val="001D65D3"/>
    <w:pPr>
      <w:ind w:left="720"/>
      <w:outlineLvl w:val="6"/>
    </w:pPr>
    <w:rPr>
      <w:i/>
    </w:rPr>
  </w:style>
  <w:style w:type="paragraph" w:styleId="Heading8">
    <w:name w:val="heading 8"/>
    <w:basedOn w:val="Normal"/>
    <w:next w:val="Normal"/>
    <w:link w:val="Heading8Char"/>
    <w:qFormat/>
    <w:rsid w:val="001D65D3"/>
    <w:pPr>
      <w:ind w:left="720"/>
      <w:outlineLvl w:val="7"/>
    </w:pPr>
    <w:rPr>
      <w:i/>
    </w:rPr>
  </w:style>
  <w:style w:type="paragraph" w:styleId="Heading9">
    <w:name w:val="heading 9"/>
    <w:basedOn w:val="Normal"/>
    <w:next w:val="Normal"/>
    <w:link w:val="Heading9Char"/>
    <w:qFormat/>
    <w:rsid w:val="001D65D3"/>
    <w:pPr>
      <w:ind w:left="720"/>
      <w:outlineLvl w:val="8"/>
    </w:pPr>
    <w:rPr>
      <w:i/>
    </w:rPr>
  </w:style>
  <w:style w:type="character" w:default="1" w:styleId="DefaultParagraphFont">
    <w:name w:val="Default Paragraph Font"/>
    <w:uiPriority w:val="1"/>
    <w:unhideWhenUsed/>
    <w:rsid w:val="001D6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5D3"/>
  </w:style>
  <w:style w:type="character" w:customStyle="1" w:styleId="Heading1Char">
    <w:name w:val="Heading 1 Char"/>
    <w:basedOn w:val="DefaultParagraphFont"/>
    <w:link w:val="Heading1"/>
    <w:rsid w:val="001D65D3"/>
    <w:rPr>
      <w:rFonts w:ascii="Times New Roman" w:eastAsia="Times New Roman" w:hAnsi="Times New Roman" w:cs="Times New Roman"/>
      <w:b/>
      <w:sz w:val="32"/>
      <w:szCs w:val="20"/>
      <w:lang w:eastAsia="en-US"/>
    </w:rPr>
  </w:style>
  <w:style w:type="paragraph" w:styleId="BodyText">
    <w:name w:val="Body Text"/>
    <w:basedOn w:val="Normal"/>
    <w:link w:val="BodyTextChar"/>
    <w:rsid w:val="001D6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5D3"/>
    <w:rPr>
      <w:rFonts w:ascii="Times New Roman" w:eastAsia="Times New Roman" w:hAnsi="Times New Roman" w:cs="Times New Roman"/>
      <w:sz w:val="24"/>
      <w:lang w:eastAsia="en-US"/>
    </w:rPr>
  </w:style>
  <w:style w:type="paragraph" w:styleId="List">
    <w:name w:val="List"/>
    <w:basedOn w:val="BodyText"/>
    <w:next w:val="BodyText"/>
    <w:rsid w:val="001D65D3"/>
    <w:pPr>
      <w:tabs>
        <w:tab w:val="left" w:pos="340"/>
      </w:tabs>
      <w:spacing w:before="60" w:after="60"/>
      <w:ind w:left="340" w:hanging="340"/>
    </w:pPr>
  </w:style>
  <w:style w:type="paragraph" w:styleId="ListBullet">
    <w:name w:val="List Bullet"/>
    <w:basedOn w:val="List"/>
    <w:rsid w:val="001D65D3"/>
    <w:pPr>
      <w:numPr>
        <w:numId w:val="13"/>
      </w:numPr>
      <w:tabs>
        <w:tab w:val="clear" w:pos="340"/>
      </w:tabs>
      <w:spacing w:before="40" w:after="40"/>
    </w:pPr>
  </w:style>
  <w:style w:type="character" w:customStyle="1" w:styleId="SpecialBold">
    <w:name w:val="Special Bold"/>
    <w:basedOn w:val="DefaultParagraphFont"/>
    <w:rsid w:val="001D65D3"/>
    <w:rPr>
      <w:b/>
      <w:spacing w:val="0"/>
    </w:rPr>
  </w:style>
  <w:style w:type="paragraph" w:styleId="ListBullet2">
    <w:name w:val="List Bullet 2"/>
    <w:basedOn w:val="List2"/>
    <w:rsid w:val="001D65D3"/>
    <w:pPr>
      <w:numPr>
        <w:numId w:val="14"/>
      </w:numPr>
      <w:tabs>
        <w:tab w:val="clear" w:pos="680"/>
      </w:tabs>
    </w:pPr>
  </w:style>
  <w:style w:type="character" w:styleId="Emphasis">
    <w:name w:val="Emphasis"/>
    <w:basedOn w:val="DefaultParagraphFont"/>
    <w:qFormat/>
    <w:rsid w:val="001D65D3"/>
    <w:rPr>
      <w:i/>
    </w:rPr>
  </w:style>
  <w:style w:type="paragraph" w:customStyle="1" w:styleId="SuperHeading">
    <w:name w:val="SuperHeading"/>
    <w:basedOn w:val="Normal"/>
    <w:rsid w:val="001D65D3"/>
    <w:pPr>
      <w:spacing w:before="240" w:after="120"/>
      <w:outlineLvl w:val="0"/>
    </w:pPr>
    <w:rPr>
      <w:rFonts w:ascii="Times New Roman" w:hAnsi="Times New Roman"/>
      <w:b/>
      <w:sz w:val="32"/>
    </w:rPr>
  </w:style>
  <w:style w:type="paragraph" w:customStyle="1" w:styleId="AllowPageBreak">
    <w:name w:val="AllowPageBreak"/>
    <w:rsid w:val="001D65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5D3"/>
    <w:pPr>
      <w:numPr>
        <w:numId w:val="3"/>
      </w:numPr>
      <w:tabs>
        <w:tab w:val="clear" w:pos="1021"/>
      </w:tabs>
      <w:ind w:left="1037" w:hanging="357"/>
    </w:pPr>
  </w:style>
  <w:style w:type="character" w:customStyle="1" w:styleId="BoldandItalics">
    <w:name w:val="Bold and Italics"/>
    <w:qFormat/>
    <w:rsid w:val="001D65D3"/>
    <w:rPr>
      <w:b/>
      <w:i/>
      <w:u w:val="none"/>
    </w:rPr>
  </w:style>
  <w:style w:type="character" w:customStyle="1" w:styleId="Heading2Char">
    <w:name w:val="Heading 2 Char"/>
    <w:basedOn w:val="DefaultParagraphFont"/>
    <w:link w:val="Heading2"/>
    <w:rsid w:val="001D6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5D3"/>
    <w:rPr>
      <w:rFonts w:ascii="Courier New" w:eastAsia="Times New Roman" w:hAnsi="Courier New" w:cs="Times New Roman"/>
      <w:i/>
      <w:szCs w:val="20"/>
      <w:lang w:eastAsia="en-US"/>
    </w:rPr>
  </w:style>
  <w:style w:type="paragraph" w:customStyle="1" w:styleId="HeadingBase">
    <w:name w:val="Heading Base"/>
    <w:rsid w:val="001D6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5D3"/>
    <w:pPr>
      <w:tabs>
        <w:tab w:val="right" w:leader="dot" w:pos="9072"/>
      </w:tabs>
      <w:ind w:left="567"/>
    </w:pPr>
    <w:rPr>
      <w:szCs w:val="22"/>
    </w:rPr>
  </w:style>
  <w:style w:type="paragraph" w:customStyle="1" w:styleId="TOCBase">
    <w:name w:val="TOC Base"/>
    <w:rsid w:val="001D6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5D3"/>
    <w:pPr>
      <w:tabs>
        <w:tab w:val="right" w:leader="dot" w:pos="9072"/>
      </w:tabs>
      <w:spacing w:before="40" w:after="40"/>
      <w:ind w:left="284"/>
    </w:pPr>
    <w:rPr>
      <w:rFonts w:ascii="Times New Roman" w:hAnsi="Times New Roman"/>
    </w:rPr>
  </w:style>
  <w:style w:type="paragraph" w:styleId="TOC1">
    <w:name w:val="toc 1"/>
    <w:basedOn w:val="TOCBase"/>
    <w:next w:val="Normal"/>
    <w:rsid w:val="001D6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5D3"/>
    <w:rPr>
      <w:rFonts w:ascii="Times New Roman" w:eastAsia="Times New Roman" w:hAnsi="Times New Roman" w:cs="Times New Roman"/>
      <w:sz w:val="16"/>
      <w:lang w:eastAsia="en-US"/>
    </w:rPr>
  </w:style>
  <w:style w:type="paragraph" w:styleId="Title">
    <w:name w:val="Title"/>
    <w:basedOn w:val="HeadingBase"/>
    <w:link w:val="TitleChar"/>
    <w:qFormat/>
    <w:rsid w:val="001D65D3"/>
    <w:pPr>
      <w:spacing w:before="5040"/>
      <w:jc w:val="center"/>
    </w:pPr>
    <w:rPr>
      <w:sz w:val="48"/>
      <w:szCs w:val="72"/>
      <w:lang w:val="en-US"/>
    </w:rPr>
  </w:style>
  <w:style w:type="character" w:customStyle="1" w:styleId="TitleChar">
    <w:name w:val="Title Char"/>
    <w:basedOn w:val="DefaultParagraphFont"/>
    <w:link w:val="Title"/>
    <w:rsid w:val="001D6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5D3"/>
    <w:pPr>
      <w:tabs>
        <w:tab w:val="left" w:pos="3600"/>
        <w:tab w:val="left" w:pos="3958"/>
      </w:tabs>
    </w:pPr>
  </w:style>
  <w:style w:type="paragraph" w:customStyle="1" w:styleId="Note">
    <w:name w:val="Note"/>
    <w:basedOn w:val="BodyText"/>
    <w:rsid w:val="001D6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5D3"/>
    <w:pPr>
      <w:framePr w:wrap="auto" w:hAnchor="text" w:y="6049"/>
    </w:pPr>
    <w:rPr>
      <w:color w:val="000000"/>
      <w:sz w:val="40"/>
    </w:rPr>
  </w:style>
  <w:style w:type="paragraph" w:customStyle="1" w:styleId="TOCTitle">
    <w:name w:val="TOCTitle"/>
    <w:basedOn w:val="Heading1"/>
    <w:rsid w:val="001D65D3"/>
    <w:pPr>
      <w:spacing w:after="240"/>
      <w:jc w:val="center"/>
      <w:outlineLvl w:val="9"/>
    </w:pPr>
    <w:rPr>
      <w:caps/>
    </w:rPr>
  </w:style>
  <w:style w:type="paragraph" w:customStyle="1" w:styleId="Version">
    <w:name w:val="Version"/>
    <w:rsid w:val="001D6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5D3"/>
    <w:pPr>
      <w:keepNext w:val="0"/>
      <w:tabs>
        <w:tab w:val="right" w:pos="4176"/>
      </w:tabs>
      <w:ind w:left="198" w:hanging="198"/>
    </w:pPr>
    <w:rPr>
      <w:rFonts w:ascii="Garamond" w:hAnsi="Garamond"/>
    </w:rPr>
  </w:style>
  <w:style w:type="paragraph" w:styleId="IndexHeading">
    <w:name w:val="index heading"/>
    <w:basedOn w:val="Normal"/>
    <w:next w:val="Index1"/>
    <w:semiHidden/>
    <w:rsid w:val="001D65D3"/>
    <w:pPr>
      <w:spacing w:before="120" w:after="120"/>
    </w:pPr>
    <w:rPr>
      <w:rFonts w:ascii="Arial" w:hAnsi="Arial"/>
      <w:b/>
      <w:color w:val="918585"/>
      <w:sz w:val="24"/>
    </w:rPr>
  </w:style>
  <w:style w:type="paragraph" w:styleId="Header">
    <w:name w:val="header"/>
    <w:basedOn w:val="Normal"/>
    <w:link w:val="HeaderChar"/>
    <w:rsid w:val="001D6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5D3"/>
    <w:rPr>
      <w:rFonts w:ascii="Times New Roman" w:eastAsia="Times New Roman" w:hAnsi="Times New Roman" w:cs="Times New Roman"/>
      <w:sz w:val="16"/>
      <w:szCs w:val="20"/>
      <w:lang w:val="en-GB" w:eastAsia="en-US"/>
    </w:rPr>
  </w:style>
  <w:style w:type="paragraph" w:customStyle="1" w:styleId="Chapter">
    <w:name w:val="Chapter"/>
    <w:basedOn w:val="Normal"/>
    <w:rsid w:val="001D65D3"/>
    <w:pPr>
      <w:spacing w:before="240"/>
    </w:pPr>
    <w:rPr>
      <w:rFonts w:ascii="Times New Roman" w:hAnsi="Times New Roman"/>
      <w:smallCaps/>
      <w:spacing w:val="80"/>
      <w:sz w:val="28"/>
    </w:rPr>
  </w:style>
  <w:style w:type="paragraph" w:customStyle="1" w:styleId="InChapter">
    <w:name w:val="InChapter"/>
    <w:basedOn w:val="Heading3"/>
    <w:rsid w:val="001D65D3"/>
    <w:pPr>
      <w:spacing w:after="240"/>
      <w:outlineLvl w:val="9"/>
    </w:pPr>
    <w:rPr>
      <w:noProof/>
    </w:rPr>
  </w:style>
  <w:style w:type="paragraph" w:styleId="Index2">
    <w:name w:val="index 2"/>
    <w:basedOn w:val="Normal"/>
    <w:next w:val="Normal"/>
    <w:semiHidden/>
    <w:rsid w:val="001D65D3"/>
    <w:pPr>
      <w:tabs>
        <w:tab w:val="right" w:pos="4176"/>
      </w:tabs>
      <w:ind w:left="568" w:hanging="284"/>
    </w:pPr>
    <w:rPr>
      <w:rFonts w:ascii="Garamond" w:hAnsi="Garamond"/>
    </w:rPr>
  </w:style>
  <w:style w:type="paragraph" w:customStyle="1" w:styleId="Byline">
    <w:name w:val="Byline"/>
    <w:rsid w:val="001D6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5D3"/>
    <w:pPr>
      <w:tabs>
        <w:tab w:val="clear" w:pos="3600"/>
        <w:tab w:val="clear" w:pos="3958"/>
      </w:tabs>
      <w:jc w:val="right"/>
    </w:pPr>
  </w:style>
  <w:style w:type="paragraph" w:styleId="Caption">
    <w:name w:val="caption"/>
    <w:basedOn w:val="BodyText"/>
    <w:next w:val="Normal"/>
    <w:qFormat/>
    <w:rsid w:val="001D65D3"/>
    <w:pPr>
      <w:framePr w:w="2268" w:hSpace="181" w:vSpace="181" w:wrap="around" w:vAnchor="text" w:hAnchor="page" w:x="1135" w:y="285" w:anchorLock="1"/>
    </w:pPr>
    <w:rPr>
      <w:i/>
    </w:rPr>
  </w:style>
  <w:style w:type="paragraph" w:customStyle="1" w:styleId="MiniTOCTitle">
    <w:name w:val="MiniTOCTitle"/>
    <w:basedOn w:val="Heading4"/>
    <w:rsid w:val="001D65D3"/>
    <w:pPr>
      <w:spacing w:before="240"/>
      <w:outlineLvl w:val="9"/>
    </w:pPr>
    <w:rPr>
      <w:noProof/>
      <w:sz w:val="24"/>
    </w:rPr>
  </w:style>
  <w:style w:type="paragraph" w:customStyle="1" w:styleId="MiniTOCItem">
    <w:name w:val="MiniTOCItem"/>
    <w:basedOn w:val="ListBullet"/>
    <w:rsid w:val="001D65D3"/>
    <w:pPr>
      <w:numPr>
        <w:numId w:val="0"/>
      </w:numPr>
      <w:tabs>
        <w:tab w:val="right" w:leader="dot" w:pos="6521"/>
      </w:tabs>
      <w:spacing w:before="0" w:after="0"/>
    </w:pPr>
  </w:style>
  <w:style w:type="paragraph" w:customStyle="1" w:styleId="TOFTitle">
    <w:name w:val="TOFTitle"/>
    <w:basedOn w:val="TOCTitle"/>
    <w:rsid w:val="001D65D3"/>
  </w:style>
  <w:style w:type="paragraph" w:styleId="TableofFigures">
    <w:name w:val="table of figures"/>
    <w:basedOn w:val="Normal"/>
    <w:next w:val="Normal"/>
    <w:semiHidden/>
    <w:rsid w:val="001D65D3"/>
    <w:pPr>
      <w:tabs>
        <w:tab w:val="right" w:leader="dot" w:pos="9072"/>
      </w:tabs>
      <w:ind w:left="970" w:hanging="403"/>
    </w:pPr>
    <w:rPr>
      <w:rFonts w:ascii="Times New Roman" w:hAnsi="Times New Roman"/>
      <w:b/>
    </w:rPr>
  </w:style>
  <w:style w:type="paragraph" w:styleId="ListNumber">
    <w:name w:val="List Number"/>
    <w:basedOn w:val="List"/>
    <w:rsid w:val="001D65D3"/>
    <w:pPr>
      <w:numPr>
        <w:numId w:val="16"/>
      </w:numPr>
      <w:tabs>
        <w:tab w:val="clear" w:pos="340"/>
      </w:tabs>
    </w:pPr>
  </w:style>
  <w:style w:type="character" w:customStyle="1" w:styleId="WingdingSymbols">
    <w:name w:val="Wingding Symbols"/>
    <w:rsid w:val="001D65D3"/>
    <w:rPr>
      <w:rFonts w:ascii="Wingdings" w:hAnsi="Wingdings"/>
    </w:rPr>
  </w:style>
  <w:style w:type="paragraph" w:customStyle="1" w:styleId="TableHeading">
    <w:name w:val="Table Heading"/>
    <w:basedOn w:val="HeadingBase"/>
    <w:rsid w:val="001D65D3"/>
    <w:pPr>
      <w:keepLines/>
      <w:pBdr>
        <w:bottom w:val="single" w:sz="6" w:space="1" w:color="918585"/>
      </w:pBdr>
      <w:spacing w:before="240"/>
    </w:pPr>
  </w:style>
  <w:style w:type="character" w:customStyle="1" w:styleId="HotSpot">
    <w:name w:val="HotSpot"/>
    <w:rsid w:val="001D65D3"/>
    <w:rPr>
      <w:color w:val="0033CC"/>
      <w:u w:val="none"/>
    </w:rPr>
  </w:style>
  <w:style w:type="paragraph" w:customStyle="1" w:styleId="BodyTextRight">
    <w:name w:val="Body Text Right"/>
    <w:basedOn w:val="BodyText"/>
    <w:rsid w:val="001D65D3"/>
    <w:pPr>
      <w:spacing w:before="0" w:after="0"/>
      <w:jc w:val="right"/>
    </w:pPr>
  </w:style>
  <w:style w:type="paragraph" w:styleId="Index3">
    <w:name w:val="index 3"/>
    <w:basedOn w:val="ListNumber2"/>
    <w:next w:val="Normal"/>
    <w:semiHidden/>
    <w:rsid w:val="001D65D3"/>
    <w:pPr>
      <w:numPr>
        <w:numId w:val="0"/>
      </w:numPr>
      <w:tabs>
        <w:tab w:val="right" w:leader="dot" w:pos="4176"/>
      </w:tabs>
    </w:pPr>
  </w:style>
  <w:style w:type="paragraph" w:styleId="ListNumber2">
    <w:name w:val="List Number 2"/>
    <w:basedOn w:val="List2"/>
    <w:rsid w:val="001D65D3"/>
    <w:pPr>
      <w:numPr>
        <w:numId w:val="11"/>
      </w:numPr>
      <w:tabs>
        <w:tab w:val="clear" w:pos="1060"/>
      </w:tabs>
    </w:pPr>
  </w:style>
  <w:style w:type="paragraph" w:customStyle="1" w:styleId="MarginNote">
    <w:name w:val="Margin Note"/>
    <w:basedOn w:val="BodyText"/>
    <w:rsid w:val="001D6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5D3"/>
    <w:rPr>
      <w:sz w:val="32"/>
    </w:rPr>
  </w:style>
  <w:style w:type="paragraph" w:customStyle="1" w:styleId="HeadingProcedure">
    <w:name w:val="Heading Procedure"/>
    <w:basedOn w:val="HeadingBase"/>
    <w:next w:val="Normal"/>
    <w:rsid w:val="001D65D3"/>
    <w:pPr>
      <w:tabs>
        <w:tab w:val="left" w:pos="0"/>
      </w:tabs>
      <w:spacing w:before="120" w:after="60"/>
    </w:pPr>
    <w:rPr>
      <w:i/>
      <w:color w:val="918585"/>
      <w:sz w:val="22"/>
    </w:rPr>
  </w:style>
  <w:style w:type="paragraph" w:customStyle="1" w:styleId="TableBodyText">
    <w:name w:val="Table Body Text"/>
    <w:basedOn w:val="BodyText"/>
    <w:rsid w:val="001D65D3"/>
    <w:pPr>
      <w:spacing w:before="60" w:after="60"/>
    </w:pPr>
  </w:style>
  <w:style w:type="paragraph" w:styleId="ListContinue">
    <w:name w:val="List Continue"/>
    <w:basedOn w:val="List"/>
    <w:rsid w:val="001D65D3"/>
    <w:pPr>
      <w:ind w:firstLine="0"/>
    </w:pPr>
  </w:style>
  <w:style w:type="paragraph" w:customStyle="1" w:styleId="ListNote">
    <w:name w:val="List Note"/>
    <w:basedOn w:val="List"/>
    <w:rsid w:val="001D65D3"/>
    <w:pPr>
      <w:pBdr>
        <w:top w:val="single" w:sz="6" w:space="2" w:color="918585"/>
        <w:bottom w:val="single" w:sz="6" w:space="2" w:color="918585"/>
      </w:pBdr>
      <w:tabs>
        <w:tab w:val="left" w:pos="1021"/>
      </w:tabs>
      <w:ind w:firstLine="0"/>
    </w:pPr>
  </w:style>
  <w:style w:type="paragraph" w:customStyle="1" w:styleId="Warning">
    <w:name w:val="Warning"/>
    <w:basedOn w:val="BodyText"/>
    <w:rsid w:val="001D65D3"/>
    <w:pPr>
      <w:shd w:val="clear" w:color="auto" w:fill="D9D9D9"/>
      <w:tabs>
        <w:tab w:val="left" w:pos="992"/>
      </w:tabs>
      <w:ind w:left="119" w:right="119"/>
    </w:pPr>
    <w:rPr>
      <w:sz w:val="20"/>
    </w:rPr>
  </w:style>
  <w:style w:type="paragraph" w:customStyle="1" w:styleId="MarginIcons">
    <w:name w:val="Margin Icons"/>
    <w:basedOn w:val="BodyText"/>
    <w:rsid w:val="001D6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5D3"/>
    <w:rPr>
      <w:rFonts w:ascii="Courier New" w:hAnsi="Courier New"/>
    </w:rPr>
  </w:style>
  <w:style w:type="paragraph" w:customStyle="1" w:styleId="NoteBullet">
    <w:name w:val="Note Bullet"/>
    <w:basedOn w:val="Note"/>
    <w:rsid w:val="001D65D3"/>
    <w:pPr>
      <w:tabs>
        <w:tab w:val="clear" w:pos="680"/>
      </w:tabs>
      <w:spacing w:before="60" w:after="60"/>
    </w:pPr>
  </w:style>
  <w:style w:type="paragraph" w:customStyle="1" w:styleId="SubHeading2">
    <w:name w:val="SubHeading2"/>
    <w:basedOn w:val="HeadingBase"/>
    <w:rsid w:val="001D65D3"/>
    <w:pPr>
      <w:spacing w:before="240" w:after="60"/>
    </w:pPr>
    <w:rPr>
      <w:sz w:val="20"/>
    </w:rPr>
  </w:style>
  <w:style w:type="paragraph" w:customStyle="1" w:styleId="SubHeading1">
    <w:name w:val="SubHeading1"/>
    <w:basedOn w:val="HeadingBase"/>
    <w:rsid w:val="001D65D3"/>
    <w:pPr>
      <w:spacing w:before="240" w:after="60"/>
    </w:pPr>
    <w:rPr>
      <w:color w:val="918585"/>
      <w:sz w:val="22"/>
    </w:rPr>
  </w:style>
  <w:style w:type="paragraph" w:customStyle="1" w:styleId="SideHeading">
    <w:name w:val="Side Heading"/>
    <w:basedOn w:val="HeadingBase"/>
    <w:rsid w:val="001D6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5D3"/>
    <w:pPr>
      <w:numPr>
        <w:numId w:val="12"/>
      </w:numPr>
    </w:pPr>
  </w:style>
  <w:style w:type="paragraph" w:styleId="PlainText">
    <w:name w:val="Plain Text"/>
    <w:basedOn w:val="Normal"/>
    <w:link w:val="PlainTextChar"/>
    <w:rsid w:val="001D65D3"/>
    <w:rPr>
      <w:sz w:val="20"/>
    </w:rPr>
  </w:style>
  <w:style w:type="character" w:customStyle="1" w:styleId="PlainTextChar">
    <w:name w:val="Plain Text Char"/>
    <w:basedOn w:val="DefaultParagraphFont"/>
    <w:link w:val="PlainText"/>
    <w:rsid w:val="001D65D3"/>
    <w:rPr>
      <w:rFonts w:ascii="Courier New" w:eastAsia="Times New Roman" w:hAnsi="Courier New" w:cs="Times New Roman"/>
      <w:sz w:val="20"/>
      <w:szCs w:val="20"/>
      <w:lang w:eastAsia="en-US"/>
    </w:rPr>
  </w:style>
  <w:style w:type="character" w:customStyle="1" w:styleId="MenuOption">
    <w:name w:val="Menu Option"/>
    <w:basedOn w:val="DefaultParagraphFont"/>
    <w:rsid w:val="001D65D3"/>
    <w:rPr>
      <w:b/>
      <w:smallCaps/>
    </w:rPr>
  </w:style>
  <w:style w:type="paragraph" w:customStyle="1" w:styleId="TableListNumber">
    <w:name w:val="Table List Number"/>
    <w:basedOn w:val="ListNumber"/>
    <w:rsid w:val="001D65D3"/>
    <w:pPr>
      <w:numPr>
        <w:numId w:val="0"/>
      </w:numPr>
    </w:pPr>
  </w:style>
  <w:style w:type="paragraph" w:styleId="TOC4">
    <w:name w:val="toc 4"/>
    <w:basedOn w:val="TOCBase"/>
    <w:next w:val="Normal"/>
    <w:semiHidden/>
    <w:rsid w:val="001D65D3"/>
    <w:pPr>
      <w:tabs>
        <w:tab w:val="right" w:leader="dot" w:pos="9071"/>
      </w:tabs>
      <w:ind w:left="1701"/>
    </w:pPr>
  </w:style>
  <w:style w:type="paragraph" w:customStyle="1" w:styleId="ListAlpha">
    <w:name w:val="List Alpha"/>
    <w:basedOn w:val="List"/>
    <w:rsid w:val="001D65D3"/>
    <w:pPr>
      <w:numPr>
        <w:numId w:val="10"/>
      </w:numPr>
    </w:pPr>
  </w:style>
  <w:style w:type="paragraph" w:customStyle="1" w:styleId="ListAlpha2">
    <w:name w:val="List Alpha 2"/>
    <w:basedOn w:val="List2"/>
    <w:rsid w:val="001D65D3"/>
    <w:pPr>
      <w:numPr>
        <w:numId w:val="9"/>
      </w:numPr>
    </w:pPr>
  </w:style>
  <w:style w:type="paragraph" w:styleId="List2">
    <w:name w:val="List 2"/>
    <w:basedOn w:val="BodyText"/>
    <w:rsid w:val="001D65D3"/>
    <w:pPr>
      <w:tabs>
        <w:tab w:val="left" w:pos="680"/>
      </w:tabs>
      <w:spacing w:before="60" w:after="60"/>
      <w:ind w:left="680" w:hanging="340"/>
    </w:pPr>
  </w:style>
  <w:style w:type="paragraph" w:styleId="List3">
    <w:name w:val="List 3"/>
    <w:basedOn w:val="BodyText"/>
    <w:rsid w:val="001D65D3"/>
    <w:pPr>
      <w:tabs>
        <w:tab w:val="left" w:pos="1021"/>
      </w:tabs>
      <w:spacing w:before="60" w:after="60"/>
      <w:ind w:left="1020" w:hanging="340"/>
    </w:pPr>
  </w:style>
  <w:style w:type="paragraph" w:styleId="List4">
    <w:name w:val="List 4"/>
    <w:basedOn w:val="BodyText"/>
    <w:rsid w:val="001D65D3"/>
    <w:pPr>
      <w:tabs>
        <w:tab w:val="left" w:pos="1361"/>
      </w:tabs>
      <w:spacing w:before="60" w:after="60"/>
      <w:ind w:left="1361" w:hanging="340"/>
    </w:pPr>
  </w:style>
  <w:style w:type="paragraph" w:styleId="List5">
    <w:name w:val="List 5"/>
    <w:basedOn w:val="BodyText"/>
    <w:rsid w:val="001D65D3"/>
    <w:pPr>
      <w:tabs>
        <w:tab w:val="left" w:pos="1701"/>
      </w:tabs>
      <w:spacing w:before="60" w:after="60"/>
      <w:ind w:left="1701" w:hanging="340"/>
    </w:pPr>
  </w:style>
  <w:style w:type="paragraph" w:styleId="ListBullet4">
    <w:name w:val="List Bullet 4"/>
    <w:basedOn w:val="List4"/>
    <w:rsid w:val="001D65D3"/>
    <w:pPr>
      <w:numPr>
        <w:numId w:val="4"/>
      </w:numPr>
      <w:tabs>
        <w:tab w:val="clear" w:pos="1361"/>
      </w:tabs>
    </w:pPr>
  </w:style>
  <w:style w:type="paragraph" w:styleId="ListBullet5">
    <w:name w:val="List Bullet 5"/>
    <w:basedOn w:val="List5"/>
    <w:rsid w:val="001D65D3"/>
    <w:pPr>
      <w:numPr>
        <w:numId w:val="5"/>
      </w:numPr>
    </w:pPr>
  </w:style>
  <w:style w:type="paragraph" w:styleId="ListContinue2">
    <w:name w:val="List Continue 2"/>
    <w:basedOn w:val="List2"/>
    <w:rsid w:val="001D65D3"/>
    <w:pPr>
      <w:ind w:firstLine="0"/>
    </w:pPr>
  </w:style>
  <w:style w:type="paragraph" w:styleId="ListContinue3">
    <w:name w:val="List Continue 3"/>
    <w:basedOn w:val="List3"/>
    <w:rsid w:val="001D65D3"/>
    <w:pPr>
      <w:ind w:left="1021" w:firstLine="0"/>
    </w:pPr>
  </w:style>
  <w:style w:type="paragraph" w:styleId="ListContinue4">
    <w:name w:val="List Continue 4"/>
    <w:basedOn w:val="List4"/>
    <w:rsid w:val="001D65D3"/>
    <w:pPr>
      <w:ind w:firstLine="0"/>
    </w:pPr>
  </w:style>
  <w:style w:type="paragraph" w:styleId="ListContinue5">
    <w:name w:val="List Continue 5"/>
    <w:basedOn w:val="List5"/>
    <w:rsid w:val="001D65D3"/>
    <w:pPr>
      <w:ind w:firstLine="0"/>
    </w:pPr>
  </w:style>
  <w:style w:type="paragraph" w:styleId="ListNumber3">
    <w:name w:val="List Number 3"/>
    <w:basedOn w:val="List3"/>
    <w:rsid w:val="001D65D3"/>
    <w:pPr>
      <w:numPr>
        <w:numId w:val="6"/>
      </w:numPr>
    </w:pPr>
  </w:style>
  <w:style w:type="paragraph" w:styleId="ListNumber4">
    <w:name w:val="List Number 4"/>
    <w:basedOn w:val="List4"/>
    <w:rsid w:val="001D65D3"/>
    <w:pPr>
      <w:numPr>
        <w:numId w:val="7"/>
      </w:numPr>
    </w:pPr>
  </w:style>
  <w:style w:type="paragraph" w:styleId="ListNumber5">
    <w:name w:val="List Number 5"/>
    <w:basedOn w:val="List5"/>
    <w:rsid w:val="001D65D3"/>
    <w:pPr>
      <w:numPr>
        <w:numId w:val="8"/>
      </w:numPr>
    </w:pPr>
  </w:style>
  <w:style w:type="paragraph" w:styleId="BlockText">
    <w:name w:val="Block Text"/>
    <w:basedOn w:val="Normal"/>
    <w:rsid w:val="001D65D3"/>
    <w:pPr>
      <w:spacing w:after="120"/>
      <w:ind w:left="1440" w:right="1440"/>
    </w:pPr>
  </w:style>
  <w:style w:type="character" w:customStyle="1" w:styleId="Subscript">
    <w:name w:val="Subscript"/>
    <w:basedOn w:val="DefaultParagraphFont"/>
    <w:rsid w:val="001D65D3"/>
    <w:rPr>
      <w:sz w:val="16"/>
      <w:vertAlign w:val="subscript"/>
    </w:rPr>
  </w:style>
  <w:style w:type="character" w:customStyle="1" w:styleId="Superscript">
    <w:name w:val="Superscript"/>
    <w:basedOn w:val="DefaultParagraphFont"/>
    <w:rsid w:val="001D65D3"/>
    <w:rPr>
      <w:sz w:val="16"/>
      <w:vertAlign w:val="superscript"/>
    </w:rPr>
  </w:style>
  <w:style w:type="character" w:customStyle="1" w:styleId="Symbols">
    <w:name w:val="Symbols"/>
    <w:basedOn w:val="DefaultParagraphFont"/>
    <w:rsid w:val="001D65D3"/>
    <w:rPr>
      <w:rFonts w:ascii="Symbol" w:hAnsi="Symbol"/>
    </w:rPr>
  </w:style>
  <w:style w:type="character" w:customStyle="1" w:styleId="MenuOptions">
    <w:name w:val="Menu Options"/>
    <w:basedOn w:val="DefaultParagraphFont"/>
    <w:rsid w:val="001D65D3"/>
    <w:rPr>
      <w:rFonts w:ascii="Arial Narrow" w:hAnsi="Arial Narrow"/>
      <w:smallCaps/>
    </w:rPr>
  </w:style>
  <w:style w:type="character" w:customStyle="1" w:styleId="Buttons">
    <w:name w:val="Buttons"/>
    <w:basedOn w:val="DefaultParagraphFont"/>
    <w:rsid w:val="001D65D3"/>
    <w:rPr>
      <w:b/>
    </w:rPr>
  </w:style>
  <w:style w:type="character" w:customStyle="1" w:styleId="Underlined">
    <w:name w:val="Underlined"/>
    <w:basedOn w:val="DefaultParagraphFont"/>
    <w:rsid w:val="001D65D3"/>
    <w:rPr>
      <w:u w:val="single"/>
    </w:rPr>
  </w:style>
  <w:style w:type="paragraph" w:customStyle="1" w:styleId="TableBodyTextRight">
    <w:name w:val="Table Body Text Right"/>
    <w:basedOn w:val="TableBodyText"/>
    <w:rsid w:val="001D65D3"/>
    <w:pPr>
      <w:widowControl w:val="0"/>
      <w:autoSpaceDE w:val="0"/>
      <w:autoSpaceDN w:val="0"/>
      <w:adjustRightInd w:val="0"/>
      <w:jc w:val="right"/>
    </w:pPr>
    <w:rPr>
      <w:rFonts w:cs="Arial"/>
      <w:szCs w:val="18"/>
    </w:rPr>
  </w:style>
  <w:style w:type="paragraph" w:customStyle="1" w:styleId="CopyrightText">
    <w:name w:val="Copyright Text"/>
    <w:basedOn w:val="BodyText"/>
    <w:rsid w:val="001D65D3"/>
    <w:rPr>
      <w:sz w:val="18"/>
    </w:rPr>
  </w:style>
  <w:style w:type="paragraph" w:customStyle="1" w:styleId="BodySmallRight">
    <w:name w:val="Body Small Right"/>
    <w:basedOn w:val="BodyTextRight"/>
    <w:rsid w:val="001D65D3"/>
    <w:rPr>
      <w:sz w:val="18"/>
      <w:szCs w:val="18"/>
    </w:rPr>
  </w:style>
  <w:style w:type="paragraph" w:customStyle="1" w:styleId="MarginEdition">
    <w:name w:val="Margin Edition"/>
    <w:basedOn w:val="MarginNote"/>
    <w:rsid w:val="001D65D3"/>
    <w:pPr>
      <w:spacing w:before="0" w:after="0"/>
    </w:pPr>
    <w:rPr>
      <w:rFonts w:ascii="Times New Roman" w:hAnsi="Times New Roman"/>
      <w:color w:val="999999"/>
    </w:rPr>
  </w:style>
  <w:style w:type="paragraph" w:customStyle="1" w:styleId="Spacer">
    <w:name w:val="Spacer"/>
    <w:basedOn w:val="Normal"/>
    <w:rsid w:val="001D65D3"/>
    <w:rPr>
      <w:sz w:val="2"/>
      <w:szCs w:val="2"/>
    </w:rPr>
  </w:style>
  <w:style w:type="character" w:customStyle="1" w:styleId="Small">
    <w:name w:val="Small"/>
    <w:basedOn w:val="DefaultParagraphFont"/>
    <w:rsid w:val="001D65D3"/>
    <w:rPr>
      <w:sz w:val="16"/>
    </w:rPr>
  </w:style>
  <w:style w:type="paragraph" w:customStyle="1" w:styleId="WideTable">
    <w:name w:val="Wide Table"/>
    <w:basedOn w:val="Normal"/>
    <w:rsid w:val="001D65D3"/>
    <w:pPr>
      <w:ind w:left="-1418"/>
    </w:pPr>
    <w:rPr>
      <w:sz w:val="2"/>
      <w:szCs w:val="2"/>
    </w:rPr>
  </w:style>
  <w:style w:type="character" w:styleId="PageNumber">
    <w:name w:val="page number"/>
    <w:basedOn w:val="DefaultParagraphFont"/>
    <w:rsid w:val="001D65D3"/>
  </w:style>
  <w:style w:type="paragraph" w:styleId="Quote">
    <w:name w:val="Quote"/>
    <w:basedOn w:val="Heading1"/>
    <w:link w:val="QuoteChar"/>
    <w:qFormat/>
    <w:rsid w:val="001D65D3"/>
    <w:rPr>
      <w:b w:val="0"/>
      <w:sz w:val="72"/>
      <w:szCs w:val="72"/>
      <w:lang w:val="en-NZ"/>
    </w:rPr>
  </w:style>
  <w:style w:type="character" w:customStyle="1" w:styleId="QuoteChar">
    <w:name w:val="Quote Char"/>
    <w:basedOn w:val="DefaultParagraphFont"/>
    <w:link w:val="Quote"/>
    <w:rsid w:val="001D6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5D3"/>
    <w:pPr>
      <w:pageBreakBefore/>
    </w:pPr>
  </w:style>
  <w:style w:type="paragraph" w:customStyle="1" w:styleId="Border">
    <w:name w:val="Border"/>
    <w:basedOn w:val="Normal"/>
    <w:qFormat/>
    <w:rsid w:val="001D6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5D3"/>
    <w:rPr>
      <w:b/>
      <w:bCs/>
      <w:i/>
      <w:iCs/>
      <w:color w:val="auto"/>
    </w:rPr>
  </w:style>
  <w:style w:type="paragraph" w:styleId="IntenseQuote">
    <w:name w:val="Intense Quote"/>
    <w:basedOn w:val="Normal"/>
    <w:next w:val="Normal"/>
    <w:link w:val="IntenseQuoteChar"/>
    <w:uiPriority w:val="30"/>
    <w:qFormat/>
    <w:rsid w:val="001D6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5D3"/>
    <w:rPr>
      <w:smallCaps/>
      <w:color w:val="auto"/>
      <w:u w:val="single"/>
    </w:rPr>
  </w:style>
  <w:style w:type="character" w:styleId="IntenseReference">
    <w:name w:val="Intense Reference"/>
    <w:basedOn w:val="DefaultParagraphFont"/>
    <w:uiPriority w:val="32"/>
    <w:qFormat/>
    <w:rsid w:val="001D65D3"/>
    <w:rPr>
      <w:b/>
      <w:bCs/>
      <w:smallCaps/>
      <w:color w:val="auto"/>
      <w:spacing w:val="5"/>
      <w:u w:val="single"/>
    </w:rPr>
  </w:style>
  <w:style w:type="paragraph" w:customStyle="1" w:styleId="2ColumnHeading">
    <w:name w:val="2Column Heading"/>
    <w:basedOn w:val="BodyText"/>
    <w:qFormat/>
    <w:rsid w:val="001D65D3"/>
    <w:pPr>
      <w:spacing w:after="60"/>
      <w:ind w:left="-2268"/>
    </w:pPr>
    <w:rPr>
      <w:b/>
    </w:rPr>
  </w:style>
  <w:style w:type="paragraph" w:customStyle="1" w:styleId="Heading1TOC">
    <w:name w:val="Heading1 TOC"/>
    <w:basedOn w:val="Normal"/>
    <w:qFormat/>
    <w:rsid w:val="001D65D3"/>
    <w:pPr>
      <w:spacing w:before="240" w:after="120"/>
    </w:pPr>
    <w:rPr>
      <w:rFonts w:ascii="Times New Roman" w:hAnsi="Times New Roman"/>
      <w:b/>
      <w:sz w:val="32"/>
    </w:rPr>
  </w:style>
  <w:style w:type="paragraph" w:customStyle="1" w:styleId="Heading2TOC">
    <w:name w:val="Heading2 TOC"/>
    <w:basedOn w:val="Normal"/>
    <w:qFormat/>
    <w:rsid w:val="001D65D3"/>
    <w:pPr>
      <w:spacing w:before="240" w:after="60"/>
    </w:pPr>
    <w:rPr>
      <w:rFonts w:ascii="Times New Roman" w:hAnsi="Times New Roman"/>
      <w:b/>
      <w:sz w:val="28"/>
    </w:rPr>
  </w:style>
  <w:style w:type="character" w:customStyle="1" w:styleId="Underline">
    <w:name w:val="Underline"/>
    <w:basedOn w:val="DefaultParagraphFont"/>
    <w:qFormat/>
    <w:rsid w:val="001D65D3"/>
    <w:rPr>
      <w:u w:val="single"/>
    </w:rPr>
  </w:style>
  <w:style w:type="paragraph" w:styleId="BalloonText">
    <w:name w:val="Balloon Text"/>
    <w:basedOn w:val="Normal"/>
    <w:link w:val="BalloonTextChar"/>
    <w:rsid w:val="001D65D3"/>
    <w:rPr>
      <w:rFonts w:ascii="Tahoma" w:hAnsi="Tahoma" w:cs="Tahoma"/>
      <w:sz w:val="16"/>
      <w:szCs w:val="16"/>
    </w:rPr>
  </w:style>
  <w:style w:type="character" w:customStyle="1" w:styleId="BalloonTextChar">
    <w:name w:val="Balloon Text Char"/>
    <w:basedOn w:val="DefaultParagraphFont"/>
    <w:link w:val="BalloonText"/>
    <w:rsid w:val="001D6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5D3"/>
    <w:rPr>
      <w:b/>
      <w:color w:val="660033"/>
      <w:spacing w:val="0"/>
    </w:rPr>
  </w:style>
  <w:style w:type="paragraph" w:customStyle="1" w:styleId="Nameditemlist">
    <w:name w:val="Named item list"/>
    <w:basedOn w:val="BodyText"/>
    <w:qFormat/>
    <w:rsid w:val="001D65D3"/>
    <w:pPr>
      <w:tabs>
        <w:tab w:val="left" w:pos="2835"/>
      </w:tabs>
      <w:ind w:left="2835" w:hanging="2835"/>
    </w:pPr>
  </w:style>
  <w:style w:type="paragraph" w:customStyle="1" w:styleId="BodyTextnopadding">
    <w:name w:val="Body Text no padding"/>
    <w:basedOn w:val="BodyText"/>
    <w:qFormat/>
    <w:rsid w:val="001D65D3"/>
    <w:pPr>
      <w:spacing w:before="0" w:after="0"/>
    </w:pPr>
  </w:style>
  <w:style w:type="paragraph" w:customStyle="1" w:styleId="BodyTextBold">
    <w:name w:val="Body Text Bold"/>
    <w:basedOn w:val="BodyText"/>
    <w:qFormat/>
    <w:rsid w:val="001D65D3"/>
    <w:rPr>
      <w:b/>
    </w:rPr>
  </w:style>
  <w:style w:type="character" w:styleId="Hyperlink">
    <w:name w:val="Hyperlink"/>
    <w:basedOn w:val="DefaultParagraphFont"/>
    <w:uiPriority w:val="99"/>
    <w:unhideWhenUsed/>
    <w:rsid w:val="00792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7611</Characters>
  <Application>Microsoft Office Word</Application>
  <DocSecurity>0</DocSecurity>
  <Lines>253</Lines>
  <Paragraphs>194</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AURETR035 Apply knowledge of petrol and diesel engine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