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67AAE" w:rsidP="00067AAE">
      <w:pPr>
        <w:pStyle w:val="Title"/>
      </w:pPr>
      <w:r>
        <w:fldChar w:fldCharType="begin"/>
      </w:r>
      <w:r>
        <w:instrText xml:space="preserve"> TITLE   \* MERGEFORMAT </w:instrText>
      </w:r>
      <w:r>
        <w:fldChar w:fldCharType="separate"/>
      </w:r>
      <w:r>
        <w:t>AURETR026 Remove, replace and program electrical and electronic units and assemblies</w:t>
      </w:r>
      <w:r>
        <w:fldChar w:fldCharType="end"/>
      </w:r>
    </w:p>
    <w:p w:rsidR="00067AAE" w:rsidP="00067AAE">
      <w:pPr>
        <w:pStyle w:val="Version"/>
        <w:sectPr w:rsidSect="00B228D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228DF" w:rsidP="00B228DF">
      <w:pPr>
        <w:pStyle w:val="SuperHeading"/>
      </w:pPr>
      <w:r w:rsidRPr="00B228DF">
        <w:t>AURETR026 Remove, replace and program electrical and electronic units and assemblies</w:t>
      </w:r>
    </w:p>
    <w:p w:rsidR="00000000" w:rsidRPr="00B228DF" w:rsidP="00B228DF">
      <w:pPr>
        <w:pStyle w:val="Heading1"/>
      </w:pPr>
      <w:bookmarkStart w:id="1" w:name="O_794690"/>
      <w:bookmarkEnd w:id="1"/>
      <w:r w:rsidRPr="00B228DF">
        <w:t>Modification History</w:t>
      </w:r>
    </w:p>
    <w:tbl>
      <w:tblPr>
        <w:tblW w:w="9639" w:type="dxa"/>
        <w:tblLayout w:type="fixed"/>
        <w:tblCellMar>
          <w:left w:w="62" w:type="dxa"/>
          <w:right w:w="62" w:type="dxa"/>
        </w:tblCellMar>
        <w:tblLook w:val="0000"/>
      </w:tblPr>
      <w:tblGrid>
        <w:gridCol w:w="2835"/>
        <w:gridCol w:w="6804"/>
      </w:tblGrid>
      <w:tr w:rsidTr="00067AA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8DF" w:rsidP="00B228DF">
            <w:pPr>
              <w:pStyle w:val="BodyText"/>
            </w:pPr>
            <w:r w:rsidRPr="00B228D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8DF">
            <w:pPr>
              <w:pStyle w:val="BodyText"/>
              <w:rPr>
                <w:lang w:val="en-NZ"/>
              </w:rPr>
            </w:pPr>
            <w:r w:rsidRPr="00B228DF">
              <w:rPr>
                <w:rStyle w:val="SpecialBold"/>
              </w:rPr>
              <w:t>Comment</w:t>
            </w:r>
          </w:p>
        </w:tc>
      </w:tr>
      <w:tr w:rsidTr="00067AA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8DF">
            <w:pPr>
              <w:pStyle w:val="BodyText"/>
              <w:rPr>
                <w:lang w:val="en-NZ"/>
              </w:rPr>
            </w:pPr>
            <w:r w:rsidRPr="00B228D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8DF" w:rsidP="00B228DF">
            <w:pPr>
              <w:pStyle w:val="BodyText"/>
            </w:pPr>
            <w:r w:rsidRPr="00B228DF">
              <w:t>New unit of competency.</w:t>
            </w:r>
          </w:p>
        </w:tc>
      </w:tr>
    </w:tbl>
    <w:p w:rsidR="00000000" w:rsidRPr="00B228DF" w:rsidP="00B228DF">
      <w:pPr>
        <w:pStyle w:val="BodyText"/>
      </w:pPr>
    </w:p>
    <w:p w:rsidR="00000000" w:rsidRPr="00B228DF" w:rsidP="00B228DF">
      <w:pPr>
        <w:pStyle w:val="AllowPageBreak"/>
      </w:pPr>
    </w:p>
    <w:p w:rsidR="00000000" w:rsidRPr="00B228DF" w:rsidP="00B228DF">
      <w:pPr>
        <w:pStyle w:val="Heading1"/>
      </w:pPr>
      <w:bookmarkStart w:id="2" w:name="O_794691"/>
      <w:bookmarkEnd w:id="2"/>
      <w:r w:rsidRPr="00B228DF">
        <w:t>Application</w:t>
      </w:r>
    </w:p>
    <w:p w:rsidR="00000000" w:rsidRPr="00B228DF" w:rsidP="00067AAE">
      <w:pPr>
        <w:pStyle w:val="BodyText"/>
      </w:pPr>
      <w:r w:rsidRPr="00B228DF">
        <w:t xml:space="preserve">This unit describes the performance outcomes required to remove, replace and program electrical and electronic units and assemblies integral to vehicle and machinery controller area network databus (CAN-bus). Electrical and electronic units and assemblies </w:t>
      </w:r>
      <w:r w:rsidRPr="00B228DF">
        <w:t>include powertrain control modules, engine and body control modules, and other electronic control modules that may require manufacturer programming procedures.</w:t>
      </w:r>
    </w:p>
    <w:p w:rsidR="00000000" w:rsidRPr="00B228DF" w:rsidP="00067AAE">
      <w:pPr>
        <w:pStyle w:val="BodyText"/>
      </w:pPr>
      <w:r w:rsidRPr="00B228DF">
        <w:t>It applies to those working in the automotive service and repair industry. The electrical and e</w:t>
      </w:r>
      <w:r w:rsidRPr="00B228DF">
        <w:t>lectronic units and assemblies include those fitted to agricultural machinery, heavy commercial vehicles, light vehicles, vessels, mobile plant machinery, motorcycles or outdoor power equipment.</w:t>
      </w:r>
    </w:p>
    <w:p w:rsidR="00000000" w:rsidRPr="00B228DF" w:rsidP="00067AAE">
      <w:pPr>
        <w:pStyle w:val="BodyText"/>
      </w:pPr>
      <w:r w:rsidRPr="00B228DF">
        <w:t>No licensing, legislative, regulatory or certification requirements apply to this unit at the time of publication.</w:t>
      </w:r>
    </w:p>
    <w:p w:rsidR="00000000" w:rsidRPr="00B228DF" w:rsidP="00B228DF">
      <w:pPr>
        <w:pStyle w:val="Heading1"/>
      </w:pPr>
      <w:bookmarkStart w:id="3" w:name="O_794693"/>
      <w:bookmarkEnd w:id="3"/>
      <w:r w:rsidRPr="00B228DF">
        <w:t>Competency Field</w:t>
      </w:r>
    </w:p>
    <w:p w:rsidR="00000000" w:rsidRPr="00B228DF" w:rsidP="00067AAE">
      <w:pPr>
        <w:pStyle w:val="BodyText"/>
      </w:pPr>
      <w:r w:rsidRPr="00B228DF">
        <w:t>Electrical</w:t>
      </w:r>
    </w:p>
    <w:p w:rsidR="00000000" w:rsidRPr="00B228DF" w:rsidP="00B228DF">
      <w:pPr>
        <w:pStyle w:val="Heading1"/>
      </w:pPr>
      <w:bookmarkStart w:id="4" w:name="O_794694"/>
      <w:bookmarkEnd w:id="4"/>
      <w:r w:rsidRPr="00B228DF">
        <w:t>Unit Sector</w:t>
      </w:r>
    </w:p>
    <w:p w:rsidR="00000000" w:rsidRPr="00B228DF" w:rsidP="00067AAE">
      <w:pPr>
        <w:pStyle w:val="BodyText"/>
      </w:pPr>
      <w:r w:rsidRPr="00B228DF">
        <w:t>Technical - Electrical and Electronic</w:t>
      </w:r>
    </w:p>
    <w:p w:rsidR="00000000" w:rsidRPr="00B228DF" w:rsidP="00B228DF">
      <w:pPr>
        <w:pStyle w:val="Heading1"/>
      </w:pPr>
      <w:bookmarkStart w:id="5" w:name="O_794695"/>
      <w:bookmarkEnd w:id="5"/>
      <w:r w:rsidRPr="00B228DF">
        <w:t>Elements and</w:t>
      </w:r>
      <w:r w:rsidRPr="00B228DF">
        <w:t xml:space="preserve"> Performance Criteria</w:t>
      </w:r>
    </w:p>
    <w:tbl>
      <w:tblPr>
        <w:tblW w:w="9639" w:type="dxa"/>
        <w:tblLayout w:type="fixed"/>
        <w:tblCellMar>
          <w:left w:w="62" w:type="dxa"/>
          <w:right w:w="62" w:type="dxa"/>
        </w:tblCellMar>
        <w:tblLook w:val="0000"/>
      </w:tblPr>
      <w:tblGrid>
        <w:gridCol w:w="2835"/>
        <w:gridCol w:w="6804"/>
      </w:tblGrid>
      <w:tr w:rsidTr="00B228D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BodyText"/>
            </w:pPr>
            <w:r w:rsidRPr="00B228DF">
              <w:rPr>
                <w:rStyle w:val="SpecialBold"/>
              </w:rPr>
              <w:t>Elements</w:t>
            </w:r>
          </w:p>
          <w:p w:rsidR="00000000" w:rsidRPr="00B228DF" w:rsidP="00B228DF">
            <w:pPr>
              <w:pStyle w:val="BodyText"/>
            </w:pPr>
            <w:r w:rsidRPr="00B228DF">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BodyText"/>
            </w:pPr>
            <w:r w:rsidRPr="00B228DF">
              <w:rPr>
                <w:rStyle w:val="SpecialBold"/>
              </w:rPr>
              <w:t>Performance Criteria</w:t>
            </w:r>
          </w:p>
          <w:p w:rsidR="00000000" w:rsidP="00B228DF">
            <w:pPr>
              <w:pStyle w:val="BodyText"/>
              <w:rPr>
                <w:lang w:val="en-NZ"/>
              </w:rPr>
            </w:pPr>
            <w:r w:rsidRPr="00B228DF">
              <w:t>Performance criteria describe the performance needed to demonstrate achievement of the element. Where bold and italicised text is used, further information is det</w:t>
            </w:r>
            <w:r w:rsidRPr="00B228DF">
              <w:t>ailed in the range of conditions section.</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
              <w:rPr>
                <w:lang w:val="en-NZ"/>
              </w:rPr>
            </w:pPr>
            <w:r w:rsidRPr="00B228DF">
              <w:t>1.</w:t>
            </w:r>
            <w:r w:rsidRPr="00B228DF">
              <w:tab/>
              <w:t>Prepare to remove, replace and program electrical and electronic units and  assemblies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
            </w:pPr>
            <w:r w:rsidRPr="00B228DF">
              <w:t>1.1</w:t>
            </w:r>
            <w:r w:rsidRPr="00B228DF">
              <w:tab/>
              <w:t>Job requirements are determined from workplace instructions</w:t>
            </w:r>
          </w:p>
          <w:p w:rsidR="00000000" w:rsidRPr="00B228DF" w:rsidP="00B228DF">
            <w:pPr>
              <w:pStyle w:val="List"/>
            </w:pPr>
            <w:r w:rsidRPr="00B228DF">
              <w:t>1.2</w:t>
            </w:r>
            <w:r w:rsidRPr="00B228DF">
              <w:tab/>
              <w:t>Workplace procedures and manufacturer specifications ar</w:t>
            </w:r>
            <w:r w:rsidRPr="00B228DF">
              <w:t>e accessed and interpreted</w:t>
            </w:r>
          </w:p>
          <w:p w:rsidR="00000000" w:rsidRPr="00B228DF" w:rsidP="00B228DF">
            <w:pPr>
              <w:pStyle w:val="List"/>
            </w:pPr>
            <w:r w:rsidRPr="00B228DF">
              <w:t>1.3</w:t>
            </w:r>
            <w:r w:rsidRPr="00B228DF">
              <w:tab/>
              <w:t xml:space="preserve">Removal information is accessed and interpreted from manufacturer and component supplier specifications </w:t>
            </w:r>
          </w:p>
          <w:p w:rsidR="00000000" w:rsidRPr="00B228DF" w:rsidP="00B228DF">
            <w:pPr>
              <w:pStyle w:val="List"/>
            </w:pPr>
            <w:r w:rsidRPr="00B228DF">
              <w:t>1.4</w:t>
            </w:r>
            <w:r w:rsidRPr="00B228DF">
              <w:tab/>
              <w:t>Hazards associated with the work are identified and risks are managed</w:t>
            </w:r>
          </w:p>
          <w:p w:rsidR="00000000" w:rsidP="00B228DF">
            <w:pPr>
              <w:pStyle w:val="List"/>
              <w:rPr>
                <w:lang w:val="en-NZ"/>
              </w:rPr>
            </w:pPr>
            <w:r w:rsidRPr="00B228DF">
              <w:t>1.5</w:t>
            </w:r>
            <w:r w:rsidRPr="00B228DF">
              <w:tab/>
            </w:r>
            <w:r w:rsidRPr="00B228DF">
              <w:t>Tools and equipment are selected and checked for serviceability</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
              <w:rPr>
                <w:lang w:val="en-NZ"/>
              </w:rPr>
            </w:pPr>
            <w:r w:rsidRPr="00B228DF">
              <w:t>2.</w:t>
            </w:r>
            <w:r w:rsidRPr="00B228DF">
              <w:tab/>
              <w:t>Remove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
            </w:pPr>
            <w:r w:rsidRPr="00B228DF">
              <w:t>2.1</w:t>
            </w:r>
            <w:r w:rsidRPr="00B228DF">
              <w:tab/>
              <w:t xml:space="preserve">Unit and assembly are removed using approved methods, tools and equipment and according to manufacturer specifications, workplace procedures and </w:t>
            </w:r>
            <w:r w:rsidRPr="00B228DF">
              <w:rPr>
                <w:rStyle w:val="BoldandItalics"/>
              </w:rPr>
              <w:t>safety require</w:t>
            </w:r>
            <w:r w:rsidRPr="00B228DF">
              <w:rPr>
                <w:rStyle w:val="BoldandItalics"/>
              </w:rPr>
              <w:t>ments</w:t>
            </w:r>
          </w:p>
          <w:p w:rsidR="00000000" w:rsidP="00B228DF">
            <w:pPr>
              <w:pStyle w:val="List"/>
              <w:rPr>
                <w:lang w:val="en-NZ"/>
              </w:rPr>
            </w:pPr>
            <w:r w:rsidRPr="00B228DF">
              <w:t>2.2</w:t>
            </w:r>
            <w:r w:rsidRPr="00B228DF">
              <w:tab/>
              <w:t>Unit and assembly are handled and stored according to manufacturer and component supplier requirements</w:t>
            </w:r>
          </w:p>
        </w:tc>
      </w:tr>
      <w:tr w:rsidTr="00B228DF">
        <w:tblPrEx>
          <w:tblW w:w="9639" w:type="dxa"/>
          <w:tblLayout w:type="fixed"/>
          <w:tblCellMar>
            <w:left w:w="62" w:type="dxa"/>
            <w:right w:w="62" w:type="dxa"/>
          </w:tblCellMar>
          <w:tblLook w:val="0000"/>
        </w:tblPrEx>
        <w:trPr>
          <w:trHeight w:val="13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
              <w:rPr>
                <w:lang w:val="en-NZ"/>
              </w:rPr>
            </w:pPr>
            <w:r w:rsidRPr="00B228DF">
              <w:t>3.</w:t>
            </w:r>
            <w:r w:rsidRPr="00B228DF">
              <w:tab/>
              <w:t>Replace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
            </w:pPr>
            <w:r w:rsidRPr="00B228DF">
              <w:t>3.1</w:t>
            </w:r>
            <w:r w:rsidRPr="00B228DF">
              <w:tab/>
              <w:t>Replacement information is accessed and interpreted from manufacturer and component supplier specifications</w:t>
            </w:r>
          </w:p>
          <w:p w:rsidR="00000000" w:rsidP="00B228DF">
            <w:pPr>
              <w:pStyle w:val="List"/>
              <w:rPr>
                <w:lang w:val="en-NZ"/>
              </w:rPr>
            </w:pPr>
            <w:r w:rsidRPr="00B228DF">
              <w:t>3</w:t>
            </w:r>
            <w:r w:rsidRPr="00B228DF">
              <w:t>.2</w:t>
            </w:r>
            <w:r w:rsidRPr="00B228DF">
              <w:tab/>
              <w:t>Unit and assembly are replaced using approved methods, tools and equipment and according to manufacturer specifications and workplace procedures</w:t>
            </w:r>
          </w:p>
        </w:tc>
      </w:tr>
      <w:tr w:rsidTr="00B228DF">
        <w:tblPrEx>
          <w:tblW w:w="9639" w:type="dxa"/>
          <w:tblLayout w:type="fixed"/>
          <w:tblCellMar>
            <w:left w:w="62" w:type="dxa"/>
            <w:right w:w="62" w:type="dxa"/>
          </w:tblCellMar>
          <w:tblLook w:val="0000"/>
        </w:tblPrEx>
        <w:trPr>
          <w:trHeight w:val="13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
              <w:rPr>
                <w:lang w:val="en-NZ"/>
              </w:rPr>
            </w:pPr>
            <w:r w:rsidRPr="00B228DF">
              <w:t>4.</w:t>
            </w:r>
            <w:r w:rsidRPr="00B228DF">
              <w:tab/>
              <w:t>Program unit and assembly</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
            </w:pPr>
            <w:r w:rsidRPr="00B228DF">
              <w:t>4.1</w:t>
            </w:r>
            <w:r w:rsidRPr="00B228DF">
              <w:tab/>
              <w:t>Reprogramming options are analysed and those most appropriate are selected</w:t>
            </w:r>
          </w:p>
          <w:p w:rsidR="00000000" w:rsidRPr="00B228DF" w:rsidP="00B228DF">
            <w:pPr>
              <w:pStyle w:val="List"/>
            </w:pPr>
            <w:r w:rsidRPr="00B228DF">
              <w:t>4.2</w:t>
            </w:r>
            <w:r w:rsidRPr="00B228DF">
              <w:tab/>
              <w:t>Component replacement and programming procedures are carried out according to manufacturer and component supplier specifications</w:t>
            </w:r>
          </w:p>
          <w:p w:rsidR="00000000" w:rsidP="00B228DF">
            <w:pPr>
              <w:pStyle w:val="List"/>
              <w:rPr>
                <w:lang w:val="en-NZ"/>
              </w:rPr>
            </w:pPr>
            <w:r w:rsidRPr="00B228DF">
              <w:t>4.3</w:t>
            </w:r>
            <w:r w:rsidRPr="00B228DF">
              <w:tab/>
              <w:t>Post-replacement testing is carried out to confirm that unit and assembly are operating to manufacturer specifications</w:t>
            </w:r>
            <w:r w:rsidRPr="00B228DF">
              <w:t xml:space="preserve"> and that no other problems are present</w:t>
            </w:r>
          </w:p>
        </w:tc>
      </w:tr>
      <w:tr w:rsidTr="00B228DF">
        <w:tblPrEx>
          <w:tblW w:w="9639" w:type="dxa"/>
          <w:tblLayout w:type="fixed"/>
          <w:tblCellMar>
            <w:left w:w="62" w:type="dxa"/>
            <w:right w:w="62" w:type="dxa"/>
          </w:tblCellMar>
          <w:tblLook w:val="0000"/>
        </w:tblPrEx>
        <w:trPr>
          <w:trHeight w:val="1335"/>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
              <w:rPr>
                <w:lang w:val="en-NZ"/>
              </w:rPr>
            </w:pPr>
            <w:r w:rsidRPr="00B228DF">
              <w:t>5.</w:t>
            </w:r>
            <w:r w:rsidRPr="00B228DF">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
            </w:pPr>
            <w:r w:rsidRPr="00B228DF">
              <w:t>5.1</w:t>
            </w:r>
            <w:r w:rsidRPr="00B228DF">
              <w:tab/>
              <w:t>Final inspection is made to ensure work is to workplace expectations and vehicle or machinery is presented ready for use</w:t>
            </w:r>
          </w:p>
          <w:p w:rsidR="00000000" w:rsidRPr="00B228DF" w:rsidP="00B228DF">
            <w:pPr>
              <w:pStyle w:val="List"/>
            </w:pPr>
            <w:r w:rsidRPr="00B228DF">
              <w:t>5.2</w:t>
            </w:r>
            <w:r w:rsidRPr="00B228DF">
              <w:tab/>
              <w:t>Work area is cleaned, waste and non-recyclable materials a</w:t>
            </w:r>
            <w:r w:rsidRPr="00B228DF">
              <w:t>re disposed of, and recyclable material is collected</w:t>
            </w:r>
          </w:p>
          <w:p w:rsidR="00000000" w:rsidRPr="00B228DF" w:rsidP="00B228DF">
            <w:pPr>
              <w:pStyle w:val="List"/>
            </w:pPr>
            <w:r w:rsidRPr="00B228DF">
              <w:t>5.3</w:t>
            </w:r>
            <w:r w:rsidRPr="00B228DF">
              <w:tab/>
              <w:t>Tools and equipment are checked and stored and any faulty electrical equipment is identified, tagged and isolated according to workplace procedures</w:t>
            </w:r>
          </w:p>
          <w:p w:rsidR="00000000" w:rsidRPr="00B228DF" w:rsidP="00B228DF">
            <w:pPr>
              <w:pStyle w:val="List"/>
            </w:pPr>
            <w:r w:rsidRPr="00B228DF">
              <w:t>5.4</w:t>
            </w:r>
            <w:r w:rsidRPr="00B228DF">
              <w:tab/>
              <w:t xml:space="preserve">Workplace documentation is processed according </w:t>
            </w:r>
            <w:r w:rsidRPr="00B228DF">
              <w:t>to workplace procedures</w:t>
            </w:r>
          </w:p>
        </w:tc>
      </w:tr>
    </w:tbl>
    <w:p w:rsidR="00000000" w:rsidRPr="00B228DF" w:rsidP="00B228DF">
      <w:pPr>
        <w:pStyle w:val="BodyText"/>
      </w:pPr>
    </w:p>
    <w:p w:rsidR="00000000" w:rsidRPr="00B228DF" w:rsidP="00B228DF">
      <w:pPr>
        <w:pStyle w:val="AllowPageBreak"/>
      </w:pPr>
    </w:p>
    <w:p w:rsidR="00000000" w:rsidRPr="00B228DF" w:rsidP="00B228DF">
      <w:pPr>
        <w:pStyle w:val="Heading1"/>
      </w:pPr>
      <w:bookmarkStart w:id="6" w:name="O_794696"/>
      <w:bookmarkEnd w:id="6"/>
      <w:r w:rsidRPr="00B228DF">
        <w:t>Foundation Skills</w:t>
      </w:r>
    </w:p>
    <w:p w:rsidR="00000000" w:rsidRPr="00B228DF" w:rsidP="00067AAE">
      <w:pPr>
        <w:pStyle w:val="BodyText"/>
      </w:pPr>
      <w:r w:rsidRPr="00B228DF">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B228DF">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BodyText"/>
            </w:pPr>
            <w:r w:rsidRPr="00B228DF">
              <w:rPr>
                <w:rStyle w:val="SpecialBold"/>
              </w:rPr>
              <w:t>Skills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rPr>
                <w:rStyle w:val="SpecialBold"/>
              </w:rPr>
              <w:t>Description</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Learning s</w:t>
            </w:r>
            <w:r w:rsidRPr="00B228DF">
              <w:t>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Bullet"/>
              <w:rPr>
                <w:lang w:val="en-NZ"/>
              </w:rPr>
            </w:pPr>
            <w:r w:rsidRPr="00B228DF">
              <w:t>locate appropriate sources of information efficiently.</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Bullet"/>
              <w:rPr>
                <w:lang w:val="en-NZ"/>
              </w:rPr>
            </w:pPr>
            <w:r w:rsidRPr="00B228DF">
              <w:t>interpret text, symbols and diagrams in manufacturer specifications, safe operating procedures and workplace information.</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Bullet"/>
              <w:rPr>
                <w:lang w:val="en-NZ"/>
              </w:rPr>
            </w:pPr>
            <w:r w:rsidRPr="00B228DF">
              <w:t>legibly and accurately fill out workplace documentation.</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Bullet"/>
              <w:rPr>
                <w:lang w:val="en-NZ"/>
              </w:rPr>
            </w:pPr>
            <w:r w:rsidRPr="00B228DF">
              <w:t>clarify instructions.</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Bullet"/>
            </w:pPr>
            <w:r w:rsidRPr="00B228DF">
              <w:t>match component part numbers to workplace instructions and vehicle and component part lists</w:t>
            </w:r>
          </w:p>
          <w:p w:rsidR="00000000" w:rsidRPr="00B228DF" w:rsidP="00B228DF">
            <w:pPr>
              <w:pStyle w:val="ListBullet"/>
            </w:pPr>
            <w:r w:rsidRPr="00B228DF">
              <w:t>interpret measurements of volta</w:t>
            </w:r>
            <w:r w:rsidRPr="00B228DF">
              <w:t>ge, current and resistance relating to electrical and electronic units and assemblies</w:t>
            </w:r>
          </w:p>
          <w:p w:rsidR="00000000" w:rsidP="00B228DF">
            <w:pPr>
              <w:pStyle w:val="ListBullet"/>
              <w:rPr>
                <w:lang w:val="en-NZ"/>
              </w:rPr>
            </w:pPr>
            <w:r w:rsidRPr="00B228DF">
              <w:t>measure components to determine compliance with specifications.</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Bullet"/>
              <w:rPr>
                <w:lang w:val="en-NZ"/>
              </w:rPr>
            </w:pPr>
            <w:r w:rsidRPr="00B228DF">
              <w:t>plan own work requirements and prioritise actions to achieve required outcomes and ensure tasks are completed within workplace timeframes.</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Problem solving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ListBullet"/>
              <w:rPr>
                <w:lang w:val="en-NZ"/>
              </w:rPr>
            </w:pPr>
            <w:r w:rsidRPr="00B228DF">
              <w:t>determine cause of faults and select most appropriate diagnostic and reprogramming metho</w:t>
            </w:r>
            <w:r w:rsidRPr="00B228DF">
              <w:t>d.</w:t>
            </w:r>
          </w:p>
        </w:tc>
      </w:tr>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t>Technology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Bullet"/>
            </w:pPr>
            <w:r w:rsidRPr="00B228DF">
              <w:t>use specialised workplace technology, tools and equipment relating to removing, replacing and programming electrical and electronic units and assemblies, including scan tools.</w:t>
            </w:r>
          </w:p>
        </w:tc>
      </w:tr>
    </w:tbl>
    <w:p w:rsidR="00000000" w:rsidRPr="00B228DF" w:rsidP="00B228DF">
      <w:pPr>
        <w:pStyle w:val="BodyText"/>
      </w:pPr>
    </w:p>
    <w:p w:rsidR="00000000" w:rsidRPr="00B228DF" w:rsidP="00B228DF">
      <w:pPr>
        <w:pStyle w:val="AllowPageBreak"/>
      </w:pPr>
    </w:p>
    <w:p w:rsidR="00000000" w:rsidRPr="00B228DF" w:rsidP="00B228DF">
      <w:pPr>
        <w:pStyle w:val="Heading1"/>
      </w:pPr>
      <w:bookmarkStart w:id="7" w:name="O_794697"/>
      <w:bookmarkEnd w:id="7"/>
      <w:r w:rsidRPr="00B228DF">
        <w:t>Range of Conditions</w:t>
      </w:r>
    </w:p>
    <w:p w:rsidR="00000000" w:rsidRPr="00B228DF" w:rsidP="00067AAE">
      <w:pPr>
        <w:pStyle w:val="BodyText"/>
      </w:pPr>
      <w:r w:rsidRPr="00B228DF">
        <w:t>This section specifies work environments and conditions that may affect performance. Essential operating conditions that may be present (depending on the work situation, needs of the candidate, accessibility of the item, and local industry and regional con</w:t>
      </w:r>
      <w:r w:rsidRPr="00B228DF">
        <w:t>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B228DF">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228DF">
            <w:pPr>
              <w:pStyle w:val="BodyText"/>
              <w:rPr>
                <w:lang w:val="en-NZ"/>
              </w:rPr>
            </w:pPr>
            <w:r w:rsidRPr="00B228DF">
              <w:rPr>
                <w:rStyle w:val="BoldandItalics"/>
              </w:rPr>
              <w:t>Safety requirements</w:t>
            </w:r>
            <w:r w:rsidRPr="00B228DF">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228DF" w:rsidP="00B228DF">
            <w:pPr>
              <w:pStyle w:val="ListBullet"/>
            </w:pPr>
            <w:r w:rsidRPr="00B228DF">
              <w:t>work health and safety (WHS) and occupational health and safety (OHS) requirements, including procedures for identifyi</w:t>
            </w:r>
            <w:r w:rsidRPr="00B228DF">
              <w:t>ng hazards and controlling risks associated with wearing jewellery while working around high current wiring systems.</w:t>
            </w:r>
          </w:p>
        </w:tc>
      </w:tr>
    </w:tbl>
    <w:p w:rsidR="00000000" w:rsidRPr="00B228DF" w:rsidP="00B228DF">
      <w:pPr>
        <w:pStyle w:val="BodyText"/>
      </w:pPr>
    </w:p>
    <w:p w:rsidR="00000000" w:rsidRPr="00B228DF" w:rsidP="00B228DF">
      <w:pPr>
        <w:pStyle w:val="AllowPageBreak"/>
      </w:pPr>
    </w:p>
    <w:p w:rsidR="00000000" w:rsidRPr="00B228DF" w:rsidP="00B228DF">
      <w:pPr>
        <w:pStyle w:val="Heading1"/>
      </w:pPr>
      <w:bookmarkStart w:id="8" w:name="O_794698"/>
      <w:bookmarkEnd w:id="8"/>
      <w:r w:rsidRPr="00B228DF">
        <w:t>Unit Mapping Information</w:t>
      </w:r>
    </w:p>
    <w:p w:rsidR="00000000" w:rsidRPr="00B228DF" w:rsidP="00067AAE">
      <w:pPr>
        <w:pStyle w:val="BodyText"/>
      </w:pPr>
      <w:r w:rsidRPr="00B228DF">
        <w:t>Equivalent to AURETR3026 Remove, replace and program electrical and electronic units and assemb</w:t>
      </w:r>
      <w:r w:rsidRPr="00B228DF">
        <w:t>lies</w:t>
      </w:r>
    </w:p>
    <w:p w:rsidR="00000000" w:rsidRPr="00B228DF" w:rsidP="00B228DF">
      <w:pPr>
        <w:pStyle w:val="Heading1"/>
      </w:pPr>
      <w:bookmarkStart w:id="9" w:name="O_794705"/>
      <w:bookmarkEnd w:id="9"/>
      <w:r w:rsidRPr="00B228DF">
        <w:t>Links</w:t>
      </w:r>
    </w:p>
    <w:p w:rsidR="00000000" w:rsidRPr="00B228DF" w:rsidP="00067AAE">
      <w:pPr>
        <w:pStyle w:val="BodyText"/>
      </w:pPr>
      <w:r w:rsidRPr="00B228D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2DCD">
        <w:rPr>
          <w:rStyle w:val="Hyperlink"/>
        </w:rPr>
        <w:t>https://vetnet.gov.au/Pages/TrainingDocs.aspx?q=b4278d82-d487-4070-a8c4-78045ec695b1</w:t>
      </w:r>
      <w:r>
        <w:fldChar w:fldCharType="end"/>
      </w:r>
    </w:p>
    <w:p w:rsidR="00000000" w:rsidRPr="00B228DF" w:rsidP="00067AAE">
      <w:pPr>
        <w:pStyle w:val="BodyText"/>
        <w:sectPr w:rsidSect="00B228DF">
          <w:headerReference w:type="default" r:id="rId10"/>
          <w:footerReference w:type="default" r:id="rId11"/>
          <w:pgSz w:w="11908" w:h="16833"/>
          <w:pgMar w:top="1702" w:right="1418" w:bottom="1702" w:left="1418" w:header="992" w:footer="992" w:gutter="0"/>
          <w:cols w:space="720"/>
          <w:noEndnote/>
          <w:docGrid w:linePitch="299"/>
        </w:sectPr>
      </w:pPr>
    </w:p>
    <w:p w:rsidR="00000000" w:rsidRPr="00B228DF" w:rsidP="00B228DF">
      <w:pPr>
        <w:pStyle w:val="SuperHeading"/>
      </w:pPr>
      <w:r w:rsidRPr="00B228DF">
        <w:t xml:space="preserve">Assessment </w:t>
      </w:r>
      <w:r w:rsidRPr="00B228DF">
        <w:t>Requirements for AURETR026 Remove, replace and program electrical and electronic units and assemblies</w:t>
      </w:r>
    </w:p>
    <w:p w:rsidR="00000000" w:rsidRPr="00B228DF" w:rsidP="00B228DF">
      <w:pPr>
        <w:pStyle w:val="Heading1"/>
      </w:pPr>
      <w:bookmarkStart w:id="10" w:name="O_794700"/>
      <w:bookmarkEnd w:id="10"/>
      <w:r w:rsidRPr="00B228DF">
        <w:t>Modification History</w:t>
      </w:r>
    </w:p>
    <w:tbl>
      <w:tblPr>
        <w:tblW w:w="9639" w:type="dxa"/>
        <w:tblLayout w:type="fixed"/>
        <w:tblCellMar>
          <w:left w:w="62" w:type="dxa"/>
          <w:right w:w="62" w:type="dxa"/>
        </w:tblCellMar>
        <w:tblLook w:val="0000"/>
      </w:tblPr>
      <w:tblGrid>
        <w:gridCol w:w="2835"/>
        <w:gridCol w:w="6804"/>
      </w:tblGrid>
      <w:tr w:rsidTr="00067AAE">
        <w:tblPrEx>
          <w:tblW w:w="9639" w:type="dxa"/>
          <w:tblLayout w:type="fixed"/>
          <w:tblCellMar>
            <w:left w:w="62" w:type="dxa"/>
            <w:right w:w="62" w:type="dxa"/>
          </w:tblCellMar>
          <w:tblLook w:val="0000"/>
        </w:tblPrEx>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8DF" w:rsidP="00B228DF">
            <w:pPr>
              <w:pStyle w:val="BodyText"/>
            </w:pPr>
            <w:r w:rsidRPr="00B228DF">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8DF">
            <w:pPr>
              <w:pStyle w:val="BodyText"/>
              <w:rPr>
                <w:lang w:val="en-NZ"/>
              </w:rPr>
            </w:pPr>
            <w:r w:rsidRPr="00B228DF">
              <w:rPr>
                <w:rStyle w:val="SpecialBold"/>
              </w:rPr>
              <w:t>Comment</w:t>
            </w:r>
          </w:p>
        </w:tc>
      </w:tr>
      <w:tr w:rsidTr="00067AAE">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B228DF">
            <w:pPr>
              <w:pStyle w:val="BodyText"/>
              <w:rPr>
                <w:lang w:val="en-NZ"/>
              </w:rPr>
            </w:pPr>
            <w:r w:rsidRPr="00B228DF">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B228DF" w:rsidP="00B228DF">
            <w:pPr>
              <w:pStyle w:val="BodyText"/>
            </w:pPr>
            <w:r w:rsidRPr="00B228DF">
              <w:t>New unit of competency.</w:t>
            </w:r>
          </w:p>
        </w:tc>
      </w:tr>
    </w:tbl>
    <w:p w:rsidR="00000000" w:rsidRPr="00B228DF" w:rsidP="00B228DF">
      <w:pPr>
        <w:pStyle w:val="BodyText"/>
      </w:pPr>
    </w:p>
    <w:p w:rsidR="00000000" w:rsidRPr="00B228DF" w:rsidP="00B228DF">
      <w:pPr>
        <w:pStyle w:val="AllowPageBreak"/>
      </w:pPr>
    </w:p>
    <w:p w:rsidR="00000000" w:rsidRPr="00B228DF" w:rsidP="00B228DF">
      <w:pPr>
        <w:pStyle w:val="Heading1"/>
      </w:pPr>
      <w:bookmarkStart w:id="11" w:name="O_794701"/>
      <w:bookmarkEnd w:id="11"/>
      <w:r w:rsidRPr="00B228DF">
        <w:t>Performance Evidence</w:t>
      </w:r>
    </w:p>
    <w:p w:rsidR="00000000" w:rsidRPr="00B228DF" w:rsidP="00067AAE">
      <w:pPr>
        <w:pStyle w:val="BodyText"/>
      </w:pPr>
      <w:r w:rsidRPr="00B228DF">
        <w:t>Before competency can be determined, individuals must demonstrate they can perform the following according to the standard defined in the unit’s elements, performance criteria, range of conditions and foundation skills:</w:t>
      </w:r>
    </w:p>
    <w:p w:rsidR="00000000" w:rsidRPr="00B228DF" w:rsidP="00B228DF">
      <w:pPr>
        <w:pStyle w:val="ListBullet"/>
      </w:pPr>
      <w:r w:rsidRPr="00B228DF">
        <w:t>remove, replace, program and retest</w:t>
      </w:r>
      <w:r w:rsidRPr="00B228DF">
        <w:t xml:space="preserve"> two of the following systems on controller area network databus (CAN-bus) circuits in different vehicles or machinery, including:</w:t>
      </w:r>
    </w:p>
    <w:p w:rsidR="00000000" w:rsidRPr="00B228DF" w:rsidP="00B228DF">
      <w:pPr>
        <w:pStyle w:val="ListBullet2"/>
      </w:pPr>
      <w:r w:rsidRPr="00B228DF">
        <w:t>supplementary restraint system (SRS) module</w:t>
      </w:r>
    </w:p>
    <w:p w:rsidR="00000000" w:rsidRPr="00B228DF" w:rsidP="00B228DF">
      <w:pPr>
        <w:pStyle w:val="ListBullet2"/>
      </w:pPr>
      <w:r w:rsidRPr="00B228DF">
        <w:t>body control module (BCM)</w:t>
      </w:r>
    </w:p>
    <w:p w:rsidR="00000000" w:rsidRPr="00B228DF" w:rsidP="00B228DF">
      <w:pPr>
        <w:pStyle w:val="ListBullet2"/>
      </w:pPr>
      <w:r w:rsidRPr="00B228DF">
        <w:t>engine control module (ECM)</w:t>
      </w:r>
    </w:p>
    <w:p w:rsidR="00000000" w:rsidRPr="00B228DF" w:rsidP="00B228DF">
      <w:pPr>
        <w:pStyle w:val="ListBullet2"/>
      </w:pPr>
      <w:r w:rsidRPr="00B228DF">
        <w:t xml:space="preserve">powertrain control module </w:t>
      </w:r>
      <w:r w:rsidRPr="00B228DF">
        <w:t>(PCM)</w:t>
      </w:r>
    </w:p>
    <w:p w:rsidR="00000000" w:rsidRPr="00B228DF" w:rsidP="00B228DF">
      <w:pPr>
        <w:pStyle w:val="ListBullet2"/>
      </w:pPr>
      <w:r w:rsidRPr="00B228DF">
        <w:t>electric brake control (EBC), antilock braking system (ABS) or vehicle stability control (VSC) module</w:t>
      </w:r>
    </w:p>
    <w:p w:rsidR="00000000" w:rsidRPr="00B228DF" w:rsidP="00B228DF">
      <w:pPr>
        <w:pStyle w:val="ListBullet2"/>
      </w:pPr>
      <w:r w:rsidRPr="00B228DF">
        <w:t>collision avoidance control (CAC) module</w:t>
      </w:r>
    </w:p>
    <w:p w:rsidR="00000000" w:rsidRPr="00B228DF" w:rsidP="00B228DF">
      <w:pPr>
        <w:pStyle w:val="ListBullet2"/>
      </w:pPr>
      <w:r w:rsidRPr="00B228DF">
        <w:t>adaptive cruise control (ACC) module.</w:t>
      </w:r>
    </w:p>
    <w:p w:rsidR="00000000" w:rsidRPr="00B228DF" w:rsidP="00B228DF">
      <w:pPr>
        <w:pStyle w:val="AllowPageBreak"/>
      </w:pPr>
    </w:p>
    <w:p w:rsidR="00000000" w:rsidRPr="00B228DF" w:rsidP="00B228DF">
      <w:pPr>
        <w:pStyle w:val="Heading1"/>
      </w:pPr>
      <w:bookmarkStart w:id="12" w:name="O_794702"/>
      <w:bookmarkEnd w:id="12"/>
      <w:r w:rsidRPr="00B228DF">
        <w:t>Knowledge Evidence</w:t>
      </w:r>
    </w:p>
    <w:p w:rsidR="00000000" w:rsidRPr="00B228DF" w:rsidP="00067AAE">
      <w:pPr>
        <w:pStyle w:val="BodyText"/>
      </w:pPr>
      <w:r w:rsidRPr="00B228DF">
        <w:t>Individuals must be able to demon</w:t>
      </w:r>
      <w:r w:rsidRPr="00B228DF">
        <w:t>strate knowledge of:</w:t>
      </w:r>
    </w:p>
    <w:p w:rsidR="00000000" w:rsidRPr="00B228DF" w:rsidP="00B228DF">
      <w:pPr>
        <w:pStyle w:val="ListBullet"/>
      </w:pPr>
      <w:r w:rsidRPr="00B228DF">
        <w:t xml:space="preserve">work health and safety (WHS) and occupational health and safety (OHS) requirements relating to removing, </w:t>
      </w:r>
      <w:r w:rsidRPr="00B228DF">
        <w:t>replacing and programming electrical and electronic units and assemblies, including procedures for identifying hazards and controlling risks associated with wearing jewellery while working around high current wiring systems</w:t>
      </w:r>
    </w:p>
    <w:p w:rsidR="00000000" w:rsidRPr="00B228DF" w:rsidP="00B228DF">
      <w:pPr>
        <w:pStyle w:val="ListBullet"/>
      </w:pPr>
      <w:r w:rsidRPr="00B228DF">
        <w:t>key features of electrical and e</w:t>
      </w:r>
      <w:r w:rsidRPr="00B228DF">
        <w:t>lectronic units and assemblies integral to vehicle CAN-bus networks, including:</w:t>
      </w:r>
    </w:p>
    <w:p w:rsidR="00000000" w:rsidRPr="00B228DF" w:rsidP="00B228DF">
      <w:pPr>
        <w:pStyle w:val="ListBullet2"/>
      </w:pPr>
      <w:r w:rsidRPr="00B228DF">
        <w:t>supplementary restraint system modules</w:t>
      </w:r>
    </w:p>
    <w:p w:rsidR="00000000" w:rsidRPr="00B228DF" w:rsidP="00B228DF">
      <w:pPr>
        <w:pStyle w:val="ListBullet2"/>
      </w:pPr>
      <w:r w:rsidRPr="00B228DF">
        <w:t>body control modules</w:t>
      </w:r>
    </w:p>
    <w:p w:rsidR="00000000" w:rsidRPr="00B228DF" w:rsidP="00B228DF">
      <w:pPr>
        <w:pStyle w:val="ListBullet2"/>
      </w:pPr>
      <w:r w:rsidRPr="00B228DF">
        <w:t>engine control modules</w:t>
      </w:r>
    </w:p>
    <w:p w:rsidR="00000000" w:rsidRPr="00B228DF" w:rsidP="00B228DF">
      <w:pPr>
        <w:pStyle w:val="ListBullet2"/>
      </w:pPr>
      <w:r w:rsidRPr="00B228DF">
        <w:t>powertrain control modules</w:t>
      </w:r>
    </w:p>
    <w:p w:rsidR="00000000" w:rsidRPr="00B228DF" w:rsidP="00B228DF">
      <w:pPr>
        <w:pStyle w:val="ListBullet2"/>
      </w:pPr>
      <w:r w:rsidRPr="00B228DF">
        <w:t>electric brake control, antilock braking system, and vehicle stab</w:t>
      </w:r>
      <w:r w:rsidRPr="00B228DF">
        <w:t>ility control modules</w:t>
      </w:r>
    </w:p>
    <w:p w:rsidR="00000000" w:rsidRPr="00B228DF" w:rsidP="00B228DF">
      <w:pPr>
        <w:pStyle w:val="ListBullet2"/>
      </w:pPr>
      <w:r w:rsidRPr="00B228DF">
        <w:t>collision avoidance control modules</w:t>
      </w:r>
    </w:p>
    <w:p w:rsidR="00000000" w:rsidRPr="00B228DF" w:rsidP="00B228DF">
      <w:pPr>
        <w:pStyle w:val="ListBullet2"/>
      </w:pPr>
      <w:r w:rsidRPr="00B228DF">
        <w:t>adaptive cruise control modules</w:t>
      </w:r>
    </w:p>
    <w:p w:rsidR="00000000" w:rsidRPr="00B228DF" w:rsidP="00B228DF">
      <w:pPr>
        <w:pStyle w:val="ListBullet"/>
      </w:pPr>
      <w:r w:rsidRPr="00B228DF">
        <w:t>various types of wiring systems found in vehicles, including:</w:t>
      </w:r>
    </w:p>
    <w:p w:rsidR="00000000" w:rsidRPr="00B228DF" w:rsidP="00B228DF">
      <w:pPr>
        <w:pStyle w:val="ListBullet2"/>
      </w:pPr>
      <w:r w:rsidRPr="00B228DF">
        <w:t xml:space="preserve">basic wiring </w:t>
      </w:r>
    </w:p>
    <w:p w:rsidR="00000000" w:rsidRPr="00B228DF" w:rsidP="00B228DF">
      <w:pPr>
        <w:pStyle w:val="ListBullet2"/>
      </w:pPr>
      <w:r w:rsidRPr="00B228DF">
        <w:t>twisted pair</w:t>
      </w:r>
    </w:p>
    <w:p w:rsidR="00000000" w:rsidRPr="00B228DF" w:rsidP="00B228DF">
      <w:pPr>
        <w:pStyle w:val="ListBullet2"/>
      </w:pPr>
      <w:r w:rsidRPr="00B228DF">
        <w:t>shielded wiring</w:t>
      </w:r>
    </w:p>
    <w:p w:rsidR="00000000" w:rsidRPr="00B228DF" w:rsidP="00B228DF">
      <w:pPr>
        <w:pStyle w:val="ListBullet2"/>
      </w:pPr>
      <w:r w:rsidRPr="00B228DF">
        <w:t>CAN-bus wiring</w:t>
      </w:r>
    </w:p>
    <w:p w:rsidR="00000000" w:rsidRPr="00B228DF" w:rsidP="00B228DF">
      <w:pPr>
        <w:pStyle w:val="ListBullet"/>
      </w:pPr>
      <w:r w:rsidRPr="00B228DF">
        <w:t>procedures for removing and replacing e</w:t>
      </w:r>
      <w:r w:rsidRPr="00B228DF">
        <w:t>lectrical and electronic units and assemblies, including:</w:t>
      </w:r>
    </w:p>
    <w:p w:rsidR="00000000" w:rsidRPr="00B228DF" w:rsidP="00B228DF">
      <w:pPr>
        <w:pStyle w:val="ListBullet2"/>
      </w:pPr>
      <w:r w:rsidRPr="00B228DF">
        <w:t>identifying unit position using wiring schematics and drawings</w:t>
      </w:r>
    </w:p>
    <w:p w:rsidR="00000000" w:rsidRPr="00B228DF" w:rsidP="00B228DF">
      <w:pPr>
        <w:pStyle w:val="ListBullet2"/>
      </w:pPr>
      <w:r w:rsidRPr="00B228DF">
        <w:t>identifying unit model and configuration</w:t>
      </w:r>
    </w:p>
    <w:p w:rsidR="00000000" w:rsidRPr="00B228DF" w:rsidP="00B228DF">
      <w:pPr>
        <w:pStyle w:val="ListBullet2"/>
      </w:pPr>
      <w:r w:rsidRPr="00B228DF">
        <w:t>identifying visual indications of unit damage, including:</w:t>
      </w:r>
    </w:p>
    <w:p w:rsidR="00000000" w:rsidRPr="00B228DF" w:rsidP="00B228DF">
      <w:pPr>
        <w:pStyle w:val="ListBullet3"/>
      </w:pPr>
      <w:r w:rsidRPr="00B228DF">
        <w:t>physical damage and wear</w:t>
      </w:r>
    </w:p>
    <w:p w:rsidR="00000000" w:rsidRPr="00B228DF" w:rsidP="00B228DF">
      <w:pPr>
        <w:pStyle w:val="ListBullet3"/>
      </w:pPr>
      <w:r w:rsidRPr="00B228DF">
        <w:t>water and moisture ingress</w:t>
      </w:r>
    </w:p>
    <w:p w:rsidR="00000000" w:rsidRPr="00B228DF" w:rsidP="00B228DF">
      <w:pPr>
        <w:pStyle w:val="ListBullet2"/>
      </w:pPr>
      <w:r w:rsidRPr="00B228DF">
        <w:t>avoiding static electricity discharge when handling units</w:t>
      </w:r>
    </w:p>
    <w:p w:rsidR="00000000" w:rsidRPr="00B228DF" w:rsidP="00B228DF">
      <w:pPr>
        <w:pStyle w:val="ListBullet2"/>
      </w:pPr>
      <w:r w:rsidRPr="00B228DF">
        <w:t>disconnecting and reconnecting electrical connectors</w:t>
      </w:r>
    </w:p>
    <w:p w:rsidR="00000000" w:rsidRPr="00B228DF" w:rsidP="00B228DF">
      <w:pPr>
        <w:pStyle w:val="ListBullet"/>
      </w:pPr>
      <w:r w:rsidRPr="00B228DF">
        <w:t>procedures for programming electrical or electronic units, including:</w:t>
      </w:r>
    </w:p>
    <w:p w:rsidR="00000000" w:rsidRPr="00B228DF" w:rsidP="00B228DF">
      <w:pPr>
        <w:pStyle w:val="ListBullet2"/>
      </w:pPr>
      <w:r w:rsidRPr="00B228DF">
        <w:t>service programming system (SPS)</w:t>
      </w:r>
    </w:p>
    <w:p w:rsidR="00000000" w:rsidRPr="00B228DF" w:rsidP="00B228DF">
      <w:pPr>
        <w:pStyle w:val="ListBullet2"/>
      </w:pPr>
      <w:r w:rsidRPr="00B228DF">
        <w:t>original equipment manufacturer (OEM) programming code</w:t>
      </w:r>
    </w:p>
    <w:p w:rsidR="00000000" w:rsidRPr="00B228DF" w:rsidP="00B228DF">
      <w:pPr>
        <w:pStyle w:val="ListBullet2"/>
      </w:pPr>
      <w:r w:rsidRPr="00B228DF">
        <w:t>flash code or program</w:t>
      </w:r>
    </w:p>
    <w:p w:rsidR="00000000" w:rsidRPr="00B228DF" w:rsidP="00B228DF">
      <w:pPr>
        <w:pStyle w:val="ListBullet2"/>
      </w:pPr>
      <w:r w:rsidRPr="00B228DF">
        <w:t>vehicle configuration index (VCI) code or password</w:t>
      </w:r>
    </w:p>
    <w:p w:rsidR="00000000" w:rsidRPr="00B228DF" w:rsidP="00B228DF">
      <w:pPr>
        <w:pStyle w:val="ListBullet"/>
      </w:pPr>
      <w:r w:rsidRPr="00B228DF">
        <w:t>post-replacement testing procedures, including checking unit system operation</w:t>
      </w:r>
    </w:p>
    <w:p w:rsidR="00000000" w:rsidRPr="00B228DF" w:rsidP="00B228DF">
      <w:pPr>
        <w:pStyle w:val="AllowPageBreak"/>
      </w:pPr>
    </w:p>
    <w:p w:rsidR="00000000" w:rsidRPr="00B228DF" w:rsidP="00B228DF">
      <w:pPr>
        <w:pStyle w:val="Heading1"/>
      </w:pPr>
      <w:bookmarkStart w:id="13" w:name="O_794703"/>
      <w:bookmarkEnd w:id="13"/>
      <w:r w:rsidRPr="00B228DF">
        <w:t>Assessment Conditions</w:t>
      </w:r>
    </w:p>
    <w:p w:rsidR="00000000" w:rsidRPr="00B228DF" w:rsidP="00067AAE">
      <w:pPr>
        <w:pStyle w:val="BodyText"/>
      </w:pPr>
      <w:r w:rsidRPr="00B228DF">
        <w:t xml:space="preserve">Assessors </w:t>
      </w:r>
      <w:r w:rsidRPr="00B228DF">
        <w:t>must satisfy NVR/AQTF assessor requirements.</w:t>
      </w:r>
    </w:p>
    <w:p w:rsidR="00000000" w:rsidRPr="00B228DF" w:rsidP="00067AAE">
      <w:pPr>
        <w:pStyle w:val="BodyText"/>
      </w:pPr>
      <w:r w:rsidRPr="00B228DF">
        <w:t>Competency is to be assessed in the workplace or a simulated environment that accurately reflects performance in a real workplace setting.</w:t>
      </w:r>
    </w:p>
    <w:p w:rsidR="00000000" w:rsidRPr="00B228DF" w:rsidP="00067AAE">
      <w:pPr>
        <w:pStyle w:val="BodyText"/>
      </w:pPr>
      <w:r w:rsidRPr="00B228DF">
        <w:t>Assessment must include direct observation of tasks.</w:t>
      </w:r>
    </w:p>
    <w:p w:rsidR="00000000" w:rsidRPr="00B228DF" w:rsidP="00067AAE">
      <w:pPr>
        <w:pStyle w:val="BodyText"/>
      </w:pPr>
      <w:r w:rsidRPr="00B228DF">
        <w:t>Where assessment of competency includes third-party evidence, individuals must provide evidence that links them to the electrical and electronic units and assemblies they have removed, replaced and programmed, e.g. repair orders.</w:t>
      </w:r>
    </w:p>
    <w:p w:rsidR="00000000" w:rsidRPr="00B228DF" w:rsidP="00067AAE">
      <w:pPr>
        <w:pStyle w:val="BodyText"/>
      </w:pPr>
      <w:r w:rsidRPr="00B228DF">
        <w:t>Assessors must verify per</w:t>
      </w:r>
      <w:r w:rsidRPr="00B228DF">
        <w:t>formance evidence through questioning on skills and knowledge to ensure correct interpretation and application.</w:t>
      </w:r>
    </w:p>
    <w:p w:rsidR="00000000" w:rsidRPr="00B228DF" w:rsidP="00067AAE">
      <w:pPr>
        <w:pStyle w:val="BodyText"/>
      </w:pPr>
      <w:r w:rsidRPr="00B228DF">
        <w:t>The following resources must be made available:</w:t>
      </w:r>
    </w:p>
    <w:p w:rsidR="00000000" w:rsidRPr="00B228DF" w:rsidP="00B228DF">
      <w:pPr>
        <w:pStyle w:val="ListBullet"/>
      </w:pPr>
      <w:r w:rsidRPr="00B228DF">
        <w:t>automotive repair workplace or simulated workplace</w:t>
      </w:r>
    </w:p>
    <w:p w:rsidR="00000000" w:rsidRPr="00B228DF" w:rsidP="00B228DF">
      <w:pPr>
        <w:pStyle w:val="ListBullet"/>
      </w:pPr>
      <w:r w:rsidRPr="00B228DF">
        <w:t>workplace instructions</w:t>
      </w:r>
    </w:p>
    <w:p w:rsidR="00000000" w:rsidRPr="00B228DF" w:rsidP="00B228DF">
      <w:pPr>
        <w:pStyle w:val="ListBullet"/>
      </w:pPr>
      <w:r w:rsidRPr="00B228DF">
        <w:t>manufacturer electri</w:t>
      </w:r>
      <w:r w:rsidRPr="00B228DF">
        <w:t>cal and electronic unit and assembly specifications</w:t>
      </w:r>
    </w:p>
    <w:p w:rsidR="00000000" w:rsidRPr="00B228DF" w:rsidP="00B228DF">
      <w:pPr>
        <w:pStyle w:val="ListBullet"/>
      </w:pPr>
      <w:r w:rsidRPr="00B228DF">
        <w:t>two different vehicles or machinery requiring removal, replacement and programming of electrical and electronic units and assemblies</w:t>
      </w:r>
    </w:p>
    <w:p w:rsidR="00000000" w:rsidRPr="00B228DF" w:rsidP="00B228DF">
      <w:pPr>
        <w:pStyle w:val="ListBullet"/>
      </w:pPr>
      <w:r w:rsidRPr="00B228DF">
        <w:t xml:space="preserve">tools, equipment and materials appropriate for removing, replacing and </w:t>
      </w:r>
      <w:r w:rsidRPr="00B228DF">
        <w:t>programming electrical and electronic units and assemblies, including scan tool.</w:t>
      </w:r>
    </w:p>
    <w:p w:rsidR="00000000" w:rsidRPr="00B228DF" w:rsidP="00B228DF">
      <w:pPr>
        <w:pStyle w:val="AllowPageBreak"/>
      </w:pPr>
    </w:p>
    <w:p w:rsidR="00000000" w:rsidRPr="00B228DF" w:rsidP="00B228DF">
      <w:pPr>
        <w:pStyle w:val="Heading1"/>
      </w:pPr>
      <w:bookmarkStart w:id="14" w:name="O_794706"/>
      <w:bookmarkEnd w:id="14"/>
      <w:r w:rsidRPr="00B228DF">
        <w:t>Links</w:t>
      </w:r>
    </w:p>
    <w:p w:rsidR="00000000" w:rsidRPr="00B228DF" w:rsidP="00067AAE">
      <w:pPr>
        <w:pStyle w:val="BodyText"/>
      </w:pPr>
      <w:r w:rsidRPr="00B228DF">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F92DCD">
        <w:rPr>
          <w:rStyle w:val="Hyperlink"/>
        </w:rPr>
        <w:t>https://vetnet.gov.au/Pages/TrainingDocs.aspx?q=b4278d82-d487-4070-a8c4-78045ec695b1</w:t>
      </w:r>
      <w:r>
        <w:fldChar w:fldCharType="end"/>
      </w:r>
    </w:p>
    <w:p w:rsidR="00000000" w:rsidRPr="00B228DF" w:rsidP="00B228DF"/>
    <w:sectPr w:rsidSect="00B228D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D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DF" w:rsidRPr="00067AAE" w:rsidP="00067AA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D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AE" w:rsidP="00B228D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067AAE" w:rsidP="00B228D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067AAE" w:rsidP="00B228D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DF" w:rsidP="00B228DF">
    <w:pPr>
      <w:pStyle w:val="Footer"/>
      <w:framePr w:wrap="around"/>
    </w:pPr>
    <w:r>
      <w:fldChar w:fldCharType="begin"/>
    </w:r>
    <w:r>
      <w:instrText xml:space="preserve"> DOCPROPERTY  Subject  \* MERGEFORMAT </w:instrText>
    </w:r>
    <w:r>
      <w:fldChar w:fldCharType="separate"/>
    </w:r>
    <w:r w:rsidR="00067AAE">
      <w:t>Approved</w:t>
    </w:r>
    <w:r w:rsidR="00067AAE">
      <w:fldChar w:fldCharType="end"/>
    </w:r>
    <w:r>
      <w:tab/>
      <w:t xml:space="preserve">Page </w:t>
    </w:r>
    <w:r>
      <w:fldChar w:fldCharType="begin"/>
    </w:r>
    <w:r>
      <w:instrText xml:space="preserve"> PAGE  \* Arabic  \* MERGEFORMAT </w:instrText>
    </w:r>
    <w:r>
      <w:fldChar w:fldCharType="separate"/>
    </w:r>
    <w:r w:rsidR="00067AA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67AAE">
      <w:rPr>
        <w:noProof/>
      </w:rPr>
      <w:t>5</w:t>
    </w:r>
    <w:r>
      <w:rPr>
        <w:noProof/>
      </w:rPr>
      <w:fldChar w:fldCharType="end"/>
    </w:r>
  </w:p>
  <w:p w:rsidR="00B228DF" w:rsidP="00B228DF">
    <w:pPr>
      <w:pStyle w:val="Footer"/>
      <w:framePr w:wrap="around"/>
    </w:pPr>
    <w:r>
      <w:t xml:space="preserve">© Commonwealth of Australia, </w:t>
    </w:r>
    <w:r>
      <w:fldChar w:fldCharType="begin"/>
    </w:r>
    <w:r>
      <w:instrText xml:space="preserve"> DATE  \@ "yyyy"  \* MERGEFORMAT </w:instrText>
    </w:r>
    <w:r>
      <w:fldChar w:fldCharType="separate"/>
    </w:r>
    <w:r w:rsidR="00067AAE">
      <w:rPr>
        <w:noProof/>
      </w:rPr>
      <w:t>2025</w:t>
    </w:r>
    <w:r>
      <w:fldChar w:fldCharType="end"/>
    </w:r>
    <w:r>
      <w:tab/>
    </w:r>
    <w:r>
      <w:fldChar w:fldCharType="begin"/>
    </w:r>
    <w:r>
      <w:instrText xml:space="preserve"> DOCPROPERTY  Author  \* MERGEFORMAT </w:instrText>
    </w:r>
    <w:r>
      <w:fldChar w:fldCharType="separate"/>
    </w:r>
    <w:r w:rsidR="00067AAE">
      <w:t>Mining and Automotive Skills Alliance</w:t>
    </w:r>
    <w:r w:rsidR="00067AAE">
      <w:fldChar w:fldCharType="end"/>
    </w:r>
  </w:p>
  <w:p w:rsidR="00B228DF" w:rsidP="00B228D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D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A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228DF" w:rsidRPr="00067AAE" w:rsidP="00067AA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D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7AAE" w:rsidRPr="002D2AF8" w:rsidP="00B228DF">
    <w:pPr>
      <w:pStyle w:val="Header"/>
      <w:framePr w:wrap="around"/>
    </w:pPr>
    <w:r>
      <w:fldChar w:fldCharType="begin"/>
    </w:r>
    <w:r>
      <w:instrText xml:space="preserve"> TITLE   \* MERGEFORMAT </w:instrText>
    </w:r>
    <w:r>
      <w:fldChar w:fldCharType="separate"/>
    </w:r>
    <w:r>
      <w:t>AURETR026 Remove, replace and program electrical and electronic units and assemblies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67AAE" w:rsidP="00B228D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228DF" w:rsidRPr="002D2AF8" w:rsidP="00B228DF">
    <w:pPr>
      <w:pStyle w:val="Header"/>
      <w:framePr w:wrap="around"/>
    </w:pPr>
    <w:r>
      <w:fldChar w:fldCharType="begin"/>
    </w:r>
    <w:r>
      <w:instrText xml:space="preserve"> TITLE   \* MERGEFORMAT </w:instrText>
    </w:r>
    <w:r>
      <w:fldChar w:fldCharType="separate"/>
    </w:r>
    <w:r w:rsidR="00067AAE">
      <w:t>AURETR026 Remove, replace and program electrical and electronic units and assemblies</w:t>
    </w:r>
    <w:r w:rsidR="00067AAE">
      <w:fldChar w:fldCharType="end"/>
    </w:r>
    <w:r>
      <w:tab/>
      <w:t xml:space="preserve">Date this document was generated: </w:t>
    </w:r>
    <w:r>
      <w:fldChar w:fldCharType="begin"/>
    </w:r>
    <w:r>
      <w:instrText xml:space="preserve"> CREATEDATE  \@ "d MMMM yyyy"  \* MERGEFORMAT </w:instrText>
    </w:r>
    <w:r>
      <w:fldChar w:fldCharType="separate"/>
    </w:r>
    <w:r w:rsidR="00067AAE">
      <w:rPr>
        <w:noProof/>
      </w:rPr>
      <w:t>2 March 2025</w:t>
    </w:r>
    <w:r>
      <w:fldChar w:fldCharType="end"/>
    </w:r>
  </w:p>
  <w:p w:rsidR="00B228DF" w:rsidP="00B228D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0AC060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0966AC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2102EE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228D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228DF"/>
    <w:pPr>
      <w:spacing w:before="360" w:after="60"/>
      <w:outlineLvl w:val="0"/>
    </w:pPr>
    <w:rPr>
      <w:sz w:val="32"/>
    </w:rPr>
  </w:style>
  <w:style w:type="paragraph" w:styleId="Heading2">
    <w:name w:val="heading 2"/>
    <w:basedOn w:val="HeadingBase"/>
    <w:next w:val="BodyText"/>
    <w:link w:val="Heading2Char"/>
    <w:qFormat/>
    <w:rsid w:val="00B228DF"/>
    <w:pPr>
      <w:keepLines/>
      <w:spacing w:before="240" w:after="120"/>
      <w:outlineLvl w:val="1"/>
    </w:pPr>
    <w:rPr>
      <w:sz w:val="28"/>
      <w:szCs w:val="40"/>
    </w:rPr>
  </w:style>
  <w:style w:type="paragraph" w:styleId="Heading3">
    <w:name w:val="heading 3"/>
    <w:basedOn w:val="HeadingBase"/>
    <w:next w:val="BodyText"/>
    <w:link w:val="Heading3Char"/>
    <w:qFormat/>
    <w:rsid w:val="00B228DF"/>
    <w:pPr>
      <w:spacing w:before="180" w:after="120"/>
      <w:outlineLvl w:val="2"/>
    </w:pPr>
    <w:rPr>
      <w:spacing w:val="-10"/>
      <w:kern w:val="32"/>
    </w:rPr>
  </w:style>
  <w:style w:type="paragraph" w:styleId="Heading4">
    <w:name w:val="heading 4"/>
    <w:basedOn w:val="HeadingBase"/>
    <w:next w:val="BodyText"/>
    <w:link w:val="Heading4Char"/>
    <w:qFormat/>
    <w:rsid w:val="00B228DF"/>
    <w:pPr>
      <w:spacing w:before="160" w:after="120"/>
      <w:outlineLvl w:val="3"/>
    </w:pPr>
    <w:rPr>
      <w:sz w:val="22"/>
    </w:rPr>
  </w:style>
  <w:style w:type="paragraph" w:styleId="Heading5">
    <w:name w:val="heading 5"/>
    <w:basedOn w:val="HeadingBase"/>
    <w:next w:val="Normal"/>
    <w:link w:val="Heading5Char"/>
    <w:qFormat/>
    <w:rsid w:val="00B228DF"/>
    <w:pPr>
      <w:spacing w:before="80"/>
      <w:outlineLvl w:val="4"/>
    </w:pPr>
    <w:rPr>
      <w:color w:val="918585"/>
      <w:sz w:val="20"/>
    </w:rPr>
  </w:style>
  <w:style w:type="paragraph" w:styleId="Heading6">
    <w:name w:val="heading 6"/>
    <w:basedOn w:val="HeadingBase"/>
    <w:next w:val="Normal"/>
    <w:link w:val="Heading6Char"/>
    <w:qFormat/>
    <w:rsid w:val="00B228DF"/>
    <w:pPr>
      <w:spacing w:before="60"/>
      <w:outlineLvl w:val="5"/>
    </w:pPr>
    <w:rPr>
      <w:color w:val="918585"/>
      <w:sz w:val="20"/>
    </w:rPr>
  </w:style>
  <w:style w:type="paragraph" w:styleId="Heading7">
    <w:name w:val="heading 7"/>
    <w:basedOn w:val="Normal"/>
    <w:next w:val="Normal"/>
    <w:link w:val="Heading7Char"/>
    <w:qFormat/>
    <w:rsid w:val="00B228DF"/>
    <w:pPr>
      <w:ind w:left="720"/>
      <w:outlineLvl w:val="6"/>
    </w:pPr>
    <w:rPr>
      <w:i/>
    </w:rPr>
  </w:style>
  <w:style w:type="paragraph" w:styleId="Heading8">
    <w:name w:val="heading 8"/>
    <w:basedOn w:val="Normal"/>
    <w:next w:val="Normal"/>
    <w:link w:val="Heading8Char"/>
    <w:qFormat/>
    <w:rsid w:val="00B228DF"/>
    <w:pPr>
      <w:ind w:left="720"/>
      <w:outlineLvl w:val="7"/>
    </w:pPr>
    <w:rPr>
      <w:i/>
    </w:rPr>
  </w:style>
  <w:style w:type="paragraph" w:styleId="Heading9">
    <w:name w:val="heading 9"/>
    <w:basedOn w:val="Normal"/>
    <w:next w:val="Normal"/>
    <w:link w:val="Heading9Char"/>
    <w:qFormat/>
    <w:rsid w:val="00B228DF"/>
    <w:pPr>
      <w:ind w:left="720"/>
      <w:outlineLvl w:val="8"/>
    </w:pPr>
    <w:rPr>
      <w:i/>
    </w:rPr>
  </w:style>
  <w:style w:type="character" w:default="1" w:styleId="DefaultParagraphFont">
    <w:name w:val="Default Paragraph Font"/>
    <w:uiPriority w:val="1"/>
    <w:unhideWhenUsed/>
    <w:rsid w:val="00B228D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228DF"/>
  </w:style>
  <w:style w:type="character" w:customStyle="1" w:styleId="Heading1Char">
    <w:name w:val="Heading 1 Char"/>
    <w:basedOn w:val="DefaultParagraphFont"/>
    <w:link w:val="Heading1"/>
    <w:rsid w:val="00B228DF"/>
    <w:rPr>
      <w:rFonts w:ascii="Times New Roman" w:eastAsia="Times New Roman" w:hAnsi="Times New Roman" w:cs="Times New Roman"/>
      <w:b/>
      <w:sz w:val="32"/>
      <w:szCs w:val="20"/>
      <w:lang w:eastAsia="en-US"/>
    </w:rPr>
  </w:style>
  <w:style w:type="paragraph" w:styleId="BodyText">
    <w:name w:val="Body Text"/>
    <w:basedOn w:val="Normal"/>
    <w:link w:val="BodyTextChar"/>
    <w:rsid w:val="00B228D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228DF"/>
    <w:rPr>
      <w:rFonts w:ascii="Times New Roman" w:eastAsia="Times New Roman" w:hAnsi="Times New Roman" w:cs="Times New Roman"/>
      <w:sz w:val="24"/>
      <w:lang w:eastAsia="en-US"/>
    </w:rPr>
  </w:style>
  <w:style w:type="paragraph" w:styleId="List">
    <w:name w:val="List"/>
    <w:basedOn w:val="BodyText"/>
    <w:next w:val="BodyText"/>
    <w:rsid w:val="00B228DF"/>
    <w:pPr>
      <w:tabs>
        <w:tab w:val="left" w:pos="340"/>
      </w:tabs>
      <w:spacing w:before="60" w:after="60"/>
      <w:ind w:left="340" w:hanging="340"/>
    </w:pPr>
  </w:style>
  <w:style w:type="paragraph" w:styleId="ListBullet">
    <w:name w:val="List Bullet"/>
    <w:basedOn w:val="List"/>
    <w:rsid w:val="00B228DF"/>
    <w:pPr>
      <w:numPr>
        <w:numId w:val="13"/>
      </w:numPr>
      <w:tabs>
        <w:tab w:val="clear" w:pos="340"/>
      </w:tabs>
      <w:spacing w:before="40" w:after="40"/>
    </w:pPr>
  </w:style>
  <w:style w:type="character" w:customStyle="1" w:styleId="SpecialBold">
    <w:name w:val="Special Bold"/>
    <w:basedOn w:val="DefaultParagraphFont"/>
    <w:rsid w:val="00B228DF"/>
    <w:rPr>
      <w:b/>
      <w:spacing w:val="0"/>
    </w:rPr>
  </w:style>
  <w:style w:type="paragraph" w:styleId="ListBullet2">
    <w:name w:val="List Bullet 2"/>
    <w:basedOn w:val="List2"/>
    <w:rsid w:val="00B228DF"/>
    <w:pPr>
      <w:numPr>
        <w:numId w:val="14"/>
      </w:numPr>
      <w:tabs>
        <w:tab w:val="clear" w:pos="680"/>
      </w:tabs>
    </w:pPr>
  </w:style>
  <w:style w:type="paragraph" w:customStyle="1" w:styleId="SuperHeading">
    <w:name w:val="SuperHeading"/>
    <w:basedOn w:val="Normal"/>
    <w:rsid w:val="00B228DF"/>
    <w:pPr>
      <w:spacing w:before="240" w:after="120"/>
      <w:outlineLvl w:val="0"/>
    </w:pPr>
    <w:rPr>
      <w:rFonts w:ascii="Times New Roman" w:hAnsi="Times New Roman"/>
      <w:b/>
      <w:sz w:val="32"/>
    </w:rPr>
  </w:style>
  <w:style w:type="paragraph" w:customStyle="1" w:styleId="AllowPageBreak">
    <w:name w:val="AllowPageBreak"/>
    <w:rsid w:val="00B228D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228DF"/>
    <w:pPr>
      <w:numPr>
        <w:numId w:val="3"/>
      </w:numPr>
      <w:tabs>
        <w:tab w:val="clear" w:pos="1021"/>
      </w:tabs>
      <w:ind w:left="1037" w:hanging="357"/>
    </w:pPr>
  </w:style>
  <w:style w:type="character" w:customStyle="1" w:styleId="BoldandItalics">
    <w:name w:val="Bold and Italics"/>
    <w:qFormat/>
    <w:rsid w:val="00B228DF"/>
    <w:rPr>
      <w:b/>
      <w:i/>
      <w:u w:val="none"/>
    </w:rPr>
  </w:style>
  <w:style w:type="character" w:customStyle="1" w:styleId="Heading2Char">
    <w:name w:val="Heading 2 Char"/>
    <w:basedOn w:val="DefaultParagraphFont"/>
    <w:link w:val="Heading2"/>
    <w:rsid w:val="00B228D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228D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228D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228D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228D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228D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228D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228DF"/>
    <w:rPr>
      <w:rFonts w:ascii="Courier New" w:eastAsia="Times New Roman" w:hAnsi="Courier New" w:cs="Times New Roman"/>
      <w:i/>
      <w:szCs w:val="20"/>
      <w:lang w:eastAsia="en-US"/>
    </w:rPr>
  </w:style>
  <w:style w:type="paragraph" w:customStyle="1" w:styleId="HeadingBase">
    <w:name w:val="Heading Base"/>
    <w:rsid w:val="00B228D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228DF"/>
    <w:pPr>
      <w:tabs>
        <w:tab w:val="right" w:leader="dot" w:pos="9072"/>
      </w:tabs>
      <w:ind w:left="567"/>
    </w:pPr>
    <w:rPr>
      <w:szCs w:val="22"/>
    </w:rPr>
  </w:style>
  <w:style w:type="paragraph" w:customStyle="1" w:styleId="TOCBase">
    <w:name w:val="TOC Base"/>
    <w:rsid w:val="00B228D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228DF"/>
    <w:pPr>
      <w:tabs>
        <w:tab w:val="right" w:leader="dot" w:pos="9072"/>
      </w:tabs>
      <w:spacing w:before="40" w:after="40"/>
      <w:ind w:left="284"/>
    </w:pPr>
    <w:rPr>
      <w:rFonts w:ascii="Times New Roman" w:hAnsi="Times New Roman"/>
    </w:rPr>
  </w:style>
  <w:style w:type="paragraph" w:styleId="TOC1">
    <w:name w:val="toc 1"/>
    <w:basedOn w:val="TOCBase"/>
    <w:next w:val="Normal"/>
    <w:rsid w:val="00B228D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228D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228DF"/>
    <w:rPr>
      <w:rFonts w:ascii="Times New Roman" w:eastAsia="Times New Roman" w:hAnsi="Times New Roman" w:cs="Times New Roman"/>
      <w:sz w:val="16"/>
      <w:lang w:eastAsia="en-US"/>
    </w:rPr>
  </w:style>
  <w:style w:type="paragraph" w:styleId="Title">
    <w:name w:val="Title"/>
    <w:basedOn w:val="HeadingBase"/>
    <w:link w:val="TitleChar"/>
    <w:qFormat/>
    <w:rsid w:val="00B228DF"/>
    <w:pPr>
      <w:spacing w:before="5040"/>
      <w:jc w:val="center"/>
    </w:pPr>
    <w:rPr>
      <w:sz w:val="48"/>
      <w:szCs w:val="72"/>
      <w:lang w:val="en-US"/>
    </w:rPr>
  </w:style>
  <w:style w:type="character" w:customStyle="1" w:styleId="TitleChar">
    <w:name w:val="Title Char"/>
    <w:basedOn w:val="DefaultParagraphFont"/>
    <w:link w:val="Title"/>
    <w:rsid w:val="00B228D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228DF"/>
    <w:pPr>
      <w:tabs>
        <w:tab w:val="left" w:pos="3600"/>
        <w:tab w:val="left" w:pos="3958"/>
      </w:tabs>
    </w:pPr>
  </w:style>
  <w:style w:type="paragraph" w:customStyle="1" w:styleId="Note">
    <w:name w:val="Note"/>
    <w:basedOn w:val="BodyText"/>
    <w:rsid w:val="00B228D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228DF"/>
    <w:pPr>
      <w:framePr w:wrap="auto" w:hAnchor="text" w:y="6049"/>
    </w:pPr>
    <w:rPr>
      <w:color w:val="000000"/>
      <w:sz w:val="40"/>
    </w:rPr>
  </w:style>
  <w:style w:type="paragraph" w:customStyle="1" w:styleId="TOCTitle">
    <w:name w:val="TOCTitle"/>
    <w:basedOn w:val="Heading1"/>
    <w:rsid w:val="00B228DF"/>
    <w:pPr>
      <w:spacing w:after="240"/>
      <w:jc w:val="center"/>
      <w:outlineLvl w:val="9"/>
    </w:pPr>
    <w:rPr>
      <w:caps/>
    </w:rPr>
  </w:style>
  <w:style w:type="paragraph" w:customStyle="1" w:styleId="Version">
    <w:name w:val="Version"/>
    <w:rsid w:val="00B228D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228DF"/>
    <w:pPr>
      <w:keepNext w:val="0"/>
      <w:tabs>
        <w:tab w:val="right" w:pos="4176"/>
      </w:tabs>
      <w:ind w:left="198" w:hanging="198"/>
    </w:pPr>
    <w:rPr>
      <w:rFonts w:ascii="Garamond" w:hAnsi="Garamond"/>
    </w:rPr>
  </w:style>
  <w:style w:type="paragraph" w:styleId="IndexHeading">
    <w:name w:val="index heading"/>
    <w:basedOn w:val="Normal"/>
    <w:next w:val="Index1"/>
    <w:semiHidden/>
    <w:rsid w:val="00B228DF"/>
    <w:pPr>
      <w:spacing w:before="120" w:after="120"/>
    </w:pPr>
    <w:rPr>
      <w:rFonts w:ascii="Arial" w:hAnsi="Arial"/>
      <w:b/>
      <w:color w:val="918585"/>
      <w:sz w:val="24"/>
    </w:rPr>
  </w:style>
  <w:style w:type="paragraph" w:styleId="Header">
    <w:name w:val="header"/>
    <w:basedOn w:val="Normal"/>
    <w:link w:val="HeaderChar"/>
    <w:rsid w:val="00B228D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228DF"/>
    <w:rPr>
      <w:rFonts w:ascii="Times New Roman" w:eastAsia="Times New Roman" w:hAnsi="Times New Roman" w:cs="Times New Roman"/>
      <w:sz w:val="16"/>
      <w:szCs w:val="20"/>
      <w:lang w:val="en-GB" w:eastAsia="en-US"/>
    </w:rPr>
  </w:style>
  <w:style w:type="paragraph" w:customStyle="1" w:styleId="Chapter">
    <w:name w:val="Chapter"/>
    <w:basedOn w:val="Normal"/>
    <w:rsid w:val="00B228DF"/>
    <w:pPr>
      <w:spacing w:before="240"/>
    </w:pPr>
    <w:rPr>
      <w:rFonts w:ascii="Times New Roman" w:hAnsi="Times New Roman"/>
      <w:smallCaps/>
      <w:spacing w:val="80"/>
      <w:sz w:val="28"/>
    </w:rPr>
  </w:style>
  <w:style w:type="paragraph" w:customStyle="1" w:styleId="InChapter">
    <w:name w:val="InChapter"/>
    <w:basedOn w:val="Heading3"/>
    <w:rsid w:val="00B228DF"/>
    <w:pPr>
      <w:spacing w:after="240"/>
      <w:outlineLvl w:val="9"/>
    </w:pPr>
    <w:rPr>
      <w:noProof/>
    </w:rPr>
  </w:style>
  <w:style w:type="paragraph" w:styleId="Index2">
    <w:name w:val="index 2"/>
    <w:basedOn w:val="Normal"/>
    <w:next w:val="Normal"/>
    <w:semiHidden/>
    <w:rsid w:val="00B228DF"/>
    <w:pPr>
      <w:tabs>
        <w:tab w:val="right" w:pos="4176"/>
      </w:tabs>
      <w:ind w:left="568" w:hanging="284"/>
    </w:pPr>
    <w:rPr>
      <w:rFonts w:ascii="Garamond" w:hAnsi="Garamond"/>
    </w:rPr>
  </w:style>
  <w:style w:type="paragraph" w:customStyle="1" w:styleId="Byline">
    <w:name w:val="Byline"/>
    <w:rsid w:val="00B228D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228DF"/>
    <w:pPr>
      <w:tabs>
        <w:tab w:val="clear" w:pos="3600"/>
        <w:tab w:val="clear" w:pos="3958"/>
      </w:tabs>
      <w:jc w:val="right"/>
    </w:pPr>
  </w:style>
  <w:style w:type="character" w:styleId="Emphasis">
    <w:name w:val="Emphasis"/>
    <w:basedOn w:val="DefaultParagraphFont"/>
    <w:qFormat/>
    <w:rsid w:val="00B228DF"/>
    <w:rPr>
      <w:i/>
    </w:rPr>
  </w:style>
  <w:style w:type="paragraph" w:styleId="Caption">
    <w:name w:val="caption"/>
    <w:basedOn w:val="BodyText"/>
    <w:next w:val="Normal"/>
    <w:qFormat/>
    <w:rsid w:val="00B228DF"/>
    <w:pPr>
      <w:framePr w:w="2268" w:hSpace="181" w:vSpace="181" w:wrap="around" w:vAnchor="text" w:hAnchor="page" w:x="1135" w:y="285" w:anchorLock="1"/>
    </w:pPr>
    <w:rPr>
      <w:i/>
    </w:rPr>
  </w:style>
  <w:style w:type="paragraph" w:customStyle="1" w:styleId="MiniTOCTitle">
    <w:name w:val="MiniTOCTitle"/>
    <w:basedOn w:val="Heading4"/>
    <w:rsid w:val="00B228DF"/>
    <w:pPr>
      <w:spacing w:before="240"/>
      <w:outlineLvl w:val="9"/>
    </w:pPr>
    <w:rPr>
      <w:noProof/>
      <w:sz w:val="24"/>
    </w:rPr>
  </w:style>
  <w:style w:type="paragraph" w:customStyle="1" w:styleId="MiniTOCItem">
    <w:name w:val="MiniTOCItem"/>
    <w:basedOn w:val="ListBullet"/>
    <w:rsid w:val="00B228DF"/>
    <w:pPr>
      <w:numPr>
        <w:numId w:val="0"/>
      </w:numPr>
      <w:tabs>
        <w:tab w:val="right" w:leader="dot" w:pos="6521"/>
      </w:tabs>
      <w:spacing w:before="0" w:after="0"/>
    </w:pPr>
  </w:style>
  <w:style w:type="paragraph" w:customStyle="1" w:styleId="TOFTitle">
    <w:name w:val="TOFTitle"/>
    <w:basedOn w:val="TOCTitle"/>
    <w:rsid w:val="00B228DF"/>
  </w:style>
  <w:style w:type="paragraph" w:styleId="TableofFigures">
    <w:name w:val="table of figures"/>
    <w:basedOn w:val="Normal"/>
    <w:next w:val="Normal"/>
    <w:semiHidden/>
    <w:rsid w:val="00B228DF"/>
    <w:pPr>
      <w:tabs>
        <w:tab w:val="right" w:leader="dot" w:pos="9072"/>
      </w:tabs>
      <w:ind w:left="970" w:hanging="403"/>
    </w:pPr>
    <w:rPr>
      <w:rFonts w:ascii="Times New Roman" w:hAnsi="Times New Roman"/>
      <w:b/>
    </w:rPr>
  </w:style>
  <w:style w:type="paragraph" w:styleId="ListNumber">
    <w:name w:val="List Number"/>
    <w:basedOn w:val="List"/>
    <w:rsid w:val="00B228DF"/>
    <w:pPr>
      <w:numPr>
        <w:numId w:val="16"/>
      </w:numPr>
      <w:tabs>
        <w:tab w:val="clear" w:pos="340"/>
      </w:tabs>
    </w:pPr>
  </w:style>
  <w:style w:type="character" w:customStyle="1" w:styleId="WingdingSymbols">
    <w:name w:val="Wingding Symbols"/>
    <w:rsid w:val="00B228DF"/>
    <w:rPr>
      <w:rFonts w:ascii="Wingdings" w:hAnsi="Wingdings"/>
    </w:rPr>
  </w:style>
  <w:style w:type="paragraph" w:customStyle="1" w:styleId="TableHeading">
    <w:name w:val="Table Heading"/>
    <w:basedOn w:val="HeadingBase"/>
    <w:rsid w:val="00B228DF"/>
    <w:pPr>
      <w:keepLines/>
      <w:pBdr>
        <w:bottom w:val="single" w:sz="6" w:space="1" w:color="918585"/>
      </w:pBdr>
      <w:spacing w:before="240"/>
    </w:pPr>
  </w:style>
  <w:style w:type="character" w:customStyle="1" w:styleId="HotSpot">
    <w:name w:val="HotSpot"/>
    <w:rsid w:val="00B228DF"/>
    <w:rPr>
      <w:color w:val="0033CC"/>
      <w:u w:val="none"/>
    </w:rPr>
  </w:style>
  <w:style w:type="paragraph" w:customStyle="1" w:styleId="BodyTextRight">
    <w:name w:val="Body Text Right"/>
    <w:basedOn w:val="BodyText"/>
    <w:rsid w:val="00B228DF"/>
    <w:pPr>
      <w:spacing w:before="0" w:after="0"/>
      <w:jc w:val="right"/>
    </w:pPr>
  </w:style>
  <w:style w:type="paragraph" w:styleId="Index3">
    <w:name w:val="index 3"/>
    <w:basedOn w:val="ListNumber2"/>
    <w:next w:val="Normal"/>
    <w:semiHidden/>
    <w:rsid w:val="00B228DF"/>
    <w:pPr>
      <w:numPr>
        <w:numId w:val="0"/>
      </w:numPr>
      <w:tabs>
        <w:tab w:val="right" w:leader="dot" w:pos="4176"/>
      </w:tabs>
    </w:pPr>
  </w:style>
  <w:style w:type="paragraph" w:styleId="ListNumber2">
    <w:name w:val="List Number 2"/>
    <w:basedOn w:val="List2"/>
    <w:rsid w:val="00B228DF"/>
    <w:pPr>
      <w:numPr>
        <w:numId w:val="11"/>
      </w:numPr>
      <w:tabs>
        <w:tab w:val="clear" w:pos="1060"/>
      </w:tabs>
    </w:pPr>
  </w:style>
  <w:style w:type="paragraph" w:customStyle="1" w:styleId="MarginNote">
    <w:name w:val="Margin Note"/>
    <w:basedOn w:val="BodyText"/>
    <w:rsid w:val="00B228D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228D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228D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228DF"/>
    <w:rPr>
      <w:sz w:val="32"/>
    </w:rPr>
  </w:style>
  <w:style w:type="paragraph" w:customStyle="1" w:styleId="HeadingProcedure">
    <w:name w:val="Heading Procedure"/>
    <w:basedOn w:val="HeadingBase"/>
    <w:next w:val="Normal"/>
    <w:rsid w:val="00B228DF"/>
    <w:pPr>
      <w:tabs>
        <w:tab w:val="left" w:pos="0"/>
      </w:tabs>
      <w:spacing w:before="120" w:after="60"/>
    </w:pPr>
    <w:rPr>
      <w:i/>
      <w:color w:val="918585"/>
      <w:sz w:val="22"/>
    </w:rPr>
  </w:style>
  <w:style w:type="paragraph" w:customStyle="1" w:styleId="TableBodyText">
    <w:name w:val="Table Body Text"/>
    <w:basedOn w:val="BodyText"/>
    <w:rsid w:val="00B228DF"/>
    <w:pPr>
      <w:spacing w:before="60" w:after="60"/>
    </w:pPr>
  </w:style>
  <w:style w:type="paragraph" w:styleId="ListContinue">
    <w:name w:val="List Continue"/>
    <w:basedOn w:val="List"/>
    <w:rsid w:val="00B228DF"/>
    <w:pPr>
      <w:ind w:firstLine="0"/>
    </w:pPr>
  </w:style>
  <w:style w:type="paragraph" w:customStyle="1" w:styleId="ListNote">
    <w:name w:val="List Note"/>
    <w:basedOn w:val="List"/>
    <w:rsid w:val="00B228DF"/>
    <w:pPr>
      <w:pBdr>
        <w:top w:val="single" w:sz="6" w:space="2" w:color="918585"/>
        <w:bottom w:val="single" w:sz="6" w:space="2" w:color="918585"/>
      </w:pBdr>
      <w:tabs>
        <w:tab w:val="left" w:pos="1021"/>
      </w:tabs>
      <w:ind w:firstLine="0"/>
    </w:pPr>
  </w:style>
  <w:style w:type="paragraph" w:customStyle="1" w:styleId="Warning">
    <w:name w:val="Warning"/>
    <w:basedOn w:val="BodyText"/>
    <w:rsid w:val="00B228DF"/>
    <w:pPr>
      <w:shd w:val="clear" w:color="auto" w:fill="D9D9D9"/>
      <w:tabs>
        <w:tab w:val="left" w:pos="992"/>
      </w:tabs>
      <w:ind w:left="119" w:right="119"/>
    </w:pPr>
    <w:rPr>
      <w:sz w:val="20"/>
    </w:rPr>
  </w:style>
  <w:style w:type="paragraph" w:customStyle="1" w:styleId="MarginIcons">
    <w:name w:val="Margin Icons"/>
    <w:basedOn w:val="BodyText"/>
    <w:rsid w:val="00B228D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228DF"/>
    <w:rPr>
      <w:rFonts w:ascii="Courier New" w:hAnsi="Courier New"/>
    </w:rPr>
  </w:style>
  <w:style w:type="paragraph" w:customStyle="1" w:styleId="NoteBullet">
    <w:name w:val="Note Bullet"/>
    <w:basedOn w:val="Note"/>
    <w:rsid w:val="00B228DF"/>
    <w:pPr>
      <w:tabs>
        <w:tab w:val="clear" w:pos="680"/>
      </w:tabs>
      <w:spacing w:before="60" w:after="60"/>
    </w:pPr>
  </w:style>
  <w:style w:type="paragraph" w:customStyle="1" w:styleId="SubHeading2">
    <w:name w:val="SubHeading2"/>
    <w:basedOn w:val="HeadingBase"/>
    <w:rsid w:val="00B228DF"/>
    <w:pPr>
      <w:spacing w:before="240" w:after="60"/>
    </w:pPr>
    <w:rPr>
      <w:sz w:val="20"/>
    </w:rPr>
  </w:style>
  <w:style w:type="paragraph" w:customStyle="1" w:styleId="SubHeading1">
    <w:name w:val="SubHeading1"/>
    <w:basedOn w:val="HeadingBase"/>
    <w:rsid w:val="00B228DF"/>
    <w:pPr>
      <w:spacing w:before="240" w:after="60"/>
    </w:pPr>
    <w:rPr>
      <w:color w:val="918585"/>
      <w:sz w:val="22"/>
    </w:rPr>
  </w:style>
  <w:style w:type="paragraph" w:customStyle="1" w:styleId="SideHeading">
    <w:name w:val="Side Heading"/>
    <w:basedOn w:val="HeadingBase"/>
    <w:rsid w:val="00B228D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228DF"/>
    <w:pPr>
      <w:numPr>
        <w:numId w:val="12"/>
      </w:numPr>
    </w:pPr>
  </w:style>
  <w:style w:type="paragraph" w:styleId="PlainText">
    <w:name w:val="Plain Text"/>
    <w:basedOn w:val="Normal"/>
    <w:link w:val="PlainTextChar"/>
    <w:rsid w:val="00B228DF"/>
    <w:rPr>
      <w:sz w:val="20"/>
    </w:rPr>
  </w:style>
  <w:style w:type="character" w:customStyle="1" w:styleId="PlainTextChar">
    <w:name w:val="Plain Text Char"/>
    <w:basedOn w:val="DefaultParagraphFont"/>
    <w:link w:val="PlainText"/>
    <w:rsid w:val="00B228DF"/>
    <w:rPr>
      <w:rFonts w:ascii="Courier New" w:eastAsia="Times New Roman" w:hAnsi="Courier New" w:cs="Times New Roman"/>
      <w:sz w:val="20"/>
      <w:szCs w:val="20"/>
      <w:lang w:eastAsia="en-US"/>
    </w:rPr>
  </w:style>
  <w:style w:type="character" w:customStyle="1" w:styleId="MenuOption">
    <w:name w:val="Menu Option"/>
    <w:basedOn w:val="DefaultParagraphFont"/>
    <w:rsid w:val="00B228DF"/>
    <w:rPr>
      <w:b/>
      <w:smallCaps/>
    </w:rPr>
  </w:style>
  <w:style w:type="paragraph" w:customStyle="1" w:styleId="TableListNumber">
    <w:name w:val="Table List Number"/>
    <w:basedOn w:val="ListNumber"/>
    <w:rsid w:val="00B228DF"/>
    <w:pPr>
      <w:numPr>
        <w:numId w:val="0"/>
      </w:numPr>
    </w:pPr>
  </w:style>
  <w:style w:type="paragraph" w:styleId="TOC4">
    <w:name w:val="toc 4"/>
    <w:basedOn w:val="TOCBase"/>
    <w:next w:val="Normal"/>
    <w:semiHidden/>
    <w:rsid w:val="00B228DF"/>
    <w:pPr>
      <w:tabs>
        <w:tab w:val="right" w:leader="dot" w:pos="9071"/>
      </w:tabs>
      <w:ind w:left="1701"/>
    </w:pPr>
  </w:style>
  <w:style w:type="paragraph" w:customStyle="1" w:styleId="ListAlpha">
    <w:name w:val="List Alpha"/>
    <w:basedOn w:val="List"/>
    <w:rsid w:val="00B228DF"/>
    <w:pPr>
      <w:numPr>
        <w:numId w:val="10"/>
      </w:numPr>
    </w:pPr>
  </w:style>
  <w:style w:type="paragraph" w:customStyle="1" w:styleId="ListAlpha2">
    <w:name w:val="List Alpha 2"/>
    <w:basedOn w:val="List2"/>
    <w:rsid w:val="00B228DF"/>
    <w:pPr>
      <w:numPr>
        <w:numId w:val="9"/>
      </w:numPr>
    </w:pPr>
  </w:style>
  <w:style w:type="paragraph" w:styleId="List2">
    <w:name w:val="List 2"/>
    <w:basedOn w:val="BodyText"/>
    <w:rsid w:val="00B228DF"/>
    <w:pPr>
      <w:tabs>
        <w:tab w:val="left" w:pos="680"/>
      </w:tabs>
      <w:spacing w:before="60" w:after="60"/>
      <w:ind w:left="680" w:hanging="340"/>
    </w:pPr>
  </w:style>
  <w:style w:type="paragraph" w:styleId="List3">
    <w:name w:val="List 3"/>
    <w:basedOn w:val="BodyText"/>
    <w:rsid w:val="00B228DF"/>
    <w:pPr>
      <w:tabs>
        <w:tab w:val="left" w:pos="1021"/>
      </w:tabs>
      <w:spacing w:before="60" w:after="60"/>
      <w:ind w:left="1020" w:hanging="340"/>
    </w:pPr>
  </w:style>
  <w:style w:type="paragraph" w:styleId="List4">
    <w:name w:val="List 4"/>
    <w:basedOn w:val="BodyText"/>
    <w:rsid w:val="00B228DF"/>
    <w:pPr>
      <w:tabs>
        <w:tab w:val="left" w:pos="1361"/>
      </w:tabs>
      <w:spacing w:before="60" w:after="60"/>
      <w:ind w:left="1361" w:hanging="340"/>
    </w:pPr>
  </w:style>
  <w:style w:type="paragraph" w:styleId="List5">
    <w:name w:val="List 5"/>
    <w:basedOn w:val="BodyText"/>
    <w:rsid w:val="00B228DF"/>
    <w:pPr>
      <w:tabs>
        <w:tab w:val="left" w:pos="1701"/>
      </w:tabs>
      <w:spacing w:before="60" w:after="60"/>
      <w:ind w:left="1701" w:hanging="340"/>
    </w:pPr>
  </w:style>
  <w:style w:type="paragraph" w:styleId="ListBullet4">
    <w:name w:val="List Bullet 4"/>
    <w:basedOn w:val="List4"/>
    <w:rsid w:val="00B228DF"/>
    <w:pPr>
      <w:numPr>
        <w:numId w:val="4"/>
      </w:numPr>
      <w:tabs>
        <w:tab w:val="clear" w:pos="1361"/>
      </w:tabs>
    </w:pPr>
  </w:style>
  <w:style w:type="paragraph" w:styleId="ListBullet5">
    <w:name w:val="List Bullet 5"/>
    <w:basedOn w:val="List5"/>
    <w:rsid w:val="00B228DF"/>
    <w:pPr>
      <w:numPr>
        <w:numId w:val="5"/>
      </w:numPr>
    </w:pPr>
  </w:style>
  <w:style w:type="paragraph" w:styleId="ListContinue2">
    <w:name w:val="List Continue 2"/>
    <w:basedOn w:val="List2"/>
    <w:rsid w:val="00B228DF"/>
    <w:pPr>
      <w:ind w:firstLine="0"/>
    </w:pPr>
  </w:style>
  <w:style w:type="paragraph" w:styleId="ListContinue3">
    <w:name w:val="List Continue 3"/>
    <w:basedOn w:val="List3"/>
    <w:rsid w:val="00B228DF"/>
    <w:pPr>
      <w:ind w:left="1021" w:firstLine="0"/>
    </w:pPr>
  </w:style>
  <w:style w:type="paragraph" w:styleId="ListContinue4">
    <w:name w:val="List Continue 4"/>
    <w:basedOn w:val="List4"/>
    <w:rsid w:val="00B228DF"/>
    <w:pPr>
      <w:ind w:firstLine="0"/>
    </w:pPr>
  </w:style>
  <w:style w:type="paragraph" w:styleId="ListContinue5">
    <w:name w:val="List Continue 5"/>
    <w:basedOn w:val="List5"/>
    <w:rsid w:val="00B228DF"/>
    <w:pPr>
      <w:ind w:firstLine="0"/>
    </w:pPr>
  </w:style>
  <w:style w:type="paragraph" w:styleId="ListNumber3">
    <w:name w:val="List Number 3"/>
    <w:basedOn w:val="List3"/>
    <w:rsid w:val="00B228DF"/>
    <w:pPr>
      <w:numPr>
        <w:numId w:val="6"/>
      </w:numPr>
    </w:pPr>
  </w:style>
  <w:style w:type="paragraph" w:styleId="ListNumber4">
    <w:name w:val="List Number 4"/>
    <w:basedOn w:val="List4"/>
    <w:rsid w:val="00B228DF"/>
    <w:pPr>
      <w:numPr>
        <w:numId w:val="7"/>
      </w:numPr>
    </w:pPr>
  </w:style>
  <w:style w:type="paragraph" w:styleId="ListNumber5">
    <w:name w:val="List Number 5"/>
    <w:basedOn w:val="List5"/>
    <w:rsid w:val="00B228DF"/>
    <w:pPr>
      <w:numPr>
        <w:numId w:val="8"/>
      </w:numPr>
    </w:pPr>
  </w:style>
  <w:style w:type="paragraph" w:styleId="BlockText">
    <w:name w:val="Block Text"/>
    <w:basedOn w:val="Normal"/>
    <w:rsid w:val="00B228DF"/>
    <w:pPr>
      <w:spacing w:after="120"/>
      <w:ind w:left="1440" w:right="1440"/>
    </w:pPr>
  </w:style>
  <w:style w:type="character" w:customStyle="1" w:styleId="Subscript">
    <w:name w:val="Subscript"/>
    <w:basedOn w:val="DefaultParagraphFont"/>
    <w:rsid w:val="00B228DF"/>
    <w:rPr>
      <w:sz w:val="16"/>
      <w:vertAlign w:val="subscript"/>
    </w:rPr>
  </w:style>
  <w:style w:type="character" w:customStyle="1" w:styleId="Superscript">
    <w:name w:val="Superscript"/>
    <w:basedOn w:val="DefaultParagraphFont"/>
    <w:rsid w:val="00B228DF"/>
    <w:rPr>
      <w:sz w:val="16"/>
      <w:vertAlign w:val="superscript"/>
    </w:rPr>
  </w:style>
  <w:style w:type="character" w:customStyle="1" w:styleId="Symbols">
    <w:name w:val="Symbols"/>
    <w:basedOn w:val="DefaultParagraphFont"/>
    <w:rsid w:val="00B228DF"/>
    <w:rPr>
      <w:rFonts w:ascii="Symbol" w:hAnsi="Symbol"/>
    </w:rPr>
  </w:style>
  <w:style w:type="character" w:customStyle="1" w:styleId="MenuOptions">
    <w:name w:val="Menu Options"/>
    <w:basedOn w:val="DefaultParagraphFont"/>
    <w:rsid w:val="00B228DF"/>
    <w:rPr>
      <w:rFonts w:ascii="Arial Narrow" w:hAnsi="Arial Narrow"/>
      <w:smallCaps/>
    </w:rPr>
  </w:style>
  <w:style w:type="character" w:customStyle="1" w:styleId="Buttons">
    <w:name w:val="Buttons"/>
    <w:basedOn w:val="DefaultParagraphFont"/>
    <w:rsid w:val="00B228DF"/>
    <w:rPr>
      <w:b/>
    </w:rPr>
  </w:style>
  <w:style w:type="character" w:customStyle="1" w:styleId="Underlined">
    <w:name w:val="Underlined"/>
    <w:basedOn w:val="DefaultParagraphFont"/>
    <w:rsid w:val="00B228DF"/>
    <w:rPr>
      <w:u w:val="single"/>
    </w:rPr>
  </w:style>
  <w:style w:type="paragraph" w:customStyle="1" w:styleId="TableBodyTextRight">
    <w:name w:val="Table Body Text Right"/>
    <w:basedOn w:val="TableBodyText"/>
    <w:rsid w:val="00B228DF"/>
    <w:pPr>
      <w:widowControl w:val="0"/>
      <w:autoSpaceDE w:val="0"/>
      <w:autoSpaceDN w:val="0"/>
      <w:adjustRightInd w:val="0"/>
      <w:jc w:val="right"/>
    </w:pPr>
    <w:rPr>
      <w:rFonts w:cs="Arial"/>
      <w:szCs w:val="18"/>
    </w:rPr>
  </w:style>
  <w:style w:type="paragraph" w:customStyle="1" w:styleId="CopyrightText">
    <w:name w:val="Copyright Text"/>
    <w:basedOn w:val="BodyText"/>
    <w:rsid w:val="00B228DF"/>
    <w:rPr>
      <w:sz w:val="18"/>
    </w:rPr>
  </w:style>
  <w:style w:type="paragraph" w:customStyle="1" w:styleId="BodySmallRight">
    <w:name w:val="Body Small Right"/>
    <w:basedOn w:val="BodyTextRight"/>
    <w:rsid w:val="00B228DF"/>
    <w:rPr>
      <w:sz w:val="18"/>
      <w:szCs w:val="18"/>
    </w:rPr>
  </w:style>
  <w:style w:type="paragraph" w:customStyle="1" w:styleId="MarginEdition">
    <w:name w:val="Margin Edition"/>
    <w:basedOn w:val="MarginNote"/>
    <w:rsid w:val="00B228DF"/>
    <w:pPr>
      <w:spacing w:before="0" w:after="0"/>
    </w:pPr>
    <w:rPr>
      <w:rFonts w:ascii="Times New Roman" w:hAnsi="Times New Roman"/>
      <w:color w:val="999999"/>
    </w:rPr>
  </w:style>
  <w:style w:type="paragraph" w:customStyle="1" w:styleId="Spacer">
    <w:name w:val="Spacer"/>
    <w:basedOn w:val="Normal"/>
    <w:rsid w:val="00B228DF"/>
    <w:rPr>
      <w:sz w:val="2"/>
      <w:szCs w:val="2"/>
    </w:rPr>
  </w:style>
  <w:style w:type="character" w:customStyle="1" w:styleId="Small">
    <w:name w:val="Small"/>
    <w:basedOn w:val="DefaultParagraphFont"/>
    <w:rsid w:val="00B228DF"/>
    <w:rPr>
      <w:sz w:val="16"/>
    </w:rPr>
  </w:style>
  <w:style w:type="paragraph" w:customStyle="1" w:styleId="WideTable">
    <w:name w:val="Wide Table"/>
    <w:basedOn w:val="Normal"/>
    <w:rsid w:val="00B228DF"/>
    <w:pPr>
      <w:ind w:left="-1418"/>
    </w:pPr>
    <w:rPr>
      <w:sz w:val="2"/>
      <w:szCs w:val="2"/>
    </w:rPr>
  </w:style>
  <w:style w:type="character" w:styleId="PageNumber">
    <w:name w:val="page number"/>
    <w:basedOn w:val="DefaultParagraphFont"/>
    <w:rsid w:val="00B228DF"/>
  </w:style>
  <w:style w:type="paragraph" w:styleId="Quote">
    <w:name w:val="Quote"/>
    <w:basedOn w:val="Heading1"/>
    <w:link w:val="QuoteChar"/>
    <w:qFormat/>
    <w:rsid w:val="00B228DF"/>
    <w:rPr>
      <w:b w:val="0"/>
      <w:sz w:val="72"/>
      <w:szCs w:val="72"/>
      <w:lang w:val="en-NZ"/>
    </w:rPr>
  </w:style>
  <w:style w:type="character" w:customStyle="1" w:styleId="QuoteChar">
    <w:name w:val="Quote Char"/>
    <w:basedOn w:val="DefaultParagraphFont"/>
    <w:link w:val="Quote"/>
    <w:rsid w:val="00B228D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228DF"/>
    <w:pPr>
      <w:pageBreakBefore/>
    </w:pPr>
  </w:style>
  <w:style w:type="paragraph" w:customStyle="1" w:styleId="Border">
    <w:name w:val="Border"/>
    <w:basedOn w:val="Normal"/>
    <w:qFormat/>
    <w:rsid w:val="00B228D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228DF"/>
    <w:rPr>
      <w:b/>
      <w:bCs/>
      <w:i/>
      <w:iCs/>
      <w:color w:val="auto"/>
    </w:rPr>
  </w:style>
  <w:style w:type="paragraph" w:styleId="IntenseQuote">
    <w:name w:val="Intense Quote"/>
    <w:basedOn w:val="Normal"/>
    <w:next w:val="Normal"/>
    <w:link w:val="IntenseQuoteChar"/>
    <w:uiPriority w:val="30"/>
    <w:qFormat/>
    <w:rsid w:val="00B228D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228D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228DF"/>
    <w:rPr>
      <w:smallCaps/>
      <w:color w:val="auto"/>
      <w:u w:val="single"/>
    </w:rPr>
  </w:style>
  <w:style w:type="character" w:styleId="IntenseReference">
    <w:name w:val="Intense Reference"/>
    <w:basedOn w:val="DefaultParagraphFont"/>
    <w:uiPriority w:val="32"/>
    <w:qFormat/>
    <w:rsid w:val="00B228DF"/>
    <w:rPr>
      <w:b/>
      <w:bCs/>
      <w:smallCaps/>
      <w:color w:val="auto"/>
      <w:spacing w:val="5"/>
      <w:u w:val="single"/>
    </w:rPr>
  </w:style>
  <w:style w:type="paragraph" w:customStyle="1" w:styleId="2ColumnHeading">
    <w:name w:val="2Column Heading"/>
    <w:basedOn w:val="BodyText"/>
    <w:qFormat/>
    <w:rsid w:val="00B228DF"/>
    <w:pPr>
      <w:spacing w:after="60"/>
      <w:ind w:left="-2268"/>
    </w:pPr>
    <w:rPr>
      <w:b/>
    </w:rPr>
  </w:style>
  <w:style w:type="paragraph" w:customStyle="1" w:styleId="Heading1TOC">
    <w:name w:val="Heading1 TOC"/>
    <w:basedOn w:val="Normal"/>
    <w:qFormat/>
    <w:rsid w:val="00B228DF"/>
    <w:pPr>
      <w:spacing w:before="240" w:after="120"/>
    </w:pPr>
    <w:rPr>
      <w:rFonts w:ascii="Times New Roman" w:hAnsi="Times New Roman"/>
      <w:b/>
      <w:sz w:val="32"/>
    </w:rPr>
  </w:style>
  <w:style w:type="paragraph" w:customStyle="1" w:styleId="Heading2TOC">
    <w:name w:val="Heading2 TOC"/>
    <w:basedOn w:val="Normal"/>
    <w:qFormat/>
    <w:rsid w:val="00B228DF"/>
    <w:pPr>
      <w:spacing w:before="240" w:after="60"/>
    </w:pPr>
    <w:rPr>
      <w:rFonts w:ascii="Times New Roman" w:hAnsi="Times New Roman"/>
      <w:b/>
      <w:sz w:val="28"/>
    </w:rPr>
  </w:style>
  <w:style w:type="character" w:customStyle="1" w:styleId="Underline">
    <w:name w:val="Underline"/>
    <w:basedOn w:val="DefaultParagraphFont"/>
    <w:qFormat/>
    <w:rsid w:val="00B228DF"/>
    <w:rPr>
      <w:u w:val="single"/>
    </w:rPr>
  </w:style>
  <w:style w:type="paragraph" w:styleId="BalloonText">
    <w:name w:val="Balloon Text"/>
    <w:basedOn w:val="Normal"/>
    <w:link w:val="BalloonTextChar"/>
    <w:rsid w:val="00B228DF"/>
    <w:rPr>
      <w:rFonts w:ascii="Tahoma" w:hAnsi="Tahoma" w:cs="Tahoma"/>
      <w:sz w:val="16"/>
      <w:szCs w:val="16"/>
    </w:rPr>
  </w:style>
  <w:style w:type="character" w:customStyle="1" w:styleId="BalloonTextChar">
    <w:name w:val="Balloon Text Char"/>
    <w:basedOn w:val="DefaultParagraphFont"/>
    <w:link w:val="BalloonText"/>
    <w:rsid w:val="00B228D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228D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228D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228DF"/>
    <w:rPr>
      <w:b/>
      <w:color w:val="660033"/>
      <w:spacing w:val="0"/>
    </w:rPr>
  </w:style>
  <w:style w:type="paragraph" w:customStyle="1" w:styleId="Nameditemlist">
    <w:name w:val="Named item list"/>
    <w:basedOn w:val="BodyText"/>
    <w:qFormat/>
    <w:rsid w:val="00B228DF"/>
    <w:pPr>
      <w:tabs>
        <w:tab w:val="left" w:pos="2835"/>
      </w:tabs>
      <w:ind w:left="2835" w:hanging="2835"/>
    </w:pPr>
  </w:style>
  <w:style w:type="paragraph" w:customStyle="1" w:styleId="BodyTextnopadding">
    <w:name w:val="Body Text no padding"/>
    <w:basedOn w:val="BodyText"/>
    <w:qFormat/>
    <w:rsid w:val="00B228DF"/>
    <w:pPr>
      <w:spacing w:before="0" w:after="0"/>
    </w:pPr>
  </w:style>
  <w:style w:type="paragraph" w:customStyle="1" w:styleId="BodyTextBold">
    <w:name w:val="Body Text Bold"/>
    <w:basedOn w:val="BodyText"/>
    <w:qFormat/>
    <w:rsid w:val="00B228DF"/>
    <w:rPr>
      <w:b/>
    </w:rPr>
  </w:style>
  <w:style w:type="character" w:styleId="Hyperlink">
    <w:name w:val="Hyperlink"/>
    <w:basedOn w:val="DefaultParagraphFont"/>
    <w:uiPriority w:val="99"/>
    <w:unhideWhenUsed/>
    <w:rsid w:val="00067AA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1272</Words>
  <Characters>8540</Characters>
  <Application>Microsoft Office Word</Application>
  <DocSecurity>0</DocSecurity>
  <Lines>251</Lines>
  <Paragraphs>153</Paragraphs>
  <ScaleCrop>false</ScaleCrop>
  <Company>Author-it Software Corporation Ltd.</Company>
  <LinksUpToDate>false</LinksUpToDate>
  <CharactersWithSpaces>9659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AURETR026 Remove, replace and program electrical and electronic units and assemblies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2025-03-01T13:30:00Z</dcterms:created>
  <dcterms:modified xsi:type="dcterms:W3CDTF">2025-03-01T13:30:00Z</dcterms:modified>
</cp:coreProperties>
</file>