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018" w:rsidP="00A96018">
      <w:pPr>
        <w:pStyle w:val="Title"/>
      </w:pPr>
      <w:r>
        <w:fldChar w:fldCharType="begin"/>
      </w:r>
      <w:r>
        <w:instrText xml:space="preserve"> TITLE   \* MERGEFORMAT </w:instrText>
      </w:r>
      <w:r>
        <w:fldChar w:fldCharType="separate"/>
      </w:r>
      <w:r>
        <w:t>Assessment Requirements for AURETR024 Diagnose and repair compression ignition engine management systems</w:t>
      </w:r>
      <w:r>
        <w:fldChar w:fldCharType="end"/>
      </w:r>
    </w:p>
    <w:p w:rsidR="00A96018" w:rsidP="00A96018">
      <w:pPr>
        <w:pStyle w:val="Version"/>
        <w:sectPr w:rsidSect="008339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9A2" w:rsidP="008339A2">
      <w:pPr>
        <w:pStyle w:val="SuperHeading"/>
      </w:pPr>
      <w:r w:rsidRPr="008339A2">
        <w:t>Assessment Requirements for AURETR024 Diagnose and repair compression ignition engine management systems</w:t>
      </w:r>
    </w:p>
    <w:p w:rsidR="00000000" w:rsidRPr="008339A2" w:rsidP="008339A2">
      <w:pPr>
        <w:pStyle w:val="Heading1"/>
      </w:pPr>
      <w:bookmarkStart w:id="1" w:name="O_771406"/>
      <w:bookmarkEnd w:id="1"/>
      <w:r w:rsidRPr="008339A2">
        <w:t>Modification History</w:t>
      </w:r>
    </w:p>
    <w:tbl>
      <w:tblPr>
        <w:tblW w:w="9639" w:type="dxa"/>
        <w:tblLayout w:type="fixed"/>
        <w:tblCellMar>
          <w:left w:w="62" w:type="dxa"/>
          <w:right w:w="62" w:type="dxa"/>
        </w:tblCellMar>
        <w:tblLook w:val="0000"/>
      </w:tblPr>
      <w:tblGrid>
        <w:gridCol w:w="2835"/>
        <w:gridCol w:w="6804"/>
      </w:tblGrid>
      <w:tr w:rsidTr="00A9601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9A2" w:rsidP="008339A2">
            <w:pPr>
              <w:pStyle w:val="BodyText"/>
            </w:pPr>
            <w:r w:rsidRPr="008339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9A2">
            <w:pPr>
              <w:pStyle w:val="BodyText"/>
              <w:rPr>
                <w:lang w:val="en-NZ"/>
              </w:rPr>
            </w:pPr>
            <w:r w:rsidRPr="008339A2">
              <w:rPr>
                <w:rStyle w:val="SpecialBold"/>
              </w:rPr>
              <w:t>Comment</w:t>
            </w:r>
          </w:p>
        </w:tc>
      </w:tr>
      <w:tr w:rsidTr="00A9601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39A2">
            <w:pPr>
              <w:pStyle w:val="BodyText"/>
              <w:rPr>
                <w:lang w:val="en-NZ"/>
              </w:rPr>
            </w:pPr>
            <w:r w:rsidRPr="008339A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39A2" w:rsidP="008339A2">
            <w:pPr>
              <w:pStyle w:val="BodyText"/>
            </w:pPr>
            <w:r w:rsidRPr="008339A2">
              <w:t>New unit of competency.</w:t>
            </w:r>
          </w:p>
        </w:tc>
      </w:tr>
    </w:tbl>
    <w:p w:rsidR="00000000" w:rsidRPr="008339A2" w:rsidP="008339A2">
      <w:pPr>
        <w:pStyle w:val="BodyText"/>
      </w:pPr>
    </w:p>
    <w:p w:rsidR="00000000" w:rsidRPr="008339A2" w:rsidP="008339A2">
      <w:pPr>
        <w:pStyle w:val="AllowPageBreak"/>
      </w:pPr>
    </w:p>
    <w:p w:rsidR="00000000" w:rsidRPr="008339A2" w:rsidP="008339A2">
      <w:pPr>
        <w:pStyle w:val="Heading1"/>
      </w:pPr>
      <w:bookmarkStart w:id="2" w:name="O_771407"/>
      <w:bookmarkEnd w:id="2"/>
      <w:r w:rsidRPr="008339A2">
        <w:t>Performance Evidence</w:t>
      </w:r>
    </w:p>
    <w:p w:rsidR="00000000" w:rsidRPr="008339A2" w:rsidP="00A96018">
      <w:pPr>
        <w:pStyle w:val="BodyText"/>
      </w:pPr>
      <w:r w:rsidRPr="008339A2">
        <w:t>Before competency can be determined, individuals must demonstrate they can perform the following according to the standard defined in the unit’s elements and performance criteria, range of conditions and foundation skills:</w:t>
      </w:r>
    </w:p>
    <w:p w:rsidR="00000000" w:rsidRPr="008339A2" w:rsidP="008339A2">
      <w:pPr>
        <w:pStyle w:val="ListBullet"/>
      </w:pPr>
      <w:r w:rsidRPr="008339A2">
        <w:t>diagnose and repair a fault in t</w:t>
      </w:r>
      <w:r w:rsidRPr="008339A2">
        <w:t>he compression ignition engine management systems of three different vehicles or machinery, including:</w:t>
      </w:r>
    </w:p>
    <w:p w:rsidR="00000000" w:rsidRPr="008339A2" w:rsidP="008339A2">
      <w:pPr>
        <w:pStyle w:val="ListBullet2"/>
      </w:pPr>
      <w:r w:rsidRPr="008339A2">
        <w:t>faults in two of the following:</w:t>
      </w:r>
    </w:p>
    <w:p w:rsidR="00000000" w:rsidRPr="008339A2" w:rsidP="008339A2">
      <w:pPr>
        <w:pStyle w:val="ListBullet3"/>
      </w:pPr>
      <w:r w:rsidRPr="008339A2">
        <w:t>engine position sensor</w:t>
      </w:r>
    </w:p>
    <w:p w:rsidR="00000000" w:rsidRPr="008339A2" w:rsidP="008339A2">
      <w:pPr>
        <w:pStyle w:val="ListBullet3"/>
      </w:pPr>
      <w:r w:rsidRPr="008339A2">
        <w:t>throttle position sensor</w:t>
      </w:r>
    </w:p>
    <w:p w:rsidR="00000000" w:rsidRPr="008339A2" w:rsidP="008339A2">
      <w:pPr>
        <w:pStyle w:val="ListBullet3"/>
      </w:pPr>
      <w:r w:rsidRPr="008339A2">
        <w:t>engine coolant temperature sensor</w:t>
      </w:r>
    </w:p>
    <w:p w:rsidR="00000000" w:rsidRPr="008339A2" w:rsidP="008339A2">
      <w:pPr>
        <w:pStyle w:val="ListBullet3"/>
      </w:pPr>
      <w:r w:rsidRPr="008339A2">
        <w:t>engine mass airflow (MAF) sensor</w:t>
      </w:r>
    </w:p>
    <w:p w:rsidR="00000000" w:rsidRPr="008339A2" w:rsidP="008339A2">
      <w:pPr>
        <w:pStyle w:val="ListBullet3"/>
      </w:pPr>
      <w:r w:rsidRPr="008339A2">
        <w:t>i</w:t>
      </w:r>
      <w:r w:rsidRPr="008339A2">
        <w:t>nlet air temperature (IAT) sensor</w:t>
      </w:r>
    </w:p>
    <w:p w:rsidR="00000000" w:rsidRPr="008339A2" w:rsidP="008339A2">
      <w:pPr>
        <w:pStyle w:val="ListBullet"/>
      </w:pPr>
      <w:r w:rsidRPr="008339A2">
        <w:t>faults in one of the following:</w:t>
      </w:r>
    </w:p>
    <w:p w:rsidR="00000000" w:rsidRPr="008339A2" w:rsidP="008339A2">
      <w:pPr>
        <w:pStyle w:val="ListBullet3"/>
      </w:pPr>
      <w:r w:rsidRPr="008339A2">
        <w:t>fuel injector</w:t>
      </w:r>
    </w:p>
    <w:p w:rsidR="00000000" w:rsidRPr="008339A2" w:rsidP="008339A2">
      <w:pPr>
        <w:pStyle w:val="ListBullet3"/>
      </w:pPr>
      <w:r w:rsidRPr="008339A2">
        <w:t>engine fuel pressure sensor</w:t>
      </w:r>
    </w:p>
    <w:p w:rsidR="00000000" w:rsidRPr="008339A2" w:rsidP="008339A2">
      <w:pPr>
        <w:pStyle w:val="ListBullet3"/>
      </w:pPr>
      <w:r w:rsidRPr="008339A2">
        <w:t>boost pressure sensor</w:t>
      </w:r>
    </w:p>
    <w:p w:rsidR="00000000" w:rsidRPr="008339A2" w:rsidP="008339A2">
      <w:pPr>
        <w:pStyle w:val="ListBullet3"/>
      </w:pPr>
      <w:r w:rsidRPr="008339A2">
        <w:t>low pressure fuel delivery pump</w:t>
      </w:r>
    </w:p>
    <w:p w:rsidR="00000000" w:rsidRPr="008339A2" w:rsidP="008339A2">
      <w:pPr>
        <w:pStyle w:val="ListBullet3"/>
      </w:pPr>
      <w:r w:rsidRPr="008339A2">
        <w:t xml:space="preserve">high pressure fuel rail pump </w:t>
      </w:r>
    </w:p>
    <w:p w:rsidR="00000000" w:rsidRPr="008339A2" w:rsidP="008339A2">
      <w:pPr>
        <w:pStyle w:val="ListBullet3"/>
      </w:pPr>
      <w:r w:rsidRPr="008339A2">
        <w:t>electronic control unit (ECU).</w:t>
      </w:r>
    </w:p>
    <w:p w:rsidR="00000000" w:rsidRPr="008339A2" w:rsidP="008339A2">
      <w:pPr>
        <w:pStyle w:val="AllowPageBreak"/>
      </w:pPr>
    </w:p>
    <w:p w:rsidR="00000000" w:rsidRPr="008339A2" w:rsidP="008339A2">
      <w:pPr>
        <w:pStyle w:val="Heading1"/>
      </w:pPr>
      <w:bookmarkStart w:id="3" w:name="O_771408"/>
      <w:bookmarkEnd w:id="3"/>
      <w:r w:rsidRPr="008339A2">
        <w:t>Knowledge Evidence</w:t>
      </w:r>
    </w:p>
    <w:p w:rsidR="00000000" w:rsidRPr="008339A2" w:rsidP="00A96018">
      <w:pPr>
        <w:pStyle w:val="BodyText"/>
      </w:pPr>
      <w:r w:rsidRPr="008339A2">
        <w:t>Individuals must be able to demonstrate knowledge of:</w:t>
      </w:r>
    </w:p>
    <w:p w:rsidR="00000000" w:rsidRPr="008339A2" w:rsidP="008339A2">
      <w:pPr>
        <w:pStyle w:val="ListBullet"/>
      </w:pPr>
      <w:r w:rsidRPr="008339A2">
        <w:t>work health and safety (WHS) and occupational health and safety (OHS) requirements relating to diagnosing and repairing compression ignition engine management systems, including proc</w:t>
      </w:r>
      <w:r w:rsidRPr="008339A2">
        <w:t>edures for identifying hazards and controlling risks associated with:</w:t>
      </w:r>
    </w:p>
    <w:p w:rsidR="00000000" w:rsidRPr="008339A2" w:rsidP="008339A2">
      <w:pPr>
        <w:pStyle w:val="ListBullet2"/>
      </w:pPr>
      <w:r w:rsidRPr="008339A2">
        <w:t>working with high pressure diesel fuel systems</w:t>
      </w:r>
    </w:p>
    <w:p w:rsidR="00000000" w:rsidRPr="008339A2" w:rsidP="008339A2">
      <w:pPr>
        <w:pStyle w:val="ListBullet2"/>
      </w:pPr>
      <w:r w:rsidRPr="008339A2">
        <w:t>wearing jewellery while working around high current wiring systems</w:t>
      </w:r>
    </w:p>
    <w:p w:rsidR="00000000" w:rsidRPr="008339A2" w:rsidP="008339A2">
      <w:pPr>
        <w:pStyle w:val="ListBullet"/>
      </w:pPr>
      <w:r w:rsidRPr="008339A2">
        <w:t xml:space="preserve">operating principles of diesel fuel injection systems and associated components, including: </w:t>
      </w:r>
    </w:p>
    <w:p w:rsidR="00000000" w:rsidRPr="008339A2" w:rsidP="008339A2">
      <w:pPr>
        <w:pStyle w:val="ListBullet2"/>
      </w:pPr>
      <w:r w:rsidRPr="008339A2">
        <w:t>phases of combustion</w:t>
      </w:r>
    </w:p>
    <w:p w:rsidR="00000000" w:rsidRPr="008339A2" w:rsidP="008339A2">
      <w:pPr>
        <w:pStyle w:val="ListBullet2"/>
      </w:pPr>
      <w:r w:rsidRPr="008339A2">
        <w:t>composition of diesel fuel, including cetane and sulphur content</w:t>
      </w:r>
    </w:p>
    <w:p w:rsidR="00000000" w:rsidRPr="008339A2" w:rsidP="008339A2">
      <w:pPr>
        <w:pStyle w:val="ListBullet"/>
      </w:pPr>
      <w:r w:rsidRPr="008339A2">
        <w:t>application, purpose and operation of compression ignition engine managemen</w:t>
      </w:r>
      <w:r w:rsidRPr="008339A2">
        <w:t>t systems and components, including common rail fuel systems:</w:t>
      </w:r>
    </w:p>
    <w:p w:rsidR="00000000" w:rsidRPr="008339A2" w:rsidP="008339A2">
      <w:pPr>
        <w:pStyle w:val="ListBullet2"/>
      </w:pPr>
      <w:r w:rsidRPr="008339A2">
        <w:t>low pressure stage</w:t>
      </w:r>
    </w:p>
    <w:p w:rsidR="00000000" w:rsidRPr="008339A2" w:rsidP="008339A2">
      <w:pPr>
        <w:pStyle w:val="ListBullet2"/>
      </w:pPr>
      <w:r w:rsidRPr="008339A2">
        <w:t>high pressure stage, including:</w:t>
      </w:r>
    </w:p>
    <w:p w:rsidR="00000000" w:rsidRPr="008339A2" w:rsidP="008339A2">
      <w:pPr>
        <w:pStyle w:val="ListBullet3"/>
      </w:pPr>
      <w:r w:rsidRPr="008339A2">
        <w:t>high pressure injection pump</w:t>
      </w:r>
    </w:p>
    <w:p w:rsidR="00000000" w:rsidRPr="008339A2" w:rsidP="008339A2">
      <w:pPr>
        <w:pStyle w:val="ListBullet3"/>
      </w:pPr>
      <w:r w:rsidRPr="008339A2">
        <w:t>common fuel rail</w:t>
      </w:r>
    </w:p>
    <w:p w:rsidR="00000000" w:rsidRPr="008339A2" w:rsidP="008339A2">
      <w:pPr>
        <w:pStyle w:val="ListBullet3"/>
      </w:pPr>
      <w:r w:rsidRPr="008339A2">
        <w:t>injectors</w:t>
      </w:r>
    </w:p>
    <w:p w:rsidR="00000000" w:rsidRPr="008339A2" w:rsidP="008339A2">
      <w:pPr>
        <w:pStyle w:val="ListBullet3"/>
      </w:pPr>
      <w:r w:rsidRPr="008339A2">
        <w:t>high pressure fuel line</w:t>
      </w:r>
    </w:p>
    <w:p w:rsidR="00000000" w:rsidRPr="008339A2" w:rsidP="008339A2">
      <w:pPr>
        <w:pStyle w:val="ListBullet2"/>
      </w:pPr>
      <w:r w:rsidRPr="008339A2">
        <w:t>compression ignition engine management systems, including:</w:t>
      </w:r>
    </w:p>
    <w:p w:rsidR="00000000" w:rsidRPr="008339A2" w:rsidP="008339A2">
      <w:pPr>
        <w:pStyle w:val="ListBullet3"/>
      </w:pPr>
      <w:r w:rsidRPr="008339A2">
        <w:t>sensors</w:t>
      </w:r>
    </w:p>
    <w:p w:rsidR="00000000" w:rsidRPr="008339A2" w:rsidP="008339A2">
      <w:pPr>
        <w:pStyle w:val="ListBullet3"/>
      </w:pPr>
      <w:r w:rsidRPr="008339A2">
        <w:t>actuators</w:t>
      </w:r>
    </w:p>
    <w:p w:rsidR="00000000" w:rsidRPr="008339A2" w:rsidP="008339A2">
      <w:pPr>
        <w:pStyle w:val="ListBullet3"/>
      </w:pPr>
      <w:r w:rsidRPr="008339A2">
        <w:t>wiring harness</w:t>
      </w:r>
    </w:p>
    <w:p w:rsidR="00000000" w:rsidRPr="008339A2" w:rsidP="008339A2">
      <w:pPr>
        <w:pStyle w:val="ListBullet3"/>
      </w:pPr>
      <w:r w:rsidRPr="008339A2">
        <w:t>electronic control module (ECM)</w:t>
      </w:r>
    </w:p>
    <w:p w:rsidR="00000000" w:rsidRPr="008339A2" w:rsidP="008339A2">
      <w:pPr>
        <w:pStyle w:val="ListBullet3"/>
      </w:pPr>
      <w:r w:rsidRPr="008339A2">
        <w:t>associated vehicle systems</w:t>
      </w:r>
    </w:p>
    <w:p w:rsidR="00000000" w:rsidRPr="008339A2" w:rsidP="008339A2">
      <w:pPr>
        <w:pStyle w:val="ListBullet"/>
      </w:pPr>
      <w:r w:rsidRPr="008339A2">
        <w:t>diagnostic testing procedures for compression ignition engine management systems, including:</w:t>
      </w:r>
    </w:p>
    <w:p w:rsidR="00000000" w:rsidRPr="008339A2" w:rsidP="008339A2">
      <w:pPr>
        <w:pStyle w:val="ListBullet2"/>
      </w:pPr>
      <w:r w:rsidRPr="008339A2">
        <w:t>diagnostic flow charts</w:t>
      </w:r>
    </w:p>
    <w:p w:rsidR="00000000" w:rsidRPr="008339A2" w:rsidP="008339A2">
      <w:pPr>
        <w:pStyle w:val="ListBullet2"/>
      </w:pPr>
      <w:r w:rsidRPr="008339A2">
        <w:t>fuel system testing, including:</w:t>
      </w:r>
    </w:p>
    <w:p w:rsidR="00000000" w:rsidRPr="008339A2" w:rsidP="008339A2">
      <w:pPr>
        <w:pStyle w:val="ListBullet3"/>
      </w:pPr>
      <w:r w:rsidRPr="008339A2">
        <w:t>low pressure fuel system testing</w:t>
      </w:r>
    </w:p>
    <w:p w:rsidR="00000000" w:rsidRPr="008339A2" w:rsidP="008339A2">
      <w:pPr>
        <w:pStyle w:val="ListBullet3"/>
      </w:pPr>
      <w:r w:rsidRPr="008339A2">
        <w:t>high pressure fuel system testing</w:t>
      </w:r>
    </w:p>
    <w:p w:rsidR="00000000" w:rsidRPr="008339A2" w:rsidP="008339A2">
      <w:pPr>
        <w:pStyle w:val="ListBullet2"/>
      </w:pPr>
      <w:r w:rsidRPr="008339A2">
        <w:t>testing electrical systems, including procedures for:</w:t>
      </w:r>
    </w:p>
    <w:p w:rsidR="00000000" w:rsidRPr="008339A2" w:rsidP="008339A2">
      <w:pPr>
        <w:pStyle w:val="ListBullet3"/>
      </w:pPr>
      <w:r w:rsidRPr="008339A2">
        <w:t>accessing electrical terminals and using test probes without damaging connectors or wiring</w:t>
      </w:r>
    </w:p>
    <w:p w:rsidR="00000000" w:rsidRPr="008339A2" w:rsidP="008339A2">
      <w:pPr>
        <w:pStyle w:val="ListBullet3"/>
      </w:pPr>
      <w:r w:rsidRPr="008339A2">
        <w:t>injector testing</w:t>
      </w:r>
    </w:p>
    <w:p w:rsidR="00000000" w:rsidRPr="008339A2" w:rsidP="008339A2">
      <w:pPr>
        <w:pStyle w:val="ListBullet3"/>
      </w:pPr>
      <w:r w:rsidRPr="008339A2">
        <w:t>sensor testing</w:t>
      </w:r>
    </w:p>
    <w:p w:rsidR="00000000" w:rsidRPr="008339A2" w:rsidP="008339A2">
      <w:pPr>
        <w:pStyle w:val="ListBullet3"/>
      </w:pPr>
      <w:r w:rsidRPr="008339A2">
        <w:t>actuator testing</w:t>
      </w:r>
    </w:p>
    <w:p w:rsidR="00000000" w:rsidRPr="008339A2" w:rsidP="008339A2">
      <w:pPr>
        <w:pStyle w:val="ListBullet2"/>
      </w:pPr>
      <w:r w:rsidRPr="008339A2">
        <w:t>accessing and interpreting industry-relevant test equipment data, including:</w:t>
      </w:r>
    </w:p>
    <w:p w:rsidR="00000000" w:rsidRPr="008339A2" w:rsidP="008339A2">
      <w:pPr>
        <w:pStyle w:val="ListBullet3"/>
      </w:pPr>
      <w:r w:rsidRPr="008339A2">
        <w:t>fault codes</w:t>
      </w:r>
    </w:p>
    <w:p w:rsidR="00000000" w:rsidRPr="008339A2" w:rsidP="008339A2">
      <w:pPr>
        <w:pStyle w:val="ListBullet3"/>
      </w:pPr>
      <w:r w:rsidRPr="008339A2">
        <w:t>live data</w:t>
      </w:r>
    </w:p>
    <w:p w:rsidR="00000000" w:rsidRPr="008339A2" w:rsidP="008339A2">
      <w:pPr>
        <w:pStyle w:val="ListBullet3"/>
      </w:pPr>
      <w:r w:rsidRPr="008339A2">
        <w:t>freeze frame data</w:t>
      </w:r>
    </w:p>
    <w:p w:rsidR="00000000" w:rsidRPr="008339A2" w:rsidP="008339A2">
      <w:pPr>
        <w:pStyle w:val="ListBullet3"/>
      </w:pPr>
      <w:r w:rsidRPr="008339A2">
        <w:t>waveforms</w:t>
      </w:r>
    </w:p>
    <w:p w:rsidR="00000000" w:rsidRPr="008339A2" w:rsidP="008339A2">
      <w:pPr>
        <w:pStyle w:val="ListBullet"/>
      </w:pPr>
      <w:r w:rsidRPr="008339A2">
        <w:t>repair or replacement procedures for compression ignition engine management systems, including procedures for</w:t>
      </w:r>
      <w:r w:rsidRPr="008339A2">
        <w:t>:</w:t>
      </w:r>
    </w:p>
    <w:p w:rsidR="00000000" w:rsidRPr="008339A2" w:rsidP="008339A2">
      <w:pPr>
        <w:pStyle w:val="ListBullet3"/>
      </w:pPr>
      <w:r w:rsidRPr="008339A2">
        <w:t>removing and replacing sensors</w:t>
      </w:r>
    </w:p>
    <w:p w:rsidR="00000000" w:rsidRPr="008339A2" w:rsidP="008339A2">
      <w:pPr>
        <w:pStyle w:val="ListBullet3"/>
      </w:pPr>
      <w:r w:rsidRPr="008339A2">
        <w:t>removing and replacing actuators, including fuel injectors and fuel pumps</w:t>
      </w:r>
    </w:p>
    <w:p w:rsidR="00000000" w:rsidRPr="008339A2" w:rsidP="008339A2">
      <w:pPr>
        <w:pStyle w:val="ListBullet3"/>
      </w:pPr>
      <w:r w:rsidRPr="008339A2">
        <w:t>adjusting and recalibrating components and their associated systems</w:t>
      </w:r>
    </w:p>
    <w:p w:rsidR="00000000" w:rsidRPr="008339A2" w:rsidP="008339A2">
      <w:pPr>
        <w:pStyle w:val="ListBullet"/>
      </w:pPr>
      <w:r w:rsidRPr="008339A2">
        <w:t>post-repair testing procedures, including procedures for:</w:t>
      </w:r>
    </w:p>
    <w:p w:rsidR="00000000" w:rsidRPr="008339A2" w:rsidP="008339A2">
      <w:pPr>
        <w:pStyle w:val="ListBullet2"/>
      </w:pPr>
      <w:r w:rsidRPr="008339A2">
        <w:t>clearing fault codes</w:t>
      </w:r>
    </w:p>
    <w:p w:rsidR="00000000" w:rsidRPr="008339A2" w:rsidP="008339A2">
      <w:pPr>
        <w:pStyle w:val="ListBullet2"/>
      </w:pPr>
      <w:r w:rsidRPr="008339A2">
        <w:t xml:space="preserve">assessing engine performance </w:t>
      </w:r>
    </w:p>
    <w:p w:rsidR="00000000" w:rsidRPr="008339A2" w:rsidP="008339A2">
      <w:pPr>
        <w:pStyle w:val="ListBullet2"/>
      </w:pPr>
      <w:r w:rsidRPr="008339A2">
        <w:t>checking for electrical connector mating.</w:t>
      </w:r>
    </w:p>
    <w:p w:rsidR="00000000" w:rsidRPr="008339A2" w:rsidP="008339A2">
      <w:pPr>
        <w:pStyle w:val="AllowPageBreak"/>
      </w:pPr>
    </w:p>
    <w:p w:rsidR="00000000" w:rsidRPr="008339A2" w:rsidP="008339A2">
      <w:pPr>
        <w:pStyle w:val="Heading1"/>
      </w:pPr>
      <w:bookmarkStart w:id="4" w:name="O_771409"/>
      <w:bookmarkEnd w:id="4"/>
      <w:r w:rsidRPr="008339A2">
        <w:t>Assessment Conditions</w:t>
      </w:r>
    </w:p>
    <w:p w:rsidR="00000000" w:rsidRPr="008339A2" w:rsidP="00A96018">
      <w:pPr>
        <w:pStyle w:val="BodyText"/>
      </w:pPr>
      <w:r w:rsidRPr="008339A2">
        <w:t>Assessors must satisfy NVR/AQTF assessor requirements.</w:t>
      </w:r>
    </w:p>
    <w:p w:rsidR="00000000" w:rsidRPr="008339A2" w:rsidP="00A96018">
      <w:pPr>
        <w:pStyle w:val="BodyText"/>
      </w:pPr>
      <w:r w:rsidRPr="008339A2">
        <w:t>Competency is to be assessed in the workplace or a simulated environment that accurately reflects performance in a real workplace setting.</w:t>
      </w:r>
    </w:p>
    <w:p w:rsidR="00000000" w:rsidRPr="008339A2" w:rsidP="00A96018">
      <w:pPr>
        <w:pStyle w:val="BodyText"/>
      </w:pPr>
      <w:r w:rsidRPr="008339A2">
        <w:t>Assessment must include direct observation of tasks.</w:t>
      </w:r>
    </w:p>
    <w:p w:rsidR="00000000" w:rsidRPr="008339A2" w:rsidP="00A96018">
      <w:pPr>
        <w:pStyle w:val="BodyText"/>
      </w:pPr>
      <w:r w:rsidRPr="008339A2">
        <w:t xml:space="preserve">Where assessment of competency includes third-party evidence, </w:t>
      </w:r>
      <w:r w:rsidRPr="008339A2">
        <w:t>individuals must provide evidence that links them to the compression ignition engine management systems that they have worked on, e.g. repair orders.</w:t>
      </w:r>
    </w:p>
    <w:p w:rsidR="00000000" w:rsidRPr="008339A2" w:rsidP="00A96018">
      <w:pPr>
        <w:pStyle w:val="BodyText"/>
      </w:pPr>
      <w:r w:rsidRPr="008339A2">
        <w:t xml:space="preserve">Assessors must verify performance evidence through questioning on skills and knowledge to ensure correct </w:t>
      </w:r>
      <w:r w:rsidRPr="008339A2">
        <w:t>interpretation and application.</w:t>
      </w:r>
    </w:p>
    <w:p w:rsidR="00000000" w:rsidRPr="008339A2" w:rsidP="00A96018">
      <w:pPr>
        <w:pStyle w:val="BodyText"/>
      </w:pPr>
      <w:r w:rsidRPr="008339A2">
        <w:t>The following resources must be made available:</w:t>
      </w:r>
    </w:p>
    <w:p w:rsidR="00000000" w:rsidRPr="008339A2" w:rsidP="008339A2">
      <w:pPr>
        <w:pStyle w:val="ListBullet"/>
      </w:pPr>
      <w:r w:rsidRPr="008339A2">
        <w:t>automotive repair workplace or simulated workplace</w:t>
      </w:r>
    </w:p>
    <w:p w:rsidR="00000000" w:rsidRPr="008339A2" w:rsidP="008339A2">
      <w:pPr>
        <w:pStyle w:val="ListBullet"/>
      </w:pPr>
      <w:r w:rsidRPr="008339A2">
        <w:t>workplace instructions</w:t>
      </w:r>
    </w:p>
    <w:p w:rsidR="00000000" w:rsidRPr="008339A2" w:rsidP="008339A2">
      <w:pPr>
        <w:pStyle w:val="ListBullet"/>
      </w:pPr>
      <w:r w:rsidRPr="008339A2">
        <w:t>manufacturer specifications for compression ignition engine management systems</w:t>
      </w:r>
    </w:p>
    <w:p w:rsidR="00000000" w:rsidRPr="008339A2" w:rsidP="008339A2">
      <w:pPr>
        <w:pStyle w:val="ListBullet"/>
      </w:pPr>
      <w:r w:rsidRPr="008339A2">
        <w:t>three different vehicles or machinery with compression ignition engine management system faults</w:t>
      </w:r>
    </w:p>
    <w:p w:rsidR="00000000" w:rsidRPr="008339A2" w:rsidP="008339A2">
      <w:pPr>
        <w:pStyle w:val="ListBullet"/>
      </w:pPr>
      <w:r w:rsidRPr="008339A2">
        <w:t>diagnostic equipment for compression ignition engine management systems, including:</w:t>
      </w:r>
    </w:p>
    <w:p w:rsidR="00000000" w:rsidRPr="008339A2" w:rsidP="008339A2">
      <w:pPr>
        <w:pStyle w:val="ListBullet2"/>
      </w:pPr>
      <w:r w:rsidRPr="008339A2">
        <w:t>multimeter</w:t>
      </w:r>
    </w:p>
    <w:p w:rsidR="00000000" w:rsidRPr="008339A2" w:rsidP="008339A2">
      <w:pPr>
        <w:pStyle w:val="ListBullet2"/>
      </w:pPr>
      <w:r w:rsidRPr="008339A2">
        <w:t>scan tool</w:t>
      </w:r>
    </w:p>
    <w:p w:rsidR="00000000" w:rsidRPr="008339A2" w:rsidP="008339A2">
      <w:pPr>
        <w:pStyle w:val="ListBullet"/>
      </w:pPr>
      <w:r w:rsidRPr="008339A2">
        <w:t>tools, equipment and materials appropriate for repair</w:t>
      </w:r>
      <w:r w:rsidRPr="008339A2">
        <w:t>ing compression ignition engine management systems.</w:t>
      </w:r>
    </w:p>
    <w:p w:rsidR="00000000" w:rsidRPr="008339A2" w:rsidP="008339A2">
      <w:pPr>
        <w:pStyle w:val="AllowPageBreak"/>
      </w:pPr>
    </w:p>
    <w:p w:rsidR="00000000" w:rsidRPr="008339A2" w:rsidP="008339A2">
      <w:pPr>
        <w:pStyle w:val="Heading1"/>
      </w:pPr>
      <w:bookmarkStart w:id="5" w:name="O_771412"/>
      <w:bookmarkEnd w:id="5"/>
      <w:r w:rsidRPr="008339A2">
        <w:t>Links</w:t>
      </w:r>
    </w:p>
    <w:p w:rsidR="00000000" w:rsidRPr="008339A2" w:rsidP="00A96018">
      <w:pPr>
        <w:pStyle w:val="BodyText"/>
      </w:pPr>
      <w:r w:rsidRPr="008339A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00625">
        <w:rPr>
          <w:rStyle w:val="Hyperlink"/>
        </w:rPr>
        <w:t>https://vetnet.gov.au/Pages/TrainingDocs.aspx?q=b4278d82-d487-4070-a8c4-78045ec695b1</w:t>
      </w:r>
      <w:r>
        <w:fldChar w:fldCharType="end"/>
      </w:r>
    </w:p>
    <w:p w:rsidR="00000000" w:rsidRPr="008339A2" w:rsidP="00A96018">
      <w:pPr>
        <w:pStyle w:val="BodyText"/>
      </w:pPr>
      <w:r w:rsidRPr="008339A2">
        <w:t>Companion Volume implementation gui</w:t>
      </w:r>
      <w:r w:rsidRPr="008339A2">
        <w:t xml:space="preserve">des are found in VETNet - </w:t>
      </w:r>
      <w:r>
        <w:fldChar w:fldCharType="begin"/>
      </w:r>
      <w:r>
        <w:instrText xml:space="preserve"> HYPERLINK "https://vetnet.gov.au/Pages/TrainingDocs.aspx?q=b4278d82-d487-4070-a8c4-78045ec695b1" </w:instrText>
      </w:r>
      <w:r>
        <w:fldChar w:fldCharType="separate"/>
      </w:r>
      <w:r w:rsidRPr="00500625">
        <w:rPr>
          <w:rStyle w:val="Hyperlink"/>
        </w:rPr>
        <w:t>https://vetnet.gov.au/Pages/TrainingDocs.aspx?q=b4278d82-d487-4070-a8c4-78045ec695b1</w:t>
      </w:r>
      <w:r>
        <w:fldChar w:fldCharType="end"/>
      </w:r>
    </w:p>
    <w:p w:rsidR="00000000" w:rsidRPr="008339A2" w:rsidP="008339A2"/>
    <w:sectPr w:rsidSect="008339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2" w:rsidRPr="00A96018" w:rsidP="00A96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18" w:rsidP="00833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6018" w:rsidP="008339A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6018" w:rsidP="00833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9A2" w:rsidRPr="00A96018" w:rsidP="00A960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018" w:rsidRPr="002D2AF8" w:rsidP="008339A2">
    <w:pPr>
      <w:pStyle w:val="Header"/>
      <w:framePr w:wrap="around"/>
    </w:pPr>
    <w:r>
      <w:fldChar w:fldCharType="begin"/>
    </w:r>
    <w:r>
      <w:instrText xml:space="preserve"> TITLE   \* MERGEFORMAT </w:instrText>
    </w:r>
    <w:r>
      <w:fldChar w:fldCharType="separate"/>
    </w:r>
    <w:r>
      <w:t>Assessment Requirements for AURETR024 Diagnose and repair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96018" w:rsidP="00833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1C1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4B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22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9A2"/>
    <w:pPr>
      <w:spacing w:before="360" w:after="60"/>
      <w:outlineLvl w:val="0"/>
    </w:pPr>
    <w:rPr>
      <w:sz w:val="32"/>
    </w:rPr>
  </w:style>
  <w:style w:type="paragraph" w:styleId="Heading2">
    <w:name w:val="heading 2"/>
    <w:basedOn w:val="HeadingBase"/>
    <w:next w:val="BodyText"/>
    <w:link w:val="Heading2Char"/>
    <w:qFormat/>
    <w:rsid w:val="008339A2"/>
    <w:pPr>
      <w:keepLines/>
      <w:spacing w:before="240" w:after="120"/>
      <w:outlineLvl w:val="1"/>
    </w:pPr>
    <w:rPr>
      <w:sz w:val="28"/>
      <w:szCs w:val="40"/>
    </w:rPr>
  </w:style>
  <w:style w:type="paragraph" w:styleId="Heading3">
    <w:name w:val="heading 3"/>
    <w:basedOn w:val="HeadingBase"/>
    <w:next w:val="BodyText"/>
    <w:link w:val="Heading3Char"/>
    <w:qFormat/>
    <w:rsid w:val="008339A2"/>
    <w:pPr>
      <w:spacing w:before="180" w:after="120"/>
      <w:outlineLvl w:val="2"/>
    </w:pPr>
    <w:rPr>
      <w:spacing w:val="-10"/>
      <w:kern w:val="32"/>
    </w:rPr>
  </w:style>
  <w:style w:type="paragraph" w:styleId="Heading4">
    <w:name w:val="heading 4"/>
    <w:basedOn w:val="HeadingBase"/>
    <w:next w:val="BodyText"/>
    <w:link w:val="Heading4Char"/>
    <w:qFormat/>
    <w:rsid w:val="008339A2"/>
    <w:pPr>
      <w:spacing w:before="160" w:after="120"/>
      <w:outlineLvl w:val="3"/>
    </w:pPr>
    <w:rPr>
      <w:sz w:val="22"/>
    </w:rPr>
  </w:style>
  <w:style w:type="paragraph" w:styleId="Heading5">
    <w:name w:val="heading 5"/>
    <w:basedOn w:val="HeadingBase"/>
    <w:next w:val="Normal"/>
    <w:link w:val="Heading5Char"/>
    <w:qFormat/>
    <w:rsid w:val="008339A2"/>
    <w:pPr>
      <w:spacing w:before="80"/>
      <w:outlineLvl w:val="4"/>
    </w:pPr>
    <w:rPr>
      <w:color w:val="918585"/>
      <w:sz w:val="20"/>
    </w:rPr>
  </w:style>
  <w:style w:type="paragraph" w:styleId="Heading6">
    <w:name w:val="heading 6"/>
    <w:basedOn w:val="HeadingBase"/>
    <w:next w:val="Normal"/>
    <w:link w:val="Heading6Char"/>
    <w:qFormat/>
    <w:rsid w:val="008339A2"/>
    <w:pPr>
      <w:spacing w:before="60"/>
      <w:outlineLvl w:val="5"/>
    </w:pPr>
    <w:rPr>
      <w:color w:val="918585"/>
      <w:sz w:val="20"/>
    </w:rPr>
  </w:style>
  <w:style w:type="paragraph" w:styleId="Heading7">
    <w:name w:val="heading 7"/>
    <w:basedOn w:val="Normal"/>
    <w:next w:val="Normal"/>
    <w:link w:val="Heading7Char"/>
    <w:qFormat/>
    <w:rsid w:val="008339A2"/>
    <w:pPr>
      <w:ind w:left="720"/>
      <w:outlineLvl w:val="6"/>
    </w:pPr>
    <w:rPr>
      <w:i/>
    </w:rPr>
  </w:style>
  <w:style w:type="paragraph" w:styleId="Heading8">
    <w:name w:val="heading 8"/>
    <w:basedOn w:val="Normal"/>
    <w:next w:val="Normal"/>
    <w:link w:val="Heading8Char"/>
    <w:qFormat/>
    <w:rsid w:val="008339A2"/>
    <w:pPr>
      <w:ind w:left="720"/>
      <w:outlineLvl w:val="7"/>
    </w:pPr>
    <w:rPr>
      <w:i/>
    </w:rPr>
  </w:style>
  <w:style w:type="paragraph" w:styleId="Heading9">
    <w:name w:val="heading 9"/>
    <w:basedOn w:val="Normal"/>
    <w:next w:val="Normal"/>
    <w:link w:val="Heading9Char"/>
    <w:qFormat/>
    <w:rsid w:val="008339A2"/>
    <w:pPr>
      <w:ind w:left="720"/>
      <w:outlineLvl w:val="8"/>
    </w:pPr>
    <w:rPr>
      <w:i/>
    </w:rPr>
  </w:style>
  <w:style w:type="character" w:default="1" w:styleId="DefaultParagraphFont">
    <w:name w:val="Default Paragraph Font"/>
    <w:uiPriority w:val="1"/>
    <w:unhideWhenUsed/>
    <w:rsid w:val="00833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9A2"/>
  </w:style>
  <w:style w:type="character" w:customStyle="1" w:styleId="Heading1Char">
    <w:name w:val="Heading 1 Char"/>
    <w:basedOn w:val="DefaultParagraphFont"/>
    <w:link w:val="Heading1"/>
    <w:rsid w:val="008339A2"/>
    <w:rPr>
      <w:rFonts w:ascii="Times New Roman" w:eastAsia="Times New Roman" w:hAnsi="Times New Roman" w:cs="Times New Roman"/>
      <w:b/>
      <w:sz w:val="32"/>
      <w:szCs w:val="20"/>
      <w:lang w:eastAsia="en-US"/>
    </w:rPr>
  </w:style>
  <w:style w:type="paragraph" w:styleId="BodyText">
    <w:name w:val="Body Text"/>
    <w:basedOn w:val="Normal"/>
    <w:link w:val="BodyTextChar"/>
    <w:rsid w:val="008339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9A2"/>
    <w:rPr>
      <w:rFonts w:ascii="Times New Roman" w:eastAsia="Times New Roman" w:hAnsi="Times New Roman" w:cs="Times New Roman"/>
      <w:sz w:val="24"/>
      <w:lang w:eastAsia="en-US"/>
    </w:rPr>
  </w:style>
  <w:style w:type="paragraph" w:styleId="ListBullet">
    <w:name w:val="List Bullet"/>
    <w:basedOn w:val="List"/>
    <w:rsid w:val="008339A2"/>
    <w:pPr>
      <w:numPr>
        <w:numId w:val="13"/>
      </w:numPr>
      <w:tabs>
        <w:tab w:val="clear" w:pos="340"/>
      </w:tabs>
      <w:spacing w:before="40" w:after="40"/>
    </w:pPr>
  </w:style>
  <w:style w:type="character" w:customStyle="1" w:styleId="SpecialBold">
    <w:name w:val="Special Bold"/>
    <w:basedOn w:val="DefaultParagraphFont"/>
    <w:rsid w:val="008339A2"/>
    <w:rPr>
      <w:b/>
      <w:spacing w:val="0"/>
    </w:rPr>
  </w:style>
  <w:style w:type="paragraph" w:styleId="ListBullet2">
    <w:name w:val="List Bullet 2"/>
    <w:basedOn w:val="List2"/>
    <w:rsid w:val="008339A2"/>
    <w:pPr>
      <w:numPr>
        <w:numId w:val="14"/>
      </w:numPr>
      <w:tabs>
        <w:tab w:val="clear" w:pos="680"/>
      </w:tabs>
    </w:pPr>
  </w:style>
  <w:style w:type="paragraph" w:customStyle="1" w:styleId="SuperHeading">
    <w:name w:val="SuperHeading"/>
    <w:basedOn w:val="Normal"/>
    <w:rsid w:val="008339A2"/>
    <w:pPr>
      <w:spacing w:before="240" w:after="120"/>
      <w:outlineLvl w:val="0"/>
    </w:pPr>
    <w:rPr>
      <w:rFonts w:ascii="Times New Roman" w:hAnsi="Times New Roman"/>
      <w:b/>
      <w:sz w:val="32"/>
    </w:rPr>
  </w:style>
  <w:style w:type="paragraph" w:customStyle="1" w:styleId="AllowPageBreak">
    <w:name w:val="AllowPageBreak"/>
    <w:rsid w:val="008339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39A2"/>
    <w:pPr>
      <w:numPr>
        <w:numId w:val="3"/>
      </w:numPr>
      <w:tabs>
        <w:tab w:val="clear" w:pos="1021"/>
      </w:tabs>
      <w:ind w:left="1037" w:hanging="357"/>
    </w:pPr>
  </w:style>
  <w:style w:type="character" w:customStyle="1" w:styleId="Heading2Char">
    <w:name w:val="Heading 2 Char"/>
    <w:basedOn w:val="DefaultParagraphFont"/>
    <w:link w:val="Heading2"/>
    <w:rsid w:val="00833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9A2"/>
    <w:rPr>
      <w:rFonts w:ascii="Courier New" w:eastAsia="Times New Roman" w:hAnsi="Courier New" w:cs="Times New Roman"/>
      <w:i/>
      <w:szCs w:val="20"/>
      <w:lang w:eastAsia="en-US"/>
    </w:rPr>
  </w:style>
  <w:style w:type="paragraph" w:customStyle="1" w:styleId="HeadingBase">
    <w:name w:val="Heading Base"/>
    <w:rsid w:val="00833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9A2"/>
    <w:pPr>
      <w:tabs>
        <w:tab w:val="right" w:leader="dot" w:pos="9072"/>
      </w:tabs>
      <w:ind w:left="567"/>
    </w:pPr>
    <w:rPr>
      <w:szCs w:val="22"/>
    </w:rPr>
  </w:style>
  <w:style w:type="paragraph" w:customStyle="1" w:styleId="TOCBase">
    <w:name w:val="TOC Base"/>
    <w:rsid w:val="00833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9A2"/>
    <w:pPr>
      <w:tabs>
        <w:tab w:val="right" w:leader="dot" w:pos="9072"/>
      </w:tabs>
      <w:spacing w:before="40" w:after="40"/>
      <w:ind w:left="284"/>
    </w:pPr>
    <w:rPr>
      <w:rFonts w:ascii="Times New Roman" w:hAnsi="Times New Roman"/>
    </w:rPr>
  </w:style>
  <w:style w:type="paragraph" w:styleId="TOC1">
    <w:name w:val="toc 1"/>
    <w:basedOn w:val="TOCBase"/>
    <w:next w:val="Normal"/>
    <w:rsid w:val="00833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9A2"/>
    <w:rPr>
      <w:rFonts w:ascii="Times New Roman" w:eastAsia="Times New Roman" w:hAnsi="Times New Roman" w:cs="Times New Roman"/>
      <w:sz w:val="16"/>
      <w:lang w:eastAsia="en-US"/>
    </w:rPr>
  </w:style>
  <w:style w:type="paragraph" w:styleId="Title">
    <w:name w:val="Title"/>
    <w:basedOn w:val="HeadingBase"/>
    <w:link w:val="TitleChar"/>
    <w:qFormat/>
    <w:rsid w:val="008339A2"/>
    <w:pPr>
      <w:spacing w:before="5040"/>
      <w:jc w:val="center"/>
    </w:pPr>
    <w:rPr>
      <w:sz w:val="48"/>
      <w:szCs w:val="72"/>
      <w:lang w:val="en-US"/>
    </w:rPr>
  </w:style>
  <w:style w:type="character" w:customStyle="1" w:styleId="TitleChar">
    <w:name w:val="Title Char"/>
    <w:basedOn w:val="DefaultParagraphFont"/>
    <w:link w:val="Title"/>
    <w:rsid w:val="00833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9A2"/>
    <w:pPr>
      <w:tabs>
        <w:tab w:val="left" w:pos="3600"/>
        <w:tab w:val="left" w:pos="3958"/>
      </w:tabs>
    </w:pPr>
  </w:style>
  <w:style w:type="paragraph" w:styleId="List">
    <w:name w:val="List"/>
    <w:basedOn w:val="BodyText"/>
    <w:next w:val="BodyText"/>
    <w:rsid w:val="008339A2"/>
    <w:pPr>
      <w:tabs>
        <w:tab w:val="left" w:pos="340"/>
      </w:tabs>
      <w:spacing w:before="60" w:after="60"/>
      <w:ind w:left="340" w:hanging="340"/>
    </w:pPr>
  </w:style>
  <w:style w:type="paragraph" w:customStyle="1" w:styleId="Note">
    <w:name w:val="Note"/>
    <w:basedOn w:val="BodyText"/>
    <w:rsid w:val="00833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9A2"/>
    <w:pPr>
      <w:framePr w:wrap="auto" w:hAnchor="text" w:y="6049"/>
    </w:pPr>
    <w:rPr>
      <w:color w:val="000000"/>
      <w:sz w:val="40"/>
    </w:rPr>
  </w:style>
  <w:style w:type="paragraph" w:customStyle="1" w:styleId="TOCTitle">
    <w:name w:val="TOCTitle"/>
    <w:basedOn w:val="Heading1"/>
    <w:rsid w:val="008339A2"/>
    <w:pPr>
      <w:spacing w:after="240"/>
      <w:jc w:val="center"/>
      <w:outlineLvl w:val="9"/>
    </w:pPr>
    <w:rPr>
      <w:caps/>
    </w:rPr>
  </w:style>
  <w:style w:type="paragraph" w:customStyle="1" w:styleId="Version">
    <w:name w:val="Version"/>
    <w:rsid w:val="00833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9A2"/>
    <w:pPr>
      <w:keepNext w:val="0"/>
      <w:tabs>
        <w:tab w:val="right" w:pos="4176"/>
      </w:tabs>
      <w:ind w:left="198" w:hanging="198"/>
    </w:pPr>
    <w:rPr>
      <w:rFonts w:ascii="Garamond" w:hAnsi="Garamond"/>
    </w:rPr>
  </w:style>
  <w:style w:type="paragraph" w:styleId="IndexHeading">
    <w:name w:val="index heading"/>
    <w:basedOn w:val="Normal"/>
    <w:next w:val="Index1"/>
    <w:semiHidden/>
    <w:rsid w:val="008339A2"/>
    <w:pPr>
      <w:spacing w:before="120" w:after="120"/>
    </w:pPr>
    <w:rPr>
      <w:rFonts w:ascii="Arial" w:hAnsi="Arial"/>
      <w:b/>
      <w:color w:val="918585"/>
      <w:sz w:val="24"/>
    </w:rPr>
  </w:style>
  <w:style w:type="paragraph" w:styleId="Header">
    <w:name w:val="header"/>
    <w:basedOn w:val="Normal"/>
    <w:link w:val="HeaderChar"/>
    <w:rsid w:val="00833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9A2"/>
    <w:rPr>
      <w:rFonts w:ascii="Times New Roman" w:eastAsia="Times New Roman" w:hAnsi="Times New Roman" w:cs="Times New Roman"/>
      <w:sz w:val="16"/>
      <w:szCs w:val="20"/>
      <w:lang w:val="en-GB" w:eastAsia="en-US"/>
    </w:rPr>
  </w:style>
  <w:style w:type="paragraph" w:customStyle="1" w:styleId="Chapter">
    <w:name w:val="Chapter"/>
    <w:basedOn w:val="Normal"/>
    <w:rsid w:val="008339A2"/>
    <w:pPr>
      <w:spacing w:before="240"/>
    </w:pPr>
    <w:rPr>
      <w:rFonts w:ascii="Times New Roman" w:hAnsi="Times New Roman"/>
      <w:smallCaps/>
      <w:spacing w:val="80"/>
      <w:sz w:val="28"/>
    </w:rPr>
  </w:style>
  <w:style w:type="paragraph" w:customStyle="1" w:styleId="InChapter">
    <w:name w:val="InChapter"/>
    <w:basedOn w:val="Heading3"/>
    <w:rsid w:val="008339A2"/>
    <w:pPr>
      <w:spacing w:after="240"/>
      <w:outlineLvl w:val="9"/>
    </w:pPr>
    <w:rPr>
      <w:noProof/>
    </w:rPr>
  </w:style>
  <w:style w:type="paragraph" w:styleId="Index2">
    <w:name w:val="index 2"/>
    <w:basedOn w:val="Normal"/>
    <w:next w:val="Normal"/>
    <w:semiHidden/>
    <w:rsid w:val="008339A2"/>
    <w:pPr>
      <w:tabs>
        <w:tab w:val="right" w:pos="4176"/>
      </w:tabs>
      <w:ind w:left="568" w:hanging="284"/>
    </w:pPr>
    <w:rPr>
      <w:rFonts w:ascii="Garamond" w:hAnsi="Garamond"/>
    </w:rPr>
  </w:style>
  <w:style w:type="paragraph" w:customStyle="1" w:styleId="Byline">
    <w:name w:val="Byline"/>
    <w:rsid w:val="00833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9A2"/>
    <w:pPr>
      <w:tabs>
        <w:tab w:val="clear" w:pos="3600"/>
        <w:tab w:val="clear" w:pos="3958"/>
      </w:tabs>
      <w:jc w:val="right"/>
    </w:pPr>
  </w:style>
  <w:style w:type="character" w:styleId="Emphasis">
    <w:name w:val="Emphasis"/>
    <w:basedOn w:val="DefaultParagraphFont"/>
    <w:qFormat/>
    <w:rsid w:val="008339A2"/>
    <w:rPr>
      <w:i/>
    </w:rPr>
  </w:style>
  <w:style w:type="paragraph" w:styleId="Caption">
    <w:name w:val="caption"/>
    <w:basedOn w:val="BodyText"/>
    <w:next w:val="Normal"/>
    <w:qFormat/>
    <w:rsid w:val="008339A2"/>
    <w:pPr>
      <w:framePr w:w="2268" w:hSpace="181" w:vSpace="181" w:wrap="around" w:vAnchor="text" w:hAnchor="page" w:x="1135" w:y="285" w:anchorLock="1"/>
    </w:pPr>
    <w:rPr>
      <w:i/>
    </w:rPr>
  </w:style>
  <w:style w:type="paragraph" w:customStyle="1" w:styleId="MiniTOCTitle">
    <w:name w:val="MiniTOCTitle"/>
    <w:basedOn w:val="Heading4"/>
    <w:rsid w:val="008339A2"/>
    <w:pPr>
      <w:spacing w:before="240"/>
      <w:outlineLvl w:val="9"/>
    </w:pPr>
    <w:rPr>
      <w:noProof/>
      <w:sz w:val="24"/>
    </w:rPr>
  </w:style>
  <w:style w:type="paragraph" w:customStyle="1" w:styleId="MiniTOCItem">
    <w:name w:val="MiniTOCItem"/>
    <w:basedOn w:val="ListBullet"/>
    <w:rsid w:val="008339A2"/>
    <w:pPr>
      <w:numPr>
        <w:numId w:val="0"/>
      </w:numPr>
      <w:tabs>
        <w:tab w:val="right" w:leader="dot" w:pos="6521"/>
      </w:tabs>
      <w:spacing w:before="0" w:after="0"/>
    </w:pPr>
  </w:style>
  <w:style w:type="paragraph" w:customStyle="1" w:styleId="TOFTitle">
    <w:name w:val="TOFTitle"/>
    <w:basedOn w:val="TOCTitle"/>
    <w:rsid w:val="008339A2"/>
  </w:style>
  <w:style w:type="paragraph" w:styleId="TableofFigures">
    <w:name w:val="table of figures"/>
    <w:basedOn w:val="Normal"/>
    <w:next w:val="Normal"/>
    <w:semiHidden/>
    <w:rsid w:val="008339A2"/>
    <w:pPr>
      <w:tabs>
        <w:tab w:val="right" w:leader="dot" w:pos="9072"/>
      </w:tabs>
      <w:ind w:left="970" w:hanging="403"/>
    </w:pPr>
    <w:rPr>
      <w:rFonts w:ascii="Times New Roman" w:hAnsi="Times New Roman"/>
      <w:b/>
    </w:rPr>
  </w:style>
  <w:style w:type="paragraph" w:styleId="ListNumber">
    <w:name w:val="List Number"/>
    <w:basedOn w:val="List"/>
    <w:rsid w:val="008339A2"/>
    <w:pPr>
      <w:numPr>
        <w:numId w:val="16"/>
      </w:numPr>
      <w:tabs>
        <w:tab w:val="clear" w:pos="340"/>
      </w:tabs>
    </w:pPr>
  </w:style>
  <w:style w:type="character" w:customStyle="1" w:styleId="WingdingSymbols">
    <w:name w:val="Wingding Symbols"/>
    <w:rsid w:val="008339A2"/>
    <w:rPr>
      <w:rFonts w:ascii="Wingdings" w:hAnsi="Wingdings"/>
    </w:rPr>
  </w:style>
  <w:style w:type="paragraph" w:customStyle="1" w:styleId="TableHeading">
    <w:name w:val="Table Heading"/>
    <w:basedOn w:val="HeadingBase"/>
    <w:rsid w:val="008339A2"/>
    <w:pPr>
      <w:keepLines/>
      <w:pBdr>
        <w:bottom w:val="single" w:sz="6" w:space="1" w:color="918585"/>
      </w:pBdr>
      <w:spacing w:before="240"/>
    </w:pPr>
  </w:style>
  <w:style w:type="character" w:customStyle="1" w:styleId="HotSpot">
    <w:name w:val="HotSpot"/>
    <w:rsid w:val="008339A2"/>
    <w:rPr>
      <w:color w:val="0033CC"/>
      <w:u w:val="none"/>
    </w:rPr>
  </w:style>
  <w:style w:type="paragraph" w:customStyle="1" w:styleId="BodyTextRight">
    <w:name w:val="Body Text Right"/>
    <w:basedOn w:val="BodyText"/>
    <w:rsid w:val="008339A2"/>
    <w:pPr>
      <w:spacing w:before="0" w:after="0"/>
      <w:jc w:val="right"/>
    </w:pPr>
  </w:style>
  <w:style w:type="paragraph" w:styleId="Index3">
    <w:name w:val="index 3"/>
    <w:basedOn w:val="ListNumber2"/>
    <w:next w:val="Normal"/>
    <w:semiHidden/>
    <w:rsid w:val="008339A2"/>
    <w:pPr>
      <w:numPr>
        <w:numId w:val="0"/>
      </w:numPr>
      <w:tabs>
        <w:tab w:val="right" w:leader="dot" w:pos="4176"/>
      </w:tabs>
    </w:pPr>
  </w:style>
  <w:style w:type="paragraph" w:styleId="ListNumber2">
    <w:name w:val="List Number 2"/>
    <w:basedOn w:val="List2"/>
    <w:rsid w:val="008339A2"/>
    <w:pPr>
      <w:numPr>
        <w:numId w:val="11"/>
      </w:numPr>
      <w:tabs>
        <w:tab w:val="clear" w:pos="1060"/>
      </w:tabs>
    </w:pPr>
  </w:style>
  <w:style w:type="paragraph" w:customStyle="1" w:styleId="MarginNote">
    <w:name w:val="Margin Note"/>
    <w:basedOn w:val="BodyText"/>
    <w:rsid w:val="00833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9A2"/>
    <w:rPr>
      <w:sz w:val="32"/>
    </w:rPr>
  </w:style>
  <w:style w:type="paragraph" w:customStyle="1" w:styleId="HeadingProcedure">
    <w:name w:val="Heading Procedure"/>
    <w:basedOn w:val="HeadingBase"/>
    <w:next w:val="Normal"/>
    <w:rsid w:val="008339A2"/>
    <w:pPr>
      <w:tabs>
        <w:tab w:val="left" w:pos="0"/>
      </w:tabs>
      <w:spacing w:before="120" w:after="60"/>
    </w:pPr>
    <w:rPr>
      <w:i/>
      <w:color w:val="918585"/>
      <w:sz w:val="22"/>
    </w:rPr>
  </w:style>
  <w:style w:type="paragraph" w:customStyle="1" w:styleId="TableBodyText">
    <w:name w:val="Table Body Text"/>
    <w:basedOn w:val="BodyText"/>
    <w:rsid w:val="008339A2"/>
    <w:pPr>
      <w:spacing w:before="60" w:after="60"/>
    </w:pPr>
  </w:style>
  <w:style w:type="paragraph" w:styleId="ListContinue">
    <w:name w:val="List Continue"/>
    <w:basedOn w:val="List"/>
    <w:rsid w:val="008339A2"/>
    <w:pPr>
      <w:ind w:firstLine="0"/>
    </w:pPr>
  </w:style>
  <w:style w:type="paragraph" w:customStyle="1" w:styleId="ListNote">
    <w:name w:val="List Note"/>
    <w:basedOn w:val="List"/>
    <w:rsid w:val="008339A2"/>
    <w:pPr>
      <w:pBdr>
        <w:top w:val="single" w:sz="6" w:space="2" w:color="918585"/>
        <w:bottom w:val="single" w:sz="6" w:space="2" w:color="918585"/>
      </w:pBdr>
      <w:tabs>
        <w:tab w:val="left" w:pos="1021"/>
      </w:tabs>
      <w:ind w:firstLine="0"/>
    </w:pPr>
  </w:style>
  <w:style w:type="paragraph" w:customStyle="1" w:styleId="Warning">
    <w:name w:val="Warning"/>
    <w:basedOn w:val="BodyText"/>
    <w:rsid w:val="008339A2"/>
    <w:pPr>
      <w:shd w:val="clear" w:color="auto" w:fill="D9D9D9"/>
      <w:tabs>
        <w:tab w:val="left" w:pos="992"/>
      </w:tabs>
      <w:ind w:left="119" w:right="119"/>
    </w:pPr>
    <w:rPr>
      <w:sz w:val="20"/>
    </w:rPr>
  </w:style>
  <w:style w:type="paragraph" w:customStyle="1" w:styleId="MarginIcons">
    <w:name w:val="Margin Icons"/>
    <w:basedOn w:val="BodyText"/>
    <w:rsid w:val="00833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9A2"/>
    <w:rPr>
      <w:rFonts w:ascii="Courier New" w:hAnsi="Courier New"/>
    </w:rPr>
  </w:style>
  <w:style w:type="paragraph" w:customStyle="1" w:styleId="NoteBullet">
    <w:name w:val="Note Bullet"/>
    <w:basedOn w:val="Note"/>
    <w:rsid w:val="008339A2"/>
    <w:pPr>
      <w:tabs>
        <w:tab w:val="clear" w:pos="680"/>
      </w:tabs>
      <w:spacing w:before="60" w:after="60"/>
    </w:pPr>
  </w:style>
  <w:style w:type="paragraph" w:customStyle="1" w:styleId="SubHeading2">
    <w:name w:val="SubHeading2"/>
    <w:basedOn w:val="HeadingBase"/>
    <w:rsid w:val="008339A2"/>
    <w:pPr>
      <w:spacing w:before="240" w:after="60"/>
    </w:pPr>
    <w:rPr>
      <w:sz w:val="20"/>
    </w:rPr>
  </w:style>
  <w:style w:type="paragraph" w:customStyle="1" w:styleId="SubHeading1">
    <w:name w:val="SubHeading1"/>
    <w:basedOn w:val="HeadingBase"/>
    <w:rsid w:val="008339A2"/>
    <w:pPr>
      <w:spacing w:before="240" w:after="60"/>
    </w:pPr>
    <w:rPr>
      <w:color w:val="918585"/>
      <w:sz w:val="22"/>
    </w:rPr>
  </w:style>
  <w:style w:type="paragraph" w:customStyle="1" w:styleId="SideHeading">
    <w:name w:val="Side Heading"/>
    <w:basedOn w:val="HeadingBase"/>
    <w:rsid w:val="00833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9A2"/>
    <w:pPr>
      <w:numPr>
        <w:numId w:val="12"/>
      </w:numPr>
    </w:pPr>
  </w:style>
  <w:style w:type="paragraph" w:styleId="PlainText">
    <w:name w:val="Plain Text"/>
    <w:basedOn w:val="Normal"/>
    <w:link w:val="PlainTextChar"/>
    <w:rsid w:val="008339A2"/>
    <w:rPr>
      <w:sz w:val="20"/>
    </w:rPr>
  </w:style>
  <w:style w:type="character" w:customStyle="1" w:styleId="PlainTextChar">
    <w:name w:val="Plain Text Char"/>
    <w:basedOn w:val="DefaultParagraphFont"/>
    <w:link w:val="PlainText"/>
    <w:rsid w:val="008339A2"/>
    <w:rPr>
      <w:rFonts w:ascii="Courier New" w:eastAsia="Times New Roman" w:hAnsi="Courier New" w:cs="Times New Roman"/>
      <w:sz w:val="20"/>
      <w:szCs w:val="20"/>
      <w:lang w:eastAsia="en-US"/>
    </w:rPr>
  </w:style>
  <w:style w:type="character" w:customStyle="1" w:styleId="MenuOption">
    <w:name w:val="Menu Option"/>
    <w:basedOn w:val="DefaultParagraphFont"/>
    <w:rsid w:val="008339A2"/>
    <w:rPr>
      <w:b/>
      <w:smallCaps/>
    </w:rPr>
  </w:style>
  <w:style w:type="paragraph" w:customStyle="1" w:styleId="TableListNumber">
    <w:name w:val="Table List Number"/>
    <w:basedOn w:val="ListNumber"/>
    <w:rsid w:val="008339A2"/>
    <w:pPr>
      <w:numPr>
        <w:numId w:val="0"/>
      </w:numPr>
    </w:pPr>
  </w:style>
  <w:style w:type="paragraph" w:styleId="TOC4">
    <w:name w:val="toc 4"/>
    <w:basedOn w:val="TOCBase"/>
    <w:next w:val="Normal"/>
    <w:semiHidden/>
    <w:rsid w:val="008339A2"/>
    <w:pPr>
      <w:tabs>
        <w:tab w:val="right" w:leader="dot" w:pos="9071"/>
      </w:tabs>
      <w:ind w:left="1701"/>
    </w:pPr>
  </w:style>
  <w:style w:type="paragraph" w:customStyle="1" w:styleId="ListAlpha">
    <w:name w:val="List Alpha"/>
    <w:basedOn w:val="List"/>
    <w:rsid w:val="008339A2"/>
    <w:pPr>
      <w:numPr>
        <w:numId w:val="10"/>
      </w:numPr>
    </w:pPr>
  </w:style>
  <w:style w:type="paragraph" w:customStyle="1" w:styleId="ListAlpha2">
    <w:name w:val="List Alpha 2"/>
    <w:basedOn w:val="List2"/>
    <w:rsid w:val="008339A2"/>
    <w:pPr>
      <w:numPr>
        <w:numId w:val="9"/>
      </w:numPr>
    </w:pPr>
  </w:style>
  <w:style w:type="paragraph" w:styleId="List2">
    <w:name w:val="List 2"/>
    <w:basedOn w:val="BodyText"/>
    <w:rsid w:val="008339A2"/>
    <w:pPr>
      <w:tabs>
        <w:tab w:val="left" w:pos="680"/>
      </w:tabs>
      <w:spacing w:before="60" w:after="60"/>
      <w:ind w:left="680" w:hanging="340"/>
    </w:pPr>
  </w:style>
  <w:style w:type="paragraph" w:styleId="List3">
    <w:name w:val="List 3"/>
    <w:basedOn w:val="BodyText"/>
    <w:rsid w:val="008339A2"/>
    <w:pPr>
      <w:tabs>
        <w:tab w:val="left" w:pos="1021"/>
      </w:tabs>
      <w:spacing w:before="60" w:after="60"/>
      <w:ind w:left="1020" w:hanging="340"/>
    </w:pPr>
  </w:style>
  <w:style w:type="paragraph" w:styleId="List4">
    <w:name w:val="List 4"/>
    <w:basedOn w:val="BodyText"/>
    <w:rsid w:val="008339A2"/>
    <w:pPr>
      <w:tabs>
        <w:tab w:val="left" w:pos="1361"/>
      </w:tabs>
      <w:spacing w:before="60" w:after="60"/>
      <w:ind w:left="1361" w:hanging="340"/>
    </w:pPr>
  </w:style>
  <w:style w:type="paragraph" w:styleId="List5">
    <w:name w:val="List 5"/>
    <w:basedOn w:val="BodyText"/>
    <w:rsid w:val="008339A2"/>
    <w:pPr>
      <w:tabs>
        <w:tab w:val="left" w:pos="1701"/>
      </w:tabs>
      <w:spacing w:before="60" w:after="60"/>
      <w:ind w:left="1701" w:hanging="340"/>
    </w:pPr>
  </w:style>
  <w:style w:type="paragraph" w:styleId="ListBullet4">
    <w:name w:val="List Bullet 4"/>
    <w:basedOn w:val="List4"/>
    <w:rsid w:val="008339A2"/>
    <w:pPr>
      <w:numPr>
        <w:numId w:val="4"/>
      </w:numPr>
      <w:tabs>
        <w:tab w:val="clear" w:pos="1361"/>
      </w:tabs>
    </w:pPr>
  </w:style>
  <w:style w:type="paragraph" w:styleId="ListBullet5">
    <w:name w:val="List Bullet 5"/>
    <w:basedOn w:val="List5"/>
    <w:rsid w:val="008339A2"/>
    <w:pPr>
      <w:numPr>
        <w:numId w:val="5"/>
      </w:numPr>
    </w:pPr>
  </w:style>
  <w:style w:type="paragraph" w:styleId="ListContinue2">
    <w:name w:val="List Continue 2"/>
    <w:basedOn w:val="List2"/>
    <w:rsid w:val="008339A2"/>
    <w:pPr>
      <w:ind w:firstLine="0"/>
    </w:pPr>
  </w:style>
  <w:style w:type="paragraph" w:styleId="ListContinue3">
    <w:name w:val="List Continue 3"/>
    <w:basedOn w:val="List3"/>
    <w:rsid w:val="008339A2"/>
    <w:pPr>
      <w:ind w:left="1021" w:firstLine="0"/>
    </w:pPr>
  </w:style>
  <w:style w:type="paragraph" w:styleId="ListContinue4">
    <w:name w:val="List Continue 4"/>
    <w:basedOn w:val="List4"/>
    <w:rsid w:val="008339A2"/>
    <w:pPr>
      <w:ind w:firstLine="0"/>
    </w:pPr>
  </w:style>
  <w:style w:type="paragraph" w:styleId="ListContinue5">
    <w:name w:val="List Continue 5"/>
    <w:basedOn w:val="List5"/>
    <w:rsid w:val="008339A2"/>
    <w:pPr>
      <w:ind w:firstLine="0"/>
    </w:pPr>
  </w:style>
  <w:style w:type="paragraph" w:styleId="ListNumber3">
    <w:name w:val="List Number 3"/>
    <w:basedOn w:val="List3"/>
    <w:rsid w:val="008339A2"/>
    <w:pPr>
      <w:numPr>
        <w:numId w:val="6"/>
      </w:numPr>
    </w:pPr>
  </w:style>
  <w:style w:type="paragraph" w:styleId="ListNumber4">
    <w:name w:val="List Number 4"/>
    <w:basedOn w:val="List4"/>
    <w:rsid w:val="008339A2"/>
    <w:pPr>
      <w:numPr>
        <w:numId w:val="7"/>
      </w:numPr>
    </w:pPr>
  </w:style>
  <w:style w:type="paragraph" w:styleId="ListNumber5">
    <w:name w:val="List Number 5"/>
    <w:basedOn w:val="List5"/>
    <w:rsid w:val="008339A2"/>
    <w:pPr>
      <w:numPr>
        <w:numId w:val="8"/>
      </w:numPr>
    </w:pPr>
  </w:style>
  <w:style w:type="paragraph" w:styleId="BlockText">
    <w:name w:val="Block Text"/>
    <w:basedOn w:val="Normal"/>
    <w:rsid w:val="008339A2"/>
    <w:pPr>
      <w:spacing w:after="120"/>
      <w:ind w:left="1440" w:right="1440"/>
    </w:pPr>
  </w:style>
  <w:style w:type="character" w:customStyle="1" w:styleId="Subscript">
    <w:name w:val="Subscript"/>
    <w:basedOn w:val="DefaultParagraphFont"/>
    <w:rsid w:val="008339A2"/>
    <w:rPr>
      <w:sz w:val="16"/>
      <w:vertAlign w:val="subscript"/>
    </w:rPr>
  </w:style>
  <w:style w:type="character" w:customStyle="1" w:styleId="Superscript">
    <w:name w:val="Superscript"/>
    <w:basedOn w:val="DefaultParagraphFont"/>
    <w:rsid w:val="008339A2"/>
    <w:rPr>
      <w:sz w:val="16"/>
      <w:vertAlign w:val="superscript"/>
    </w:rPr>
  </w:style>
  <w:style w:type="character" w:customStyle="1" w:styleId="Symbols">
    <w:name w:val="Symbols"/>
    <w:basedOn w:val="DefaultParagraphFont"/>
    <w:rsid w:val="008339A2"/>
    <w:rPr>
      <w:rFonts w:ascii="Symbol" w:hAnsi="Symbol"/>
    </w:rPr>
  </w:style>
  <w:style w:type="character" w:customStyle="1" w:styleId="MenuOptions">
    <w:name w:val="Menu Options"/>
    <w:basedOn w:val="DefaultParagraphFont"/>
    <w:rsid w:val="008339A2"/>
    <w:rPr>
      <w:rFonts w:ascii="Arial Narrow" w:hAnsi="Arial Narrow"/>
      <w:smallCaps/>
    </w:rPr>
  </w:style>
  <w:style w:type="character" w:customStyle="1" w:styleId="Buttons">
    <w:name w:val="Buttons"/>
    <w:basedOn w:val="DefaultParagraphFont"/>
    <w:rsid w:val="008339A2"/>
    <w:rPr>
      <w:b/>
    </w:rPr>
  </w:style>
  <w:style w:type="character" w:customStyle="1" w:styleId="Underlined">
    <w:name w:val="Underlined"/>
    <w:basedOn w:val="DefaultParagraphFont"/>
    <w:rsid w:val="008339A2"/>
    <w:rPr>
      <w:u w:val="single"/>
    </w:rPr>
  </w:style>
  <w:style w:type="paragraph" w:customStyle="1" w:styleId="TableBodyTextRight">
    <w:name w:val="Table Body Text Right"/>
    <w:basedOn w:val="TableBodyText"/>
    <w:rsid w:val="008339A2"/>
    <w:pPr>
      <w:widowControl w:val="0"/>
      <w:autoSpaceDE w:val="0"/>
      <w:autoSpaceDN w:val="0"/>
      <w:adjustRightInd w:val="0"/>
      <w:jc w:val="right"/>
    </w:pPr>
    <w:rPr>
      <w:rFonts w:cs="Arial"/>
      <w:szCs w:val="18"/>
    </w:rPr>
  </w:style>
  <w:style w:type="paragraph" w:customStyle="1" w:styleId="CopyrightText">
    <w:name w:val="Copyright Text"/>
    <w:basedOn w:val="BodyText"/>
    <w:rsid w:val="008339A2"/>
    <w:rPr>
      <w:sz w:val="18"/>
    </w:rPr>
  </w:style>
  <w:style w:type="paragraph" w:customStyle="1" w:styleId="BodySmallRight">
    <w:name w:val="Body Small Right"/>
    <w:basedOn w:val="BodyTextRight"/>
    <w:rsid w:val="008339A2"/>
    <w:rPr>
      <w:sz w:val="18"/>
      <w:szCs w:val="18"/>
    </w:rPr>
  </w:style>
  <w:style w:type="paragraph" w:customStyle="1" w:styleId="MarginEdition">
    <w:name w:val="Margin Edition"/>
    <w:basedOn w:val="MarginNote"/>
    <w:rsid w:val="008339A2"/>
    <w:pPr>
      <w:spacing w:before="0" w:after="0"/>
    </w:pPr>
    <w:rPr>
      <w:rFonts w:ascii="Times New Roman" w:hAnsi="Times New Roman"/>
      <w:color w:val="999999"/>
    </w:rPr>
  </w:style>
  <w:style w:type="paragraph" w:customStyle="1" w:styleId="Spacer">
    <w:name w:val="Spacer"/>
    <w:basedOn w:val="Normal"/>
    <w:rsid w:val="008339A2"/>
    <w:rPr>
      <w:sz w:val="2"/>
      <w:szCs w:val="2"/>
    </w:rPr>
  </w:style>
  <w:style w:type="character" w:customStyle="1" w:styleId="Small">
    <w:name w:val="Small"/>
    <w:basedOn w:val="DefaultParagraphFont"/>
    <w:rsid w:val="008339A2"/>
    <w:rPr>
      <w:sz w:val="16"/>
    </w:rPr>
  </w:style>
  <w:style w:type="paragraph" w:customStyle="1" w:styleId="WideTable">
    <w:name w:val="Wide Table"/>
    <w:basedOn w:val="Normal"/>
    <w:rsid w:val="008339A2"/>
    <w:pPr>
      <w:ind w:left="-1418"/>
    </w:pPr>
    <w:rPr>
      <w:sz w:val="2"/>
      <w:szCs w:val="2"/>
    </w:rPr>
  </w:style>
  <w:style w:type="character" w:styleId="PageNumber">
    <w:name w:val="page number"/>
    <w:basedOn w:val="DefaultParagraphFont"/>
    <w:rsid w:val="008339A2"/>
  </w:style>
  <w:style w:type="paragraph" w:styleId="Quote">
    <w:name w:val="Quote"/>
    <w:basedOn w:val="Heading1"/>
    <w:link w:val="QuoteChar"/>
    <w:qFormat/>
    <w:rsid w:val="008339A2"/>
    <w:rPr>
      <w:b w:val="0"/>
      <w:sz w:val="72"/>
      <w:szCs w:val="72"/>
      <w:lang w:val="en-NZ"/>
    </w:rPr>
  </w:style>
  <w:style w:type="character" w:customStyle="1" w:styleId="QuoteChar">
    <w:name w:val="Quote Char"/>
    <w:basedOn w:val="DefaultParagraphFont"/>
    <w:link w:val="Quote"/>
    <w:rsid w:val="00833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9A2"/>
    <w:pPr>
      <w:pageBreakBefore/>
    </w:pPr>
  </w:style>
  <w:style w:type="paragraph" w:customStyle="1" w:styleId="Border">
    <w:name w:val="Border"/>
    <w:basedOn w:val="Normal"/>
    <w:qFormat/>
    <w:rsid w:val="00833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9A2"/>
    <w:rPr>
      <w:b/>
      <w:bCs/>
      <w:i/>
      <w:iCs/>
      <w:color w:val="auto"/>
    </w:rPr>
  </w:style>
  <w:style w:type="paragraph" w:styleId="IntenseQuote">
    <w:name w:val="Intense Quote"/>
    <w:basedOn w:val="Normal"/>
    <w:next w:val="Normal"/>
    <w:link w:val="IntenseQuoteChar"/>
    <w:uiPriority w:val="30"/>
    <w:qFormat/>
    <w:rsid w:val="00833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9A2"/>
    <w:rPr>
      <w:smallCaps/>
      <w:color w:val="auto"/>
      <w:u w:val="single"/>
    </w:rPr>
  </w:style>
  <w:style w:type="character" w:styleId="IntenseReference">
    <w:name w:val="Intense Reference"/>
    <w:basedOn w:val="DefaultParagraphFont"/>
    <w:uiPriority w:val="32"/>
    <w:qFormat/>
    <w:rsid w:val="008339A2"/>
    <w:rPr>
      <w:b/>
      <w:bCs/>
      <w:smallCaps/>
      <w:color w:val="auto"/>
      <w:spacing w:val="5"/>
      <w:u w:val="single"/>
    </w:rPr>
  </w:style>
  <w:style w:type="paragraph" w:customStyle="1" w:styleId="2ColumnHeading">
    <w:name w:val="2Column Heading"/>
    <w:basedOn w:val="BodyText"/>
    <w:qFormat/>
    <w:rsid w:val="008339A2"/>
    <w:pPr>
      <w:spacing w:after="60"/>
      <w:ind w:left="-2268"/>
    </w:pPr>
    <w:rPr>
      <w:b/>
    </w:rPr>
  </w:style>
  <w:style w:type="paragraph" w:customStyle="1" w:styleId="Heading1TOC">
    <w:name w:val="Heading1 TOC"/>
    <w:basedOn w:val="Normal"/>
    <w:qFormat/>
    <w:rsid w:val="008339A2"/>
    <w:pPr>
      <w:spacing w:before="240" w:after="120"/>
    </w:pPr>
    <w:rPr>
      <w:rFonts w:ascii="Times New Roman" w:hAnsi="Times New Roman"/>
      <w:b/>
      <w:sz w:val="32"/>
    </w:rPr>
  </w:style>
  <w:style w:type="paragraph" w:customStyle="1" w:styleId="Heading2TOC">
    <w:name w:val="Heading2 TOC"/>
    <w:basedOn w:val="Normal"/>
    <w:qFormat/>
    <w:rsid w:val="008339A2"/>
    <w:pPr>
      <w:spacing w:before="240" w:after="60"/>
    </w:pPr>
    <w:rPr>
      <w:rFonts w:ascii="Times New Roman" w:hAnsi="Times New Roman"/>
      <w:b/>
      <w:sz w:val="28"/>
    </w:rPr>
  </w:style>
  <w:style w:type="character" w:customStyle="1" w:styleId="Underline">
    <w:name w:val="Underline"/>
    <w:basedOn w:val="DefaultParagraphFont"/>
    <w:qFormat/>
    <w:rsid w:val="008339A2"/>
    <w:rPr>
      <w:u w:val="single"/>
    </w:rPr>
  </w:style>
  <w:style w:type="character" w:customStyle="1" w:styleId="BoldandItalics">
    <w:name w:val="Bold and Italics"/>
    <w:qFormat/>
    <w:rsid w:val="008339A2"/>
    <w:rPr>
      <w:b/>
      <w:i/>
      <w:u w:val="none"/>
    </w:rPr>
  </w:style>
  <w:style w:type="paragraph" w:styleId="BalloonText">
    <w:name w:val="Balloon Text"/>
    <w:basedOn w:val="Normal"/>
    <w:link w:val="BalloonTextChar"/>
    <w:rsid w:val="008339A2"/>
    <w:rPr>
      <w:rFonts w:ascii="Tahoma" w:hAnsi="Tahoma" w:cs="Tahoma"/>
      <w:sz w:val="16"/>
      <w:szCs w:val="16"/>
    </w:rPr>
  </w:style>
  <w:style w:type="character" w:customStyle="1" w:styleId="BalloonTextChar">
    <w:name w:val="Balloon Text Char"/>
    <w:basedOn w:val="DefaultParagraphFont"/>
    <w:link w:val="BalloonText"/>
    <w:rsid w:val="00833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9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9A2"/>
    <w:rPr>
      <w:b/>
      <w:color w:val="660033"/>
      <w:spacing w:val="0"/>
    </w:rPr>
  </w:style>
  <w:style w:type="paragraph" w:customStyle="1" w:styleId="Nameditemlist">
    <w:name w:val="Named item list"/>
    <w:basedOn w:val="BodyText"/>
    <w:qFormat/>
    <w:rsid w:val="008339A2"/>
    <w:pPr>
      <w:tabs>
        <w:tab w:val="left" w:pos="2835"/>
      </w:tabs>
      <w:ind w:left="2835" w:hanging="2835"/>
    </w:pPr>
  </w:style>
  <w:style w:type="paragraph" w:customStyle="1" w:styleId="BodyTextnopadding">
    <w:name w:val="Body Text no padding"/>
    <w:basedOn w:val="BodyText"/>
    <w:qFormat/>
    <w:rsid w:val="008339A2"/>
    <w:pPr>
      <w:spacing w:before="0" w:after="0"/>
    </w:pPr>
  </w:style>
  <w:style w:type="paragraph" w:customStyle="1" w:styleId="BodyTextBold">
    <w:name w:val="Body Text Bold"/>
    <w:basedOn w:val="BodyText"/>
    <w:qFormat/>
    <w:rsid w:val="008339A2"/>
    <w:rPr>
      <w:b/>
    </w:rPr>
  </w:style>
  <w:style w:type="character" w:styleId="Hyperlink">
    <w:name w:val="Hyperlink"/>
    <w:basedOn w:val="DefaultParagraphFont"/>
    <w:uiPriority w:val="99"/>
    <w:unhideWhenUsed/>
    <w:rsid w:val="00A960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4167</Characters>
  <Application>Microsoft Office Word</Application>
  <DocSecurity>0</DocSecurity>
  <Lines>126</Lines>
  <Paragraphs>101</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AURETR024 Diagnose and repair compression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2023-12-19T06:45:00Z</dcterms:created>
  <dcterms:modified xsi:type="dcterms:W3CDTF">2023-12-19T06:45:00Z</dcterms:modified>
</cp:coreProperties>
</file>