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F4F" w:rsidP="002B6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AURETR017 Overhaul charging system alternators</w:t>
      </w:r>
      <w:r>
        <w:fldChar w:fldCharType="end"/>
      </w:r>
    </w:p>
    <w:p w:rsidR="002B6F4F" w:rsidP="002B6F4F">
      <w:pPr>
        <w:pStyle w:val="Version"/>
        <w:sectPr w:rsidSect="00017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140" w:rsidP="00017140">
      <w:pPr>
        <w:pStyle w:val="SuperHeading"/>
      </w:pPr>
      <w:r w:rsidRPr="00017140">
        <w:t>AURETR017 Overhaul charging system alternators</w:t>
      </w:r>
    </w:p>
    <w:p w:rsidR="00000000" w:rsidRPr="00017140" w:rsidP="00017140">
      <w:pPr>
        <w:pStyle w:val="Heading1"/>
      </w:pPr>
      <w:bookmarkStart w:id="1" w:name="O_773770"/>
      <w:bookmarkEnd w:id="1"/>
      <w:r w:rsidRPr="000171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6F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BodyText"/>
            </w:pPr>
            <w:r w:rsidRPr="000171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rPr>
                <w:rStyle w:val="SpecialBold"/>
              </w:rPr>
              <w:t>Comment</w:t>
            </w:r>
          </w:p>
        </w:tc>
      </w:tr>
      <w:tr w:rsidTr="002B6F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BodyText"/>
            </w:pPr>
            <w:r w:rsidRPr="00017140">
              <w:t>New unit of competency.</w:t>
            </w:r>
          </w:p>
        </w:tc>
      </w:tr>
    </w:tbl>
    <w:p w:rsidR="00000000" w:rsidRPr="00017140" w:rsidP="00017140">
      <w:pPr>
        <w:pStyle w:val="BodyText"/>
      </w:pPr>
    </w:p>
    <w:p w:rsidR="00000000" w:rsidRPr="00017140" w:rsidP="00017140">
      <w:pPr>
        <w:pStyle w:val="AllowPageBreak"/>
      </w:pPr>
    </w:p>
    <w:p w:rsidR="00000000" w:rsidRPr="00017140" w:rsidP="00017140">
      <w:pPr>
        <w:pStyle w:val="Heading1"/>
      </w:pPr>
      <w:bookmarkStart w:id="2" w:name="O_773771"/>
      <w:bookmarkEnd w:id="2"/>
      <w:r w:rsidRPr="00017140">
        <w:t>Application</w:t>
      </w:r>
    </w:p>
    <w:p w:rsidR="00000000" w:rsidRPr="00017140" w:rsidP="002B6F4F">
      <w:pPr>
        <w:pStyle w:val="BodyText"/>
      </w:pPr>
      <w:r w:rsidRPr="00017140">
        <w:t>This unit describes the performance outcomes required to return charging system alternators to original manufacturer tolerances and clearances. I</w:t>
      </w:r>
      <w:r w:rsidRPr="00017140">
        <w:t>t involves preparing for the task, dismantling and evaluating the transmission, carrying out the overhaul process, reassembling and testing the transmission, and completing workplace processes and documentation.</w:t>
      </w:r>
    </w:p>
    <w:p w:rsidR="00000000" w:rsidRPr="00017140" w:rsidP="002B6F4F">
      <w:pPr>
        <w:pStyle w:val="BodyText"/>
      </w:pPr>
      <w:r w:rsidRPr="00017140">
        <w:t>It applies to those working in an automotiv</w:t>
      </w:r>
      <w:r w:rsidRPr="00017140">
        <w:t>e service and repair industry. The charging system alternators include those fitted to agricultural machinery, heavy commercial vehicles, light vehicles, marine vessels, mobile plant machinery, motorcycles or outdoor power equipment.</w:t>
      </w:r>
    </w:p>
    <w:p w:rsidR="00000000" w:rsidRPr="00017140" w:rsidP="002B6F4F">
      <w:pPr>
        <w:pStyle w:val="BodyText"/>
      </w:pPr>
      <w:r w:rsidRPr="00017140">
        <w:t>No licensing, legisla</w:t>
      </w:r>
      <w:r w:rsidRPr="00017140">
        <w:t>tive, regulatory or certification requirements apply to this unit at the time of publication.</w:t>
      </w:r>
    </w:p>
    <w:p w:rsidR="00000000" w:rsidRPr="00017140" w:rsidP="00017140">
      <w:pPr>
        <w:pStyle w:val="Heading1"/>
      </w:pPr>
      <w:bookmarkStart w:id="3" w:name="O_773773"/>
      <w:bookmarkEnd w:id="3"/>
      <w:r w:rsidRPr="00017140">
        <w:t>Competency Field</w:t>
      </w:r>
    </w:p>
    <w:p w:rsidR="00000000" w:rsidRPr="00017140" w:rsidP="002B6F4F">
      <w:pPr>
        <w:pStyle w:val="BodyText"/>
      </w:pPr>
      <w:r w:rsidRPr="00017140">
        <w:t>Electrical</w:t>
      </w:r>
    </w:p>
    <w:p w:rsidR="00000000" w:rsidRPr="00017140" w:rsidP="00017140">
      <w:pPr>
        <w:pStyle w:val="Heading1"/>
      </w:pPr>
      <w:bookmarkStart w:id="4" w:name="O_773774"/>
      <w:bookmarkEnd w:id="4"/>
      <w:r w:rsidRPr="00017140">
        <w:t>Unit Sector</w:t>
      </w:r>
    </w:p>
    <w:p w:rsidR="00000000" w:rsidRPr="00017140" w:rsidP="002B6F4F">
      <w:pPr>
        <w:pStyle w:val="BodyText"/>
      </w:pPr>
      <w:r w:rsidRPr="00017140">
        <w:t>Technical - Electrical and Electronic</w:t>
      </w:r>
    </w:p>
    <w:p w:rsidR="00000000" w:rsidRPr="00017140" w:rsidP="00017140">
      <w:pPr>
        <w:pStyle w:val="Heading1"/>
      </w:pPr>
      <w:bookmarkStart w:id="5" w:name="O_773775"/>
      <w:bookmarkEnd w:id="5"/>
      <w:r w:rsidRPr="0001714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BodyText"/>
            </w:pPr>
            <w:r w:rsidRPr="00017140">
              <w:rPr>
                <w:rStyle w:val="SpecialBold"/>
              </w:rPr>
              <w:t>Elements</w:t>
            </w:r>
          </w:p>
          <w:p w:rsidR="00000000" w:rsidRPr="00017140" w:rsidP="00017140">
            <w:pPr>
              <w:pStyle w:val="BodyText"/>
            </w:pPr>
            <w:r w:rsidRPr="00017140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BodyText"/>
            </w:pPr>
            <w:r w:rsidRPr="00017140">
              <w:rPr>
                <w:rStyle w:val="SpecialBold"/>
              </w:rPr>
              <w:t>Performance Criteria</w:t>
            </w:r>
          </w:p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Performance criteria describe the performance needed to demonstrate achievement of the element. Where bold and italicised text is used, further information is detailed in the range of</w:t>
            </w:r>
            <w:r w:rsidRPr="00017140">
              <w:t xml:space="preserve"> conditions section.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"/>
              <w:rPr>
                <w:lang w:val="en-NZ"/>
              </w:rPr>
            </w:pPr>
            <w:r w:rsidRPr="00017140">
              <w:t>1.</w:t>
            </w:r>
            <w:r w:rsidRPr="00017140">
              <w:tab/>
              <w:t>Prepare to dismantle alternator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"/>
            </w:pPr>
            <w:r w:rsidRPr="00017140">
              <w:t>1.1</w:t>
            </w:r>
            <w:r w:rsidRPr="00017140">
              <w:tab/>
              <w:t>Job requirements are determined from workplace instructions</w:t>
            </w:r>
          </w:p>
          <w:p w:rsidR="00000000" w:rsidRPr="00017140" w:rsidP="00017140">
            <w:pPr>
              <w:pStyle w:val="List"/>
            </w:pPr>
            <w:r w:rsidRPr="00017140">
              <w:t>1.2</w:t>
            </w:r>
            <w:r w:rsidRPr="00017140">
              <w:tab/>
              <w:t>Dismantling information is sourced and interpreted</w:t>
            </w:r>
          </w:p>
          <w:p w:rsidR="00000000" w:rsidRPr="00017140" w:rsidP="00017140">
            <w:pPr>
              <w:pStyle w:val="List"/>
            </w:pPr>
            <w:r w:rsidRPr="00017140">
              <w:t>1.3</w:t>
            </w:r>
            <w:r w:rsidRPr="00017140">
              <w:tab/>
              <w:t>Dismantling options are analysed and those most appropriate to the circumsta</w:t>
            </w:r>
            <w:r w:rsidRPr="00017140">
              <w:t>nces are selected</w:t>
            </w:r>
          </w:p>
          <w:p w:rsidR="00000000" w:rsidRPr="00017140" w:rsidP="00017140">
            <w:pPr>
              <w:pStyle w:val="List"/>
            </w:pPr>
            <w:r w:rsidRPr="00017140">
              <w:t>1.4</w:t>
            </w:r>
            <w:r w:rsidRPr="00017140">
              <w:tab/>
              <w:t>Hazards associated with the work are identified and risks are managed</w:t>
            </w:r>
          </w:p>
          <w:p w:rsidR="00000000" w:rsidP="00017140">
            <w:pPr>
              <w:pStyle w:val="List"/>
              <w:rPr>
                <w:lang w:val="en-NZ"/>
              </w:rPr>
            </w:pPr>
            <w:r w:rsidRPr="00017140">
              <w:t>1.5</w:t>
            </w:r>
            <w:r w:rsidRPr="00017140">
              <w:tab/>
              <w:t>Dismantling tools and equipment are selected and checked for serviceability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"/>
              <w:rPr>
                <w:lang w:val="en-NZ"/>
              </w:rPr>
            </w:pPr>
            <w:r w:rsidRPr="00017140">
              <w:t>2.</w:t>
            </w:r>
            <w:r w:rsidRPr="00017140">
              <w:tab/>
              <w:t>Dismantle and evaluate alternator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"/>
            </w:pPr>
            <w:r w:rsidRPr="00017140">
              <w:t>2.1</w:t>
            </w:r>
            <w:r w:rsidRPr="00017140">
              <w:tab/>
            </w:r>
            <w:r w:rsidRPr="00017140">
              <w:t xml:space="preserve">Alternator is dismantled in a logical sequence according to manufacturer and workplace procedures, and </w:t>
            </w:r>
            <w:r w:rsidRPr="00017140">
              <w:rPr>
                <w:rStyle w:val="BoldandItalics"/>
              </w:rPr>
              <w:t>safety and environmental requirements</w:t>
            </w:r>
            <w:r w:rsidRPr="00017140">
              <w:t>, and without causing unnecessary damage to alternator</w:t>
            </w:r>
          </w:p>
          <w:p w:rsidR="00000000" w:rsidRPr="00017140" w:rsidP="00017140">
            <w:pPr>
              <w:pStyle w:val="List"/>
            </w:pPr>
            <w:r w:rsidRPr="00017140">
              <w:t>2.2</w:t>
            </w:r>
            <w:r w:rsidRPr="00017140">
              <w:tab/>
              <w:t>Alternator components are cleaned for evaluation accordin</w:t>
            </w:r>
            <w:r w:rsidRPr="00017140">
              <w:t>g to workplace procedures and safety and environmental requirements</w:t>
            </w:r>
          </w:p>
          <w:p w:rsidR="00000000" w:rsidRPr="00017140" w:rsidP="00017140">
            <w:pPr>
              <w:pStyle w:val="List"/>
            </w:pPr>
            <w:r w:rsidRPr="00017140">
              <w:t>2.3</w:t>
            </w:r>
            <w:r w:rsidRPr="00017140">
              <w:tab/>
              <w:t>Components are measured and compared with manufacturer specifications and serviceability is determined</w:t>
            </w:r>
          </w:p>
          <w:p w:rsidR="00000000" w:rsidRPr="00017140" w:rsidP="00017140">
            <w:pPr>
              <w:pStyle w:val="List"/>
            </w:pPr>
            <w:r w:rsidRPr="00017140">
              <w:t>2.4</w:t>
            </w:r>
            <w:r w:rsidRPr="00017140">
              <w:tab/>
              <w:t>Component repair method is determined</w:t>
            </w:r>
          </w:p>
          <w:p w:rsidR="00000000" w:rsidP="00017140">
            <w:pPr>
              <w:pStyle w:val="List"/>
              <w:rPr>
                <w:lang w:val="en-NZ"/>
              </w:rPr>
            </w:pPr>
            <w:r w:rsidRPr="00017140">
              <w:t>2.5</w:t>
            </w:r>
            <w:r w:rsidRPr="00017140">
              <w:tab/>
              <w:t xml:space="preserve">Unserviceable parts are identified </w:t>
            </w:r>
            <w:r w:rsidRPr="00017140">
              <w:t>and replacement parts sourced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"/>
              <w:rPr>
                <w:lang w:val="en-NZ"/>
              </w:rPr>
            </w:pPr>
            <w:r w:rsidRPr="00017140">
              <w:t>3.</w:t>
            </w:r>
            <w:r w:rsidRPr="00017140">
              <w:tab/>
              <w:t>Carry out overhaul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"/>
            </w:pPr>
            <w:r w:rsidRPr="00017140">
              <w:t>3.1</w:t>
            </w:r>
            <w:r w:rsidRPr="00017140">
              <w:tab/>
              <w:t>Overhaul information is sourced and interpreted</w:t>
            </w:r>
          </w:p>
          <w:p w:rsidR="00000000" w:rsidRPr="00017140" w:rsidP="00017140">
            <w:pPr>
              <w:pStyle w:val="List"/>
            </w:pPr>
            <w:r w:rsidRPr="00017140">
              <w:t>3.2</w:t>
            </w:r>
            <w:r w:rsidRPr="00017140">
              <w:tab/>
              <w:t>Overhaul options are analysed and those most appropriate to the circumstances are selected</w:t>
            </w:r>
          </w:p>
          <w:p w:rsidR="00000000" w:rsidRPr="00017140" w:rsidP="00017140">
            <w:pPr>
              <w:pStyle w:val="List"/>
            </w:pPr>
            <w:r w:rsidRPr="00017140">
              <w:t>3.3</w:t>
            </w:r>
            <w:r w:rsidRPr="00017140">
              <w:tab/>
              <w:t>Overhaul tools and equipment are selected and checke</w:t>
            </w:r>
            <w:r w:rsidRPr="00017140">
              <w:t>d for serviceability</w:t>
            </w:r>
          </w:p>
          <w:p w:rsidR="00000000" w:rsidP="00017140">
            <w:pPr>
              <w:pStyle w:val="List"/>
              <w:rPr>
                <w:lang w:val="en-NZ"/>
              </w:rPr>
            </w:pPr>
            <w:r w:rsidRPr="00017140">
              <w:t>3.4</w:t>
            </w:r>
            <w:r w:rsidRPr="00017140">
              <w:tab/>
              <w:t>Components are machined, repaired and replaced as required, and adjustments are carried out according to manufacturer specifications, workplace procedures, and safety and environmental requirements, and without causing damage to co</w:t>
            </w:r>
            <w:r w:rsidRPr="00017140">
              <w:t>mponents or systems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"/>
              <w:rPr>
                <w:lang w:val="en-NZ"/>
              </w:rPr>
            </w:pPr>
            <w:r w:rsidRPr="00017140">
              <w:t>4.</w:t>
            </w:r>
            <w:r w:rsidRPr="00017140">
              <w:tab/>
              <w:t>Assemble alternator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"/>
            </w:pPr>
            <w:r w:rsidRPr="00017140">
              <w:t>4.1</w:t>
            </w:r>
            <w:r w:rsidRPr="00017140">
              <w:tab/>
              <w:t>Alternator is assembled according to manufacturer specifications, workplace procedures, and safety and environmental requirements</w:t>
            </w:r>
          </w:p>
          <w:p w:rsidR="00000000" w:rsidRPr="00017140" w:rsidP="00017140">
            <w:pPr>
              <w:pStyle w:val="List"/>
            </w:pPr>
            <w:r w:rsidRPr="00017140">
              <w:t>4.2</w:t>
            </w:r>
            <w:r w:rsidRPr="00017140">
              <w:tab/>
              <w:t>Tolerances and clearances are measured against manufacturer</w:t>
            </w:r>
            <w:r w:rsidRPr="00017140">
              <w:t xml:space="preserve"> specifications and necessary adjustments are made</w:t>
            </w:r>
          </w:p>
          <w:p w:rsidR="00000000" w:rsidRPr="00017140" w:rsidP="00017140">
            <w:pPr>
              <w:pStyle w:val="List"/>
            </w:pPr>
            <w:r w:rsidRPr="00017140">
              <w:t>4.3</w:t>
            </w:r>
            <w:r w:rsidRPr="00017140">
              <w:tab/>
              <w:t>Assembly of alternator is completed within workplace timeframes and without causing damage to other components or systems</w:t>
            </w:r>
          </w:p>
          <w:p w:rsidR="00000000" w:rsidP="00017140">
            <w:pPr>
              <w:pStyle w:val="List"/>
              <w:rPr>
                <w:lang w:val="en-NZ"/>
              </w:rPr>
            </w:pPr>
            <w:r w:rsidRPr="00017140">
              <w:t>4.4</w:t>
            </w:r>
            <w:r w:rsidRPr="00017140">
              <w:tab/>
              <w:t xml:space="preserve">Post-assembly testing is carried out according to workplace procedures and </w:t>
            </w:r>
            <w:r w:rsidRPr="00017140">
              <w:t xml:space="preserve">safety and environmental requirements, and any </w:t>
            </w:r>
            <w:r w:rsidRPr="00017140">
              <w:t>problems detected as having been introduced during the assembly process are rectified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"/>
              <w:rPr>
                <w:lang w:val="en-NZ"/>
              </w:rPr>
            </w:pPr>
            <w:r w:rsidRPr="00017140">
              <w:t>5.</w:t>
            </w:r>
            <w:r w:rsidRPr="00017140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"/>
            </w:pPr>
            <w:r w:rsidRPr="00017140">
              <w:t>5.1</w:t>
            </w:r>
            <w:r w:rsidRPr="00017140">
              <w:tab/>
              <w:t>Final inspection is made to ensure work is to workplace expectations and alternator is pres</w:t>
            </w:r>
            <w:r w:rsidRPr="00017140">
              <w:t>ented ready for use or storage</w:t>
            </w:r>
          </w:p>
          <w:p w:rsidR="00000000" w:rsidRPr="00017140" w:rsidP="00017140">
            <w:pPr>
              <w:pStyle w:val="List"/>
            </w:pPr>
            <w:r w:rsidRPr="00017140">
              <w:t>5.2</w:t>
            </w:r>
            <w:r w:rsidRPr="00017140">
              <w:tab/>
              <w:t>Work area is cleaned, waste and non-recyclable materials are disposed of, and recyclable material is collected</w:t>
            </w:r>
          </w:p>
          <w:p w:rsidR="00000000" w:rsidRPr="00017140" w:rsidP="00017140">
            <w:pPr>
              <w:pStyle w:val="List"/>
            </w:pPr>
            <w:r w:rsidRPr="00017140">
              <w:t>5.3</w:t>
            </w:r>
            <w:r w:rsidRPr="00017140">
              <w:tab/>
            </w:r>
            <w:r w:rsidRPr="00017140">
              <w:t>Tools and equipment are checked and stored, and any faulty electrical equipment is identified, tagged and isolated according to workplace procedures</w:t>
            </w:r>
          </w:p>
          <w:p w:rsidR="00000000" w:rsidRPr="00017140" w:rsidP="00017140">
            <w:pPr>
              <w:pStyle w:val="List"/>
            </w:pPr>
            <w:r w:rsidRPr="00017140">
              <w:t>5.4</w:t>
            </w:r>
            <w:r w:rsidRPr="00017140">
              <w:tab/>
              <w:t>Workplace documentation is processed according to workplace procedures</w:t>
            </w:r>
          </w:p>
        </w:tc>
      </w:tr>
    </w:tbl>
    <w:p w:rsidR="00000000" w:rsidRPr="00017140" w:rsidP="00017140">
      <w:pPr>
        <w:pStyle w:val="BodyText"/>
      </w:pPr>
    </w:p>
    <w:p w:rsidR="00000000" w:rsidRPr="00017140" w:rsidP="00017140">
      <w:pPr>
        <w:pStyle w:val="AllowPageBreak"/>
      </w:pPr>
    </w:p>
    <w:p w:rsidR="00000000" w:rsidRPr="00017140" w:rsidP="00017140">
      <w:pPr>
        <w:pStyle w:val="Heading1"/>
      </w:pPr>
      <w:bookmarkStart w:id="6" w:name="O_773776"/>
      <w:bookmarkEnd w:id="6"/>
      <w:r w:rsidRPr="00017140">
        <w:t>Foundation Sk</w:t>
      </w:r>
      <w:r w:rsidRPr="00017140">
        <w:t>ills</w:t>
      </w:r>
    </w:p>
    <w:p w:rsidR="00000000" w:rsidRPr="00017140" w:rsidP="002B6F4F">
      <w:pPr>
        <w:pStyle w:val="BodyText"/>
      </w:pPr>
      <w:r w:rsidRPr="00017140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BodyText"/>
            </w:pPr>
            <w:r w:rsidRPr="0001714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rPr>
                <w:rStyle w:val="SpecialBold"/>
              </w:rPr>
              <w:t>Description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locate sources of information for charging sy</w:t>
            </w:r>
            <w:r w:rsidRPr="00017140">
              <w:t>stem alternators efficiently.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interpret and assess information from manufacturer and workshop literature when seeking charging system alternator specifications and procedures.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legibly and accurat</w:t>
            </w:r>
            <w:r w:rsidRPr="00017140">
              <w:t>ely fill out workplace documentation when reporting diagnostic findings, making repair recommendations, and recording parts and material used.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clarify instructions, report evaluation findings and make overhaul recommendation</w:t>
            </w:r>
            <w:r w:rsidRPr="00017140">
              <w:t>s.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measure charging system alternator components and use basic mathematical operations, including addition and subtraction, to calculate tolerances and deviations from manufacturer specifications.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ListBullet"/>
              <w:rPr>
                <w:lang w:val="en-NZ"/>
              </w:rPr>
            </w:pPr>
            <w:r w:rsidRPr="00017140">
              <w:t>plan own work requirements and prioritise and sequence actions to achieve required outcomes and ensure tasks are completed within workplace timeframes.</w:t>
            </w:r>
          </w:p>
        </w:tc>
      </w:tr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Bullet"/>
            </w:pPr>
            <w:r w:rsidRPr="00017140">
              <w:t>use precision measuring equipment, such as vernier calipers and micrometers</w:t>
            </w:r>
          </w:p>
          <w:p w:rsidR="00000000" w:rsidRPr="00017140" w:rsidP="00017140">
            <w:pPr>
              <w:pStyle w:val="ListBullet"/>
            </w:pPr>
            <w:r w:rsidRPr="00017140">
              <w:t>use specialised charging system alternator overhaul equipment.</w:t>
            </w:r>
          </w:p>
        </w:tc>
      </w:tr>
    </w:tbl>
    <w:p w:rsidR="00000000" w:rsidRPr="00017140" w:rsidP="00017140">
      <w:pPr>
        <w:pStyle w:val="BodyText"/>
      </w:pPr>
    </w:p>
    <w:p w:rsidR="00000000" w:rsidRPr="00017140" w:rsidP="00017140">
      <w:pPr>
        <w:pStyle w:val="AllowPageBreak"/>
      </w:pPr>
    </w:p>
    <w:p w:rsidR="00000000" w:rsidRPr="00017140" w:rsidP="00017140">
      <w:pPr>
        <w:pStyle w:val="Heading1"/>
      </w:pPr>
      <w:bookmarkStart w:id="7" w:name="O_773777"/>
      <w:bookmarkEnd w:id="7"/>
      <w:r w:rsidRPr="00017140">
        <w:t>Range of Conditions</w:t>
      </w:r>
    </w:p>
    <w:p w:rsidR="00000000" w:rsidRPr="00017140" w:rsidP="002B6F4F">
      <w:pPr>
        <w:pStyle w:val="BodyText"/>
      </w:pPr>
      <w:r w:rsidRPr="00017140">
        <w:t xml:space="preserve">This section specifies work environments and conditions that may affect performance. Essential operating conditions that may be present (depending on the </w:t>
      </w:r>
      <w:r w:rsidRPr="00017140">
        <w:t>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171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40">
            <w:pPr>
              <w:pStyle w:val="BodyText"/>
              <w:rPr>
                <w:lang w:val="en-NZ"/>
              </w:rPr>
            </w:pPr>
            <w:r w:rsidRPr="00017140">
              <w:rPr>
                <w:rStyle w:val="BoldandItalics"/>
              </w:rPr>
              <w:t>Safety and environmental requirements</w:t>
            </w:r>
            <w:r w:rsidRPr="00017140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40" w:rsidP="00017140">
            <w:pPr>
              <w:pStyle w:val="ListBullet"/>
            </w:pPr>
            <w:r w:rsidRPr="00017140">
              <w:t>work health and safety (WHS) and occupational health and safety (OHS) requirements, including procedures for:</w:t>
            </w:r>
          </w:p>
          <w:p w:rsidR="00000000" w:rsidRPr="00017140" w:rsidP="00017140">
            <w:pPr>
              <w:pStyle w:val="ListBullet2"/>
            </w:pPr>
            <w:r w:rsidRPr="00017140">
              <w:t>using specialised tools and equipment</w:t>
            </w:r>
          </w:p>
          <w:p w:rsidR="00000000" w:rsidRPr="00017140" w:rsidP="00017140">
            <w:pPr>
              <w:pStyle w:val="ListBullet2"/>
            </w:pPr>
            <w:r w:rsidRPr="00017140">
              <w:t>using appropriate personal protective equipment (PPE)</w:t>
            </w:r>
          </w:p>
          <w:p w:rsidR="00000000" w:rsidRPr="00017140" w:rsidP="00017140">
            <w:pPr>
              <w:pStyle w:val="ListBullet2"/>
            </w:pPr>
            <w:r w:rsidRPr="00017140">
              <w:t>identifying hazards and controlling risks associated with wearing jewellery while working around high current wiring systems</w:t>
            </w:r>
          </w:p>
          <w:p w:rsidR="00000000" w:rsidRPr="00017140" w:rsidP="00017140">
            <w:pPr>
              <w:pStyle w:val="ListBullet"/>
            </w:pPr>
            <w:r w:rsidRPr="00017140">
              <w:t>environmental requirements, including procedures:</w:t>
            </w:r>
          </w:p>
          <w:p w:rsidR="00000000" w:rsidRPr="00017140" w:rsidP="00017140">
            <w:pPr>
              <w:pStyle w:val="ListBullet2"/>
            </w:pPr>
            <w:r w:rsidRPr="00017140">
              <w:t>found in safety data sheets (SDS) relating to toxic and corrosive substances</w:t>
            </w:r>
          </w:p>
          <w:p w:rsidR="00000000" w:rsidRPr="00017140" w:rsidP="00017140">
            <w:pPr>
              <w:pStyle w:val="ListBullet2"/>
            </w:pPr>
            <w:r w:rsidRPr="00017140">
              <w:t>fo</w:t>
            </w:r>
            <w:r w:rsidRPr="00017140">
              <w:t>r disposing of replaced alternator components.</w:t>
            </w:r>
          </w:p>
        </w:tc>
      </w:tr>
    </w:tbl>
    <w:p w:rsidR="00000000" w:rsidRPr="00017140" w:rsidP="00017140">
      <w:pPr>
        <w:pStyle w:val="BodyText"/>
      </w:pPr>
    </w:p>
    <w:p w:rsidR="00000000" w:rsidRPr="00017140" w:rsidP="00017140">
      <w:pPr>
        <w:pStyle w:val="AllowPageBreak"/>
      </w:pPr>
    </w:p>
    <w:p w:rsidR="00000000" w:rsidRPr="00017140" w:rsidP="00017140">
      <w:pPr>
        <w:pStyle w:val="Heading1"/>
      </w:pPr>
      <w:bookmarkStart w:id="8" w:name="O_773778"/>
      <w:bookmarkEnd w:id="8"/>
      <w:r w:rsidRPr="00017140">
        <w:t>Unit Mapping Information</w:t>
      </w:r>
    </w:p>
    <w:p w:rsidR="00000000" w:rsidRPr="00017140" w:rsidP="002B6F4F">
      <w:pPr>
        <w:pStyle w:val="BodyText"/>
      </w:pPr>
      <w:r w:rsidRPr="00017140">
        <w:t>Equivalent to AURETR3017 Overhaul charging system alternators</w:t>
      </w:r>
    </w:p>
    <w:p w:rsidR="00000000" w:rsidRPr="00017140" w:rsidP="00017140">
      <w:pPr>
        <w:pStyle w:val="Heading1"/>
      </w:pPr>
      <w:bookmarkStart w:id="9" w:name="O_773785"/>
      <w:bookmarkEnd w:id="9"/>
      <w:r w:rsidRPr="00017140">
        <w:t>Links</w:t>
      </w:r>
    </w:p>
    <w:p w:rsidR="00000000" w:rsidRPr="00017140" w:rsidP="002B6F4F">
      <w:pPr>
        <w:pStyle w:val="BodyText"/>
      </w:pPr>
      <w:r w:rsidRPr="00017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4C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17140" w:rsidP="00017140"/>
    <w:sectPr w:rsidSect="00017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40" w:rsidRPr="002B6F4F" w:rsidP="002B6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F" w:rsidP="00017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F4F" w:rsidP="00017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6F4F" w:rsidP="00017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140" w:rsidRPr="002B6F4F" w:rsidP="002B6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F" w:rsidRPr="002D2AF8" w:rsidP="00017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AURETR017 Overhaul charging system alternators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B6F4F" w:rsidP="00017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4A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6F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BA5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140"/>
  </w:style>
  <w:style w:type="character" w:customStyle="1" w:styleId="Heading1Char">
    <w:name w:val="Heading 1 Char"/>
    <w:basedOn w:val="DefaultParagraphFont"/>
    <w:link w:val="Heading1"/>
    <w:rsid w:val="00017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1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1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140"/>
    <w:rPr>
      <w:b/>
      <w:spacing w:val="0"/>
    </w:rPr>
  </w:style>
  <w:style w:type="paragraph" w:styleId="ListBullet2">
    <w:name w:val="List Bullet 2"/>
    <w:basedOn w:val="List2"/>
    <w:rsid w:val="000171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171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17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1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140"/>
    <w:rPr>
      <w:i/>
    </w:rPr>
  </w:style>
  <w:style w:type="paragraph" w:styleId="Caption">
    <w:name w:val="caption"/>
    <w:basedOn w:val="BodyText"/>
    <w:next w:val="Normal"/>
    <w:qFormat/>
    <w:rsid w:val="00017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140"/>
  </w:style>
  <w:style w:type="paragraph" w:styleId="TableofFigures">
    <w:name w:val="table of figures"/>
    <w:basedOn w:val="Normal"/>
    <w:next w:val="Normal"/>
    <w:semiHidden/>
    <w:rsid w:val="00017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140"/>
    <w:rPr>
      <w:rFonts w:ascii="Wingdings" w:hAnsi="Wingdings"/>
    </w:rPr>
  </w:style>
  <w:style w:type="paragraph" w:customStyle="1" w:styleId="TableHeading">
    <w:name w:val="Table Heading"/>
    <w:basedOn w:val="HeadingBase"/>
    <w:rsid w:val="00017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140"/>
    <w:rPr>
      <w:color w:val="0033CC"/>
      <w:u w:val="none"/>
    </w:rPr>
  </w:style>
  <w:style w:type="paragraph" w:customStyle="1" w:styleId="BodyTextRight">
    <w:name w:val="Body Text Right"/>
    <w:basedOn w:val="BodyText"/>
    <w:rsid w:val="00017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140"/>
    <w:rPr>
      <w:sz w:val="32"/>
    </w:rPr>
  </w:style>
  <w:style w:type="paragraph" w:customStyle="1" w:styleId="HeadingProcedure">
    <w:name w:val="Heading Procedure"/>
    <w:basedOn w:val="HeadingBase"/>
    <w:next w:val="Normal"/>
    <w:rsid w:val="00017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140"/>
    <w:pPr>
      <w:spacing w:before="60" w:after="60"/>
    </w:pPr>
  </w:style>
  <w:style w:type="paragraph" w:styleId="ListContinue">
    <w:name w:val="List Continue"/>
    <w:basedOn w:val="List"/>
    <w:rsid w:val="00017140"/>
    <w:pPr>
      <w:ind w:firstLine="0"/>
    </w:pPr>
  </w:style>
  <w:style w:type="paragraph" w:customStyle="1" w:styleId="ListNote">
    <w:name w:val="List Note"/>
    <w:basedOn w:val="List"/>
    <w:rsid w:val="00017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140"/>
    <w:rPr>
      <w:rFonts w:ascii="Courier New" w:hAnsi="Courier New"/>
    </w:rPr>
  </w:style>
  <w:style w:type="paragraph" w:customStyle="1" w:styleId="NoteBullet">
    <w:name w:val="Note Bullet"/>
    <w:basedOn w:val="Note"/>
    <w:rsid w:val="00017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140"/>
    <w:rPr>
      <w:b/>
      <w:smallCaps/>
    </w:rPr>
  </w:style>
  <w:style w:type="paragraph" w:customStyle="1" w:styleId="TableListNumber">
    <w:name w:val="Table List Number"/>
    <w:basedOn w:val="ListNumber"/>
    <w:rsid w:val="00017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140"/>
    <w:pPr>
      <w:numPr>
        <w:numId w:val="9"/>
      </w:numPr>
    </w:pPr>
  </w:style>
  <w:style w:type="paragraph" w:customStyle="1" w:styleId="ListAlpha2">
    <w:name w:val="List Alpha 2"/>
    <w:basedOn w:val="List2"/>
    <w:rsid w:val="00017140"/>
    <w:pPr>
      <w:numPr>
        <w:numId w:val="8"/>
      </w:numPr>
    </w:pPr>
  </w:style>
  <w:style w:type="paragraph" w:styleId="List2">
    <w:name w:val="List 2"/>
    <w:basedOn w:val="BodyText"/>
    <w:rsid w:val="00017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140"/>
    <w:pPr>
      <w:numPr>
        <w:numId w:val="4"/>
      </w:numPr>
    </w:pPr>
  </w:style>
  <w:style w:type="paragraph" w:styleId="ListContinue2">
    <w:name w:val="List Continue 2"/>
    <w:basedOn w:val="List2"/>
    <w:rsid w:val="00017140"/>
    <w:pPr>
      <w:ind w:firstLine="0"/>
    </w:pPr>
  </w:style>
  <w:style w:type="paragraph" w:styleId="ListContinue3">
    <w:name w:val="List Continue 3"/>
    <w:basedOn w:val="List3"/>
    <w:rsid w:val="00017140"/>
    <w:pPr>
      <w:ind w:left="1021" w:firstLine="0"/>
    </w:pPr>
  </w:style>
  <w:style w:type="paragraph" w:styleId="ListContinue4">
    <w:name w:val="List Continue 4"/>
    <w:basedOn w:val="List4"/>
    <w:rsid w:val="00017140"/>
    <w:pPr>
      <w:ind w:firstLine="0"/>
    </w:pPr>
  </w:style>
  <w:style w:type="paragraph" w:styleId="ListContinue5">
    <w:name w:val="List Continue 5"/>
    <w:basedOn w:val="List5"/>
    <w:rsid w:val="00017140"/>
    <w:pPr>
      <w:ind w:firstLine="0"/>
    </w:pPr>
  </w:style>
  <w:style w:type="paragraph" w:styleId="ListNumber3">
    <w:name w:val="List Number 3"/>
    <w:basedOn w:val="List3"/>
    <w:rsid w:val="00017140"/>
    <w:pPr>
      <w:numPr>
        <w:numId w:val="5"/>
      </w:numPr>
    </w:pPr>
  </w:style>
  <w:style w:type="paragraph" w:styleId="ListNumber4">
    <w:name w:val="List Number 4"/>
    <w:basedOn w:val="List4"/>
    <w:rsid w:val="00017140"/>
    <w:pPr>
      <w:numPr>
        <w:numId w:val="6"/>
      </w:numPr>
    </w:pPr>
  </w:style>
  <w:style w:type="paragraph" w:styleId="ListNumber5">
    <w:name w:val="List Number 5"/>
    <w:basedOn w:val="List5"/>
    <w:rsid w:val="00017140"/>
    <w:pPr>
      <w:numPr>
        <w:numId w:val="7"/>
      </w:numPr>
    </w:pPr>
  </w:style>
  <w:style w:type="paragraph" w:styleId="BlockText">
    <w:name w:val="Block Text"/>
    <w:basedOn w:val="Normal"/>
    <w:rsid w:val="00017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140"/>
    <w:rPr>
      <w:sz w:val="16"/>
      <w:vertAlign w:val="superscript"/>
    </w:rPr>
  </w:style>
  <w:style w:type="character" w:customStyle="1" w:styleId="Symbols">
    <w:name w:val="Symbols"/>
    <w:basedOn w:val="DefaultParagraphFont"/>
    <w:rsid w:val="00017140"/>
    <w:rPr>
      <w:rFonts w:ascii="Symbol" w:hAnsi="Symbol"/>
    </w:rPr>
  </w:style>
  <w:style w:type="character" w:customStyle="1" w:styleId="MenuOptions">
    <w:name w:val="Menu Options"/>
    <w:basedOn w:val="DefaultParagraphFont"/>
    <w:rsid w:val="00017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140"/>
    <w:rPr>
      <w:b/>
    </w:rPr>
  </w:style>
  <w:style w:type="character" w:customStyle="1" w:styleId="Underlined">
    <w:name w:val="Underlined"/>
    <w:basedOn w:val="DefaultParagraphFont"/>
    <w:rsid w:val="00017140"/>
    <w:rPr>
      <w:u w:val="single"/>
    </w:rPr>
  </w:style>
  <w:style w:type="paragraph" w:customStyle="1" w:styleId="TableBodyTextRight">
    <w:name w:val="Table Body Text Right"/>
    <w:basedOn w:val="TableBodyText"/>
    <w:rsid w:val="00017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140"/>
    <w:rPr>
      <w:sz w:val="18"/>
    </w:rPr>
  </w:style>
  <w:style w:type="paragraph" w:customStyle="1" w:styleId="BodySmallRight">
    <w:name w:val="Body Small Right"/>
    <w:basedOn w:val="BodyTextRight"/>
    <w:rsid w:val="00017140"/>
    <w:rPr>
      <w:sz w:val="18"/>
      <w:szCs w:val="18"/>
    </w:rPr>
  </w:style>
  <w:style w:type="paragraph" w:customStyle="1" w:styleId="MarginEdition">
    <w:name w:val="Margin Edition"/>
    <w:basedOn w:val="MarginNote"/>
    <w:rsid w:val="00017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140"/>
    <w:rPr>
      <w:sz w:val="2"/>
      <w:szCs w:val="2"/>
    </w:rPr>
  </w:style>
  <w:style w:type="character" w:customStyle="1" w:styleId="Small">
    <w:name w:val="Small"/>
    <w:basedOn w:val="DefaultParagraphFont"/>
    <w:rsid w:val="00017140"/>
    <w:rPr>
      <w:sz w:val="16"/>
    </w:rPr>
  </w:style>
  <w:style w:type="paragraph" w:customStyle="1" w:styleId="WideTable">
    <w:name w:val="Wide Table"/>
    <w:basedOn w:val="Normal"/>
    <w:rsid w:val="00017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140"/>
  </w:style>
  <w:style w:type="paragraph" w:styleId="Quote">
    <w:name w:val="Quote"/>
    <w:basedOn w:val="Heading1"/>
    <w:link w:val="QuoteChar"/>
    <w:qFormat/>
    <w:rsid w:val="00017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140"/>
    <w:pPr>
      <w:pageBreakBefore/>
    </w:pPr>
  </w:style>
  <w:style w:type="paragraph" w:customStyle="1" w:styleId="Border">
    <w:name w:val="Border"/>
    <w:basedOn w:val="Normal"/>
    <w:qFormat/>
    <w:rsid w:val="00017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140"/>
    <w:rPr>
      <w:u w:val="single"/>
    </w:rPr>
  </w:style>
  <w:style w:type="paragraph" w:styleId="BalloonText">
    <w:name w:val="Balloon Text"/>
    <w:basedOn w:val="Normal"/>
    <w:link w:val="BalloonTextChar"/>
    <w:rsid w:val="00017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140"/>
    <w:pPr>
      <w:spacing w:before="0" w:after="0"/>
    </w:pPr>
  </w:style>
  <w:style w:type="paragraph" w:customStyle="1" w:styleId="BodyTextBold">
    <w:name w:val="Body Text Bold"/>
    <w:basedOn w:val="BodyText"/>
    <w:qFormat/>
    <w:rsid w:val="00017140"/>
    <w:rPr>
      <w:b/>
    </w:rPr>
  </w:style>
  <w:style w:type="character" w:styleId="Hyperlink">
    <w:name w:val="Hyperlink"/>
    <w:basedOn w:val="DefaultParagraphFont"/>
    <w:uiPriority w:val="99"/>
    <w:unhideWhenUsed/>
    <w:rsid w:val="002B6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5772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AURETR017 Overhaul charging system alternators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