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6B3" w:rsidP="00E27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AURETR017 Overhaul charging system alternators</w:t>
      </w:r>
      <w:r>
        <w:fldChar w:fldCharType="end"/>
      </w:r>
    </w:p>
    <w:p w:rsidR="00E276B3" w:rsidP="00E276B3">
      <w:pPr>
        <w:pStyle w:val="Version"/>
        <w:sectPr w:rsidSect="00C77A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AE7" w:rsidP="00C77AE7">
      <w:pPr>
        <w:pStyle w:val="SuperHeading"/>
      </w:pPr>
      <w:r w:rsidRPr="00C77AE7">
        <w:t>AURETR017 Overhaul charging system alternators</w:t>
      </w:r>
    </w:p>
    <w:p w:rsidR="00000000" w:rsidRPr="00C77AE7" w:rsidP="00C77AE7">
      <w:pPr>
        <w:pStyle w:val="Heading1"/>
      </w:pPr>
      <w:bookmarkStart w:id="1" w:name="O_773770"/>
      <w:bookmarkEnd w:id="1"/>
      <w:r w:rsidRPr="00C77AE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76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rPr>
                <w:rStyle w:val="SpecialBold"/>
              </w:rPr>
              <w:t>Comment</w:t>
            </w:r>
          </w:p>
        </w:tc>
      </w:tr>
      <w:tr w:rsidTr="00E276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t>New unit of competency.</w:t>
            </w:r>
          </w:p>
        </w:tc>
      </w:tr>
    </w:tbl>
    <w:p w:rsidR="00000000" w:rsidRPr="00C77AE7" w:rsidP="00C77AE7">
      <w:pPr>
        <w:pStyle w:val="BodyText"/>
      </w:pP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2" w:name="O_773771"/>
      <w:bookmarkEnd w:id="2"/>
      <w:r w:rsidRPr="00C77AE7">
        <w:t>Application</w:t>
      </w:r>
    </w:p>
    <w:p w:rsidR="00000000" w:rsidRPr="00C77AE7" w:rsidP="00E276B3">
      <w:pPr>
        <w:pStyle w:val="BodyText"/>
      </w:pPr>
      <w:r w:rsidRPr="00C77AE7">
        <w:t>This unit describes the performance outcomes required to return charging system alternators to original manufacturer tolerances and clearances. I</w:t>
      </w:r>
      <w:r w:rsidRPr="00C77AE7">
        <w:t>t involves preparing for the task, dismantling and evaluating the transmission, carrying out the overhaul process, reassembling and testing the transmission, and completing workplace processes and documentation.</w:t>
      </w:r>
    </w:p>
    <w:p w:rsidR="00000000" w:rsidRPr="00C77AE7" w:rsidP="00E276B3">
      <w:pPr>
        <w:pStyle w:val="BodyText"/>
      </w:pPr>
      <w:r w:rsidRPr="00C77AE7">
        <w:t>It applies to those working in an automotiv</w:t>
      </w:r>
      <w:r w:rsidRPr="00C77AE7">
        <w:t>e service and repair industry. The charging system alternators include those fitted to agricultural machinery, heavy commercial vehicles, light vehicles, marine vessels, mobile plant machinery, motorcycles or outdoor power equipment.</w:t>
      </w:r>
    </w:p>
    <w:p w:rsidR="00000000" w:rsidRPr="00C77AE7" w:rsidP="00E276B3">
      <w:pPr>
        <w:pStyle w:val="BodyText"/>
      </w:pPr>
      <w:r w:rsidRPr="00C77AE7">
        <w:t>No licensing, legislative, regulatory or certification requirements apply to this unit at the time of publication.</w:t>
      </w:r>
    </w:p>
    <w:p w:rsidR="00000000" w:rsidRPr="00C77AE7" w:rsidP="00C77AE7">
      <w:pPr>
        <w:pStyle w:val="Heading1"/>
      </w:pPr>
      <w:bookmarkStart w:id="3" w:name="O_773773"/>
      <w:bookmarkEnd w:id="3"/>
      <w:r w:rsidRPr="00C77AE7">
        <w:t>Competency Field</w:t>
      </w:r>
    </w:p>
    <w:p w:rsidR="00000000" w:rsidRPr="00C77AE7" w:rsidP="00E276B3">
      <w:pPr>
        <w:pStyle w:val="BodyText"/>
      </w:pPr>
      <w:r w:rsidRPr="00C77AE7">
        <w:t>Electrical</w:t>
      </w:r>
    </w:p>
    <w:p w:rsidR="00000000" w:rsidRPr="00C77AE7" w:rsidP="00C77AE7">
      <w:pPr>
        <w:pStyle w:val="Heading1"/>
      </w:pPr>
      <w:bookmarkStart w:id="4" w:name="O_773774"/>
      <w:bookmarkEnd w:id="4"/>
      <w:r w:rsidRPr="00C77AE7">
        <w:t>Unit Sector</w:t>
      </w:r>
    </w:p>
    <w:p w:rsidR="00000000" w:rsidRPr="00C77AE7" w:rsidP="00E276B3">
      <w:pPr>
        <w:pStyle w:val="BodyText"/>
      </w:pPr>
      <w:r w:rsidRPr="00C77AE7">
        <w:t>Technical - Electrical and Electronic</w:t>
      </w:r>
    </w:p>
    <w:p w:rsidR="00000000" w:rsidRPr="00C77AE7" w:rsidP="00C77AE7">
      <w:pPr>
        <w:pStyle w:val="Heading1"/>
      </w:pPr>
      <w:bookmarkStart w:id="5" w:name="O_773775"/>
      <w:bookmarkEnd w:id="5"/>
      <w:r w:rsidRPr="00C77AE7">
        <w:t>Elements and</w:t>
      </w:r>
      <w:r w:rsidRPr="00C77AE7">
        <w:t xml:space="preserve">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rPr>
                <w:rStyle w:val="SpecialBold"/>
              </w:rPr>
              <w:t>Elements</w:t>
            </w:r>
          </w:p>
          <w:p w:rsidR="00000000" w:rsidRPr="00C77AE7" w:rsidP="00C77AE7">
            <w:pPr>
              <w:pStyle w:val="BodyText"/>
            </w:pPr>
            <w:r w:rsidRPr="00C77AE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rPr>
                <w:rStyle w:val="SpecialBold"/>
              </w:rPr>
              <w:t>Performance Criteria</w:t>
            </w:r>
          </w:p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Performance criteria describe the performance needed to demonstrate achievement of the element. Where bold and italicised text is used, further information is det</w:t>
            </w:r>
            <w:r w:rsidRPr="00C77AE7">
              <w:t>ailed in the range of conditions section.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"/>
              <w:rPr>
                <w:lang w:val="en-NZ"/>
              </w:rPr>
            </w:pPr>
            <w:r w:rsidRPr="00C77AE7">
              <w:t>1.</w:t>
            </w:r>
            <w:r w:rsidRPr="00C77AE7">
              <w:tab/>
              <w:t>Prepare to dismantle alternator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"/>
            </w:pPr>
            <w:r w:rsidRPr="00C77AE7">
              <w:t>1.1</w:t>
            </w:r>
            <w:r w:rsidRPr="00C77AE7">
              <w:tab/>
              <w:t>Job requirements are determined from workplace instructions</w:t>
            </w:r>
          </w:p>
          <w:p w:rsidR="00000000" w:rsidRPr="00C77AE7" w:rsidP="00C77AE7">
            <w:pPr>
              <w:pStyle w:val="List"/>
            </w:pPr>
            <w:r w:rsidRPr="00C77AE7">
              <w:t>1.2</w:t>
            </w:r>
            <w:r w:rsidRPr="00C77AE7">
              <w:tab/>
              <w:t>Dismantling information is sourced and interpreted</w:t>
            </w:r>
          </w:p>
          <w:p w:rsidR="00000000" w:rsidRPr="00C77AE7" w:rsidP="00C77AE7">
            <w:pPr>
              <w:pStyle w:val="List"/>
            </w:pPr>
            <w:r w:rsidRPr="00C77AE7">
              <w:t>1.3</w:t>
            </w:r>
            <w:r w:rsidRPr="00C77AE7">
              <w:tab/>
              <w:t>Dismantling options are analysed and those most appropr</w:t>
            </w:r>
            <w:r w:rsidRPr="00C77AE7">
              <w:t>iate to the circumstances are selected</w:t>
            </w:r>
          </w:p>
          <w:p w:rsidR="00000000" w:rsidRPr="00C77AE7" w:rsidP="00C77AE7">
            <w:pPr>
              <w:pStyle w:val="List"/>
            </w:pPr>
            <w:r w:rsidRPr="00C77AE7">
              <w:t>1.4</w:t>
            </w:r>
            <w:r w:rsidRPr="00C77AE7">
              <w:tab/>
              <w:t>Hazards associated with the work are identified and risks are managed</w:t>
            </w:r>
          </w:p>
          <w:p w:rsidR="00000000" w:rsidP="00C77AE7">
            <w:pPr>
              <w:pStyle w:val="List"/>
              <w:rPr>
                <w:lang w:val="en-NZ"/>
              </w:rPr>
            </w:pPr>
            <w:r w:rsidRPr="00C77AE7">
              <w:t>1.5</w:t>
            </w:r>
            <w:r w:rsidRPr="00C77AE7">
              <w:tab/>
              <w:t>Dismantling tools and equipment are selected and checked for serviceability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"/>
              <w:rPr>
                <w:lang w:val="en-NZ"/>
              </w:rPr>
            </w:pPr>
            <w:r w:rsidRPr="00C77AE7">
              <w:t>2.</w:t>
            </w:r>
            <w:r w:rsidRPr="00C77AE7">
              <w:tab/>
              <w:t>Dismantle and evaluate alternator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"/>
            </w:pPr>
            <w:r w:rsidRPr="00C77AE7">
              <w:t>2.1</w:t>
            </w:r>
            <w:r w:rsidRPr="00C77AE7">
              <w:tab/>
            </w:r>
            <w:r w:rsidRPr="00C77AE7">
              <w:t xml:space="preserve">Alternator is dismantled in a logical sequence according to manufacturer and workplace procedures, and </w:t>
            </w:r>
            <w:r w:rsidRPr="00C77AE7">
              <w:rPr>
                <w:rStyle w:val="BoldandItalics"/>
              </w:rPr>
              <w:t>safety and environmental requirements</w:t>
            </w:r>
            <w:r w:rsidRPr="00C77AE7">
              <w:t>, and without causing unnecessary damage to alternator</w:t>
            </w:r>
          </w:p>
          <w:p w:rsidR="00000000" w:rsidRPr="00C77AE7" w:rsidP="00C77AE7">
            <w:pPr>
              <w:pStyle w:val="List"/>
            </w:pPr>
            <w:r w:rsidRPr="00C77AE7">
              <w:t>2.2</w:t>
            </w:r>
            <w:r w:rsidRPr="00C77AE7">
              <w:tab/>
              <w:t>Alternator components are cleaned for evaluation accordin</w:t>
            </w:r>
            <w:r w:rsidRPr="00C77AE7">
              <w:t>g to workplace procedures and safety and environmental requirements</w:t>
            </w:r>
          </w:p>
          <w:p w:rsidR="00000000" w:rsidRPr="00C77AE7" w:rsidP="00C77AE7">
            <w:pPr>
              <w:pStyle w:val="List"/>
            </w:pPr>
            <w:r w:rsidRPr="00C77AE7">
              <w:t>2.3</w:t>
            </w:r>
            <w:r w:rsidRPr="00C77AE7">
              <w:tab/>
              <w:t>Components are measured and compared with manufacturer specifications and serviceability is determined</w:t>
            </w:r>
          </w:p>
          <w:p w:rsidR="00000000" w:rsidRPr="00C77AE7" w:rsidP="00C77AE7">
            <w:pPr>
              <w:pStyle w:val="List"/>
            </w:pPr>
            <w:r w:rsidRPr="00C77AE7">
              <w:t>2.4</w:t>
            </w:r>
            <w:r w:rsidRPr="00C77AE7">
              <w:tab/>
              <w:t>Component repair method is determined</w:t>
            </w:r>
          </w:p>
          <w:p w:rsidR="00000000" w:rsidP="00C77AE7">
            <w:pPr>
              <w:pStyle w:val="List"/>
              <w:rPr>
                <w:lang w:val="en-NZ"/>
              </w:rPr>
            </w:pPr>
            <w:r w:rsidRPr="00C77AE7">
              <w:t>2.5</w:t>
            </w:r>
            <w:r w:rsidRPr="00C77AE7">
              <w:tab/>
              <w:t xml:space="preserve">Unserviceable parts are identified </w:t>
            </w:r>
            <w:r w:rsidRPr="00C77AE7">
              <w:t>and replacement parts sourced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"/>
              <w:rPr>
                <w:lang w:val="en-NZ"/>
              </w:rPr>
            </w:pPr>
            <w:r w:rsidRPr="00C77AE7">
              <w:t>3.</w:t>
            </w:r>
            <w:r w:rsidRPr="00C77AE7">
              <w:tab/>
              <w:t>Carry out overhaul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"/>
            </w:pPr>
            <w:r w:rsidRPr="00C77AE7">
              <w:t>3.1</w:t>
            </w:r>
            <w:r w:rsidRPr="00C77AE7">
              <w:tab/>
              <w:t>Overhaul information is sourced and interpreted</w:t>
            </w:r>
          </w:p>
          <w:p w:rsidR="00000000" w:rsidRPr="00C77AE7" w:rsidP="00C77AE7">
            <w:pPr>
              <w:pStyle w:val="List"/>
            </w:pPr>
            <w:r w:rsidRPr="00C77AE7">
              <w:t>3.2</w:t>
            </w:r>
            <w:r w:rsidRPr="00C77AE7">
              <w:tab/>
              <w:t>Overhaul options are analysed and those most appropriate to the circumstances are selected</w:t>
            </w:r>
          </w:p>
          <w:p w:rsidR="00000000" w:rsidRPr="00C77AE7" w:rsidP="00C77AE7">
            <w:pPr>
              <w:pStyle w:val="List"/>
            </w:pPr>
            <w:r w:rsidRPr="00C77AE7">
              <w:t>3.3</w:t>
            </w:r>
            <w:r w:rsidRPr="00C77AE7">
              <w:tab/>
              <w:t>Overhaul tools and equipment are selected and checke</w:t>
            </w:r>
            <w:r w:rsidRPr="00C77AE7">
              <w:t>d for serviceability</w:t>
            </w:r>
          </w:p>
          <w:p w:rsidR="00000000" w:rsidP="00C77AE7">
            <w:pPr>
              <w:pStyle w:val="List"/>
              <w:rPr>
                <w:lang w:val="en-NZ"/>
              </w:rPr>
            </w:pPr>
            <w:r w:rsidRPr="00C77AE7">
              <w:t>3.4</w:t>
            </w:r>
            <w:r w:rsidRPr="00C77AE7">
              <w:tab/>
              <w:t>Components are machined, repaired and replaced as required, and adjustments are carried out according to manufacturer specifications, workplace procedures, and safety and environmental requirements, and without causing damage to co</w:t>
            </w:r>
            <w:r w:rsidRPr="00C77AE7">
              <w:t>mponents or systems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"/>
              <w:rPr>
                <w:lang w:val="en-NZ"/>
              </w:rPr>
            </w:pPr>
            <w:r w:rsidRPr="00C77AE7">
              <w:t>4.</w:t>
            </w:r>
            <w:r w:rsidRPr="00C77AE7">
              <w:tab/>
              <w:t>Assemble alternator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"/>
            </w:pPr>
            <w:r w:rsidRPr="00C77AE7">
              <w:t>4.1</w:t>
            </w:r>
            <w:r w:rsidRPr="00C77AE7">
              <w:tab/>
              <w:t>Alternator is assembled according to manufacturer specifications, workplace procedures, and safety and environmental requirements</w:t>
            </w:r>
          </w:p>
          <w:p w:rsidR="00000000" w:rsidRPr="00C77AE7" w:rsidP="00C77AE7">
            <w:pPr>
              <w:pStyle w:val="List"/>
            </w:pPr>
            <w:r w:rsidRPr="00C77AE7">
              <w:t>4.2</w:t>
            </w:r>
            <w:r w:rsidRPr="00C77AE7">
              <w:tab/>
              <w:t>Tolerances and clearances are measured against manufacturer</w:t>
            </w:r>
            <w:r w:rsidRPr="00C77AE7">
              <w:t xml:space="preserve"> specifications and necessary adjustments are made</w:t>
            </w:r>
          </w:p>
          <w:p w:rsidR="00000000" w:rsidRPr="00C77AE7" w:rsidP="00C77AE7">
            <w:pPr>
              <w:pStyle w:val="List"/>
            </w:pPr>
            <w:r w:rsidRPr="00C77AE7">
              <w:t>4.3</w:t>
            </w:r>
            <w:r w:rsidRPr="00C77AE7">
              <w:tab/>
              <w:t>Assembly of alternator is completed within workplace timeframes and without causing damage to other components or systems</w:t>
            </w:r>
          </w:p>
          <w:p w:rsidR="00000000" w:rsidP="00C77AE7">
            <w:pPr>
              <w:pStyle w:val="List"/>
              <w:rPr>
                <w:lang w:val="en-NZ"/>
              </w:rPr>
            </w:pPr>
            <w:r w:rsidRPr="00C77AE7">
              <w:t>4.4</w:t>
            </w:r>
            <w:r w:rsidRPr="00C77AE7">
              <w:tab/>
              <w:t xml:space="preserve">Post-assembly testing is carried out according to workplace procedures and </w:t>
            </w:r>
            <w:r w:rsidRPr="00C77AE7">
              <w:t xml:space="preserve">safety and environmental requirements, and any </w:t>
            </w:r>
            <w:r w:rsidRPr="00C77AE7">
              <w:t>problems detected as having been introduced during the assembly process are rectified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"/>
              <w:rPr>
                <w:lang w:val="en-NZ"/>
              </w:rPr>
            </w:pPr>
            <w:r w:rsidRPr="00C77AE7">
              <w:t>5.</w:t>
            </w:r>
            <w:r w:rsidRPr="00C77AE7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"/>
            </w:pPr>
            <w:r w:rsidRPr="00C77AE7">
              <w:t>5.1</w:t>
            </w:r>
            <w:r w:rsidRPr="00C77AE7">
              <w:tab/>
              <w:t>Final inspection is made to ensure work is to workplace expectations and al</w:t>
            </w:r>
            <w:r w:rsidRPr="00C77AE7">
              <w:t>ternator is presented ready for use or storage</w:t>
            </w:r>
          </w:p>
          <w:p w:rsidR="00000000" w:rsidRPr="00C77AE7" w:rsidP="00C77AE7">
            <w:pPr>
              <w:pStyle w:val="List"/>
            </w:pPr>
            <w:r w:rsidRPr="00C77AE7">
              <w:t>5.2</w:t>
            </w:r>
            <w:r w:rsidRPr="00C77AE7">
              <w:tab/>
              <w:t>Work area is cleaned, waste and non-recyclable materials are disposed of, and recyclable material is collected</w:t>
            </w:r>
          </w:p>
          <w:p w:rsidR="00000000" w:rsidRPr="00C77AE7" w:rsidP="00C77AE7">
            <w:pPr>
              <w:pStyle w:val="List"/>
            </w:pPr>
            <w:r w:rsidRPr="00C77AE7">
              <w:t>5.3</w:t>
            </w:r>
            <w:r w:rsidRPr="00C77AE7">
              <w:tab/>
              <w:t>Tools and equipment are checked and stored, and any faulty electrical equipment is identif</w:t>
            </w:r>
            <w:r w:rsidRPr="00C77AE7">
              <w:t>ied, tagged and isolated according to workplace procedures</w:t>
            </w:r>
          </w:p>
          <w:p w:rsidR="00000000" w:rsidRPr="00C77AE7" w:rsidP="00C77AE7">
            <w:pPr>
              <w:pStyle w:val="List"/>
            </w:pPr>
            <w:r w:rsidRPr="00C77AE7">
              <w:t>5.4</w:t>
            </w:r>
            <w:r w:rsidRPr="00C77AE7">
              <w:tab/>
              <w:t>Workplace documentation is processed according to workplace procedures</w:t>
            </w:r>
          </w:p>
        </w:tc>
      </w:tr>
    </w:tbl>
    <w:p w:rsidR="00000000" w:rsidRPr="00C77AE7" w:rsidP="00C77AE7">
      <w:pPr>
        <w:pStyle w:val="BodyText"/>
      </w:pP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6" w:name="O_773776"/>
      <w:bookmarkEnd w:id="6"/>
      <w:r w:rsidRPr="00C77AE7">
        <w:t>Foundation Skills</w:t>
      </w:r>
    </w:p>
    <w:p w:rsidR="00000000" w:rsidRPr="00C77AE7" w:rsidP="00E276B3">
      <w:pPr>
        <w:pStyle w:val="BodyText"/>
      </w:pPr>
      <w:r w:rsidRPr="00C77AE7">
        <w:t xml:space="preserve">This section describes those language, literacy, numeracy and employment skills that </w:t>
      </w:r>
      <w:r w:rsidRPr="00C77AE7">
        <w:t>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rPr>
                <w:rStyle w:val="SpecialBold"/>
              </w:rPr>
              <w:t>Description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Bullet"/>
              <w:rPr>
                <w:lang w:val="en-NZ"/>
              </w:rPr>
            </w:pPr>
            <w:r w:rsidRPr="00C77AE7">
              <w:t>locate sources of information for charging system alternators efficiently.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Bullet"/>
              <w:rPr>
                <w:lang w:val="en-NZ"/>
              </w:rPr>
            </w:pPr>
            <w:r w:rsidRPr="00C77AE7">
              <w:t>interpret and assess information from manufacturer and workshop literature when seeking charging system alternator specifications and procedures.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Bullet"/>
              <w:rPr>
                <w:lang w:val="en-NZ"/>
              </w:rPr>
            </w:pPr>
            <w:r w:rsidRPr="00C77AE7">
              <w:t>legibly and accurately fill out workplace documentation when reporting diagnostic finding</w:t>
            </w:r>
            <w:r w:rsidRPr="00C77AE7">
              <w:t>s, making repair recommendations, and recording parts and material used.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Bullet"/>
              <w:rPr>
                <w:lang w:val="en-NZ"/>
              </w:rPr>
            </w:pPr>
            <w:r w:rsidRPr="00C77AE7">
              <w:t>clarify instructions, report evaluation findings and make overhaul recommendations.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Bullet"/>
              <w:rPr>
                <w:lang w:val="en-NZ"/>
              </w:rPr>
            </w:pPr>
            <w:r w:rsidRPr="00C77AE7">
              <w:t>measure charging system alternator components</w:t>
            </w:r>
            <w:r w:rsidRPr="00C77AE7">
              <w:t xml:space="preserve"> and use basic mathematical operations, including addition and subtraction, to calculate tolerances and deviations from manufacturer specifications.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ListBullet"/>
              <w:rPr>
                <w:lang w:val="en-NZ"/>
              </w:rPr>
            </w:pPr>
            <w:r w:rsidRPr="00C77AE7">
              <w:t>plan own work requirements and prioritise and sequence actions to achieve required outcomes and ensure tasks are completed within workplace timeframes.</w:t>
            </w:r>
          </w:p>
        </w:tc>
      </w:tr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Bullet"/>
            </w:pPr>
            <w:r w:rsidRPr="00C77AE7">
              <w:t>use precision measuring equipment, such as vernier calipers and micrometers</w:t>
            </w:r>
          </w:p>
          <w:p w:rsidR="00000000" w:rsidRPr="00C77AE7" w:rsidP="00C77AE7">
            <w:pPr>
              <w:pStyle w:val="ListBullet"/>
            </w:pPr>
            <w:r w:rsidRPr="00C77AE7">
              <w:t xml:space="preserve">use </w:t>
            </w:r>
            <w:r w:rsidRPr="00C77AE7">
              <w:t>specialised charging system alternator overhaul equipment.</w:t>
            </w:r>
          </w:p>
        </w:tc>
      </w:tr>
    </w:tbl>
    <w:p w:rsidR="00000000" w:rsidRPr="00C77AE7" w:rsidP="00C77AE7">
      <w:pPr>
        <w:pStyle w:val="BodyText"/>
      </w:pP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7" w:name="O_773777"/>
      <w:bookmarkEnd w:id="7"/>
      <w:r w:rsidRPr="00C77AE7">
        <w:t>Range of Conditions</w:t>
      </w:r>
    </w:p>
    <w:p w:rsidR="00000000" w:rsidRPr="00C77AE7" w:rsidP="00E276B3">
      <w:pPr>
        <w:pStyle w:val="BodyText"/>
      </w:pPr>
      <w:r w:rsidRPr="00C77AE7">
        <w:t>This section specifies work environments and conditions that may affect performance. Essential operating conditions that may be present (depending on the work</w:t>
      </w:r>
      <w:r w:rsidRPr="00C77AE7">
        <w:t xml:space="preserve">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7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rPr>
                <w:rStyle w:val="BoldandItalics"/>
              </w:rPr>
              <w:t>Safety and environmental requirements</w:t>
            </w:r>
            <w:r w:rsidRPr="00C77AE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ListBullet"/>
            </w:pPr>
            <w:r w:rsidRPr="00C77AE7">
              <w:t>work health and safety (WHS) and occupational health and safety (OHS) requirements, including procedures for:</w:t>
            </w:r>
          </w:p>
          <w:p w:rsidR="00000000" w:rsidRPr="00C77AE7" w:rsidP="00C77AE7">
            <w:pPr>
              <w:pStyle w:val="ListBullet2"/>
            </w:pPr>
            <w:r w:rsidRPr="00C77AE7">
              <w:t>using specialised tools and equipment</w:t>
            </w:r>
          </w:p>
          <w:p w:rsidR="00000000" w:rsidRPr="00C77AE7" w:rsidP="00C77AE7">
            <w:pPr>
              <w:pStyle w:val="ListBullet2"/>
            </w:pPr>
            <w:r w:rsidRPr="00C77AE7">
              <w:t>using appropriate personal protective equipment (PPE)</w:t>
            </w:r>
          </w:p>
          <w:p w:rsidR="00000000" w:rsidRPr="00C77AE7" w:rsidP="00C77AE7">
            <w:pPr>
              <w:pStyle w:val="ListBullet2"/>
            </w:pPr>
            <w:r w:rsidRPr="00C77AE7">
              <w:t xml:space="preserve">identifying hazards and controlling risks associated </w:t>
            </w:r>
            <w:r w:rsidRPr="00C77AE7">
              <w:t>with wearing jewellery while working around high current wiring systems</w:t>
            </w:r>
          </w:p>
          <w:p w:rsidR="00000000" w:rsidRPr="00C77AE7" w:rsidP="00C77AE7">
            <w:pPr>
              <w:pStyle w:val="ListBullet"/>
            </w:pPr>
            <w:r w:rsidRPr="00C77AE7">
              <w:t>environmental requirements, including procedures:</w:t>
            </w:r>
          </w:p>
          <w:p w:rsidR="00000000" w:rsidRPr="00C77AE7" w:rsidP="00C77AE7">
            <w:pPr>
              <w:pStyle w:val="ListBullet2"/>
            </w:pPr>
            <w:r w:rsidRPr="00C77AE7">
              <w:t>found in safety data sheets (SDS) relating to toxic and corrosive substances</w:t>
            </w:r>
          </w:p>
          <w:p w:rsidR="00000000" w:rsidRPr="00C77AE7" w:rsidP="00C77AE7">
            <w:pPr>
              <w:pStyle w:val="ListBullet2"/>
            </w:pPr>
            <w:r w:rsidRPr="00C77AE7">
              <w:t>for disposing of replaced alternator components.</w:t>
            </w:r>
          </w:p>
        </w:tc>
      </w:tr>
    </w:tbl>
    <w:p w:rsidR="00000000" w:rsidRPr="00C77AE7" w:rsidP="00C77AE7">
      <w:pPr>
        <w:pStyle w:val="BodyText"/>
      </w:pP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8" w:name="O_773778"/>
      <w:bookmarkEnd w:id="8"/>
      <w:r w:rsidRPr="00C77AE7">
        <w:t>Unit Mapping Information</w:t>
      </w:r>
    </w:p>
    <w:p w:rsidR="00000000" w:rsidRPr="00C77AE7" w:rsidP="00E276B3">
      <w:pPr>
        <w:pStyle w:val="BodyText"/>
      </w:pPr>
      <w:r w:rsidRPr="00C77AE7">
        <w:t>Equivalent to AURETR3017 Overhaul charging system alternators</w:t>
      </w:r>
    </w:p>
    <w:p w:rsidR="00000000" w:rsidRPr="00C77AE7" w:rsidP="00C77AE7">
      <w:pPr>
        <w:pStyle w:val="Heading1"/>
      </w:pPr>
      <w:bookmarkStart w:id="9" w:name="O_773785"/>
      <w:bookmarkEnd w:id="9"/>
      <w:r w:rsidRPr="00C77AE7">
        <w:t>Links</w:t>
      </w:r>
    </w:p>
    <w:p w:rsidR="00000000" w:rsidRPr="00C77AE7" w:rsidP="00E276B3">
      <w:pPr>
        <w:pStyle w:val="BodyText"/>
      </w:pPr>
      <w:r w:rsidRPr="00C77A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20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7AE7" w:rsidP="00E276B3">
      <w:pPr>
        <w:pStyle w:val="BodyText"/>
        <w:sectPr w:rsidSect="00C77A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7AE7" w:rsidP="00C77AE7">
      <w:pPr>
        <w:pStyle w:val="SuperHeading"/>
      </w:pPr>
      <w:r w:rsidRPr="00C77AE7">
        <w:t>Assessment Requirements for AURETR017 Overhaul charging system alternators</w:t>
      </w:r>
    </w:p>
    <w:p w:rsidR="00000000" w:rsidRPr="00C77AE7" w:rsidP="00C77AE7">
      <w:pPr>
        <w:pStyle w:val="Heading1"/>
      </w:pPr>
      <w:bookmarkStart w:id="10" w:name="O_773780"/>
      <w:bookmarkEnd w:id="10"/>
      <w:r w:rsidRPr="00C77AE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76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rPr>
                <w:rStyle w:val="SpecialBold"/>
              </w:rPr>
              <w:t>Comment</w:t>
            </w:r>
          </w:p>
        </w:tc>
      </w:tr>
      <w:tr w:rsidTr="00E276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AE7">
            <w:pPr>
              <w:pStyle w:val="BodyText"/>
              <w:rPr>
                <w:lang w:val="en-NZ"/>
              </w:rPr>
            </w:pPr>
            <w:r w:rsidRPr="00C77AE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AE7" w:rsidP="00C77AE7">
            <w:pPr>
              <w:pStyle w:val="BodyText"/>
            </w:pPr>
            <w:r w:rsidRPr="00C77AE7">
              <w:t>New unit of competency.</w:t>
            </w:r>
          </w:p>
        </w:tc>
      </w:tr>
    </w:tbl>
    <w:p w:rsidR="00000000" w:rsidRPr="00C77AE7" w:rsidP="00C77AE7">
      <w:pPr>
        <w:pStyle w:val="BodyText"/>
      </w:pP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11" w:name="O_773781"/>
      <w:bookmarkEnd w:id="11"/>
      <w:r w:rsidRPr="00C77AE7">
        <w:t>Performance Evidence</w:t>
      </w:r>
    </w:p>
    <w:p w:rsidR="00000000" w:rsidRPr="00C77AE7" w:rsidP="00E276B3">
      <w:pPr>
        <w:pStyle w:val="BodyText"/>
      </w:pPr>
      <w:r w:rsidRPr="00C77AE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77AE7" w:rsidP="00C77AE7">
      <w:pPr>
        <w:pStyle w:val="ListBullet"/>
      </w:pPr>
      <w:r w:rsidRPr="00C77AE7">
        <w:t>overhaul cha</w:t>
      </w:r>
      <w:r w:rsidRPr="00C77AE7">
        <w:t>rging system alternators of two different vehicles, vessels or machinery, which include an alternator with a:</w:t>
      </w:r>
    </w:p>
    <w:p w:rsidR="00000000" w:rsidRPr="00C77AE7" w:rsidP="00C77AE7">
      <w:pPr>
        <w:pStyle w:val="ListBullet2"/>
      </w:pPr>
      <w:r w:rsidRPr="00C77AE7">
        <w:t>star connected stator</w:t>
      </w:r>
    </w:p>
    <w:p w:rsidR="00000000" w:rsidRPr="00C77AE7" w:rsidP="00C77AE7">
      <w:pPr>
        <w:pStyle w:val="ListBullet2"/>
      </w:pPr>
      <w:r w:rsidRPr="00C77AE7">
        <w:t>delta connected stator.</w:t>
      </w: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12" w:name="O_773782"/>
      <w:bookmarkEnd w:id="12"/>
      <w:r w:rsidRPr="00C77AE7">
        <w:t>Knowledge Evidence</w:t>
      </w:r>
    </w:p>
    <w:p w:rsidR="00000000" w:rsidRPr="00C77AE7" w:rsidP="00E276B3">
      <w:pPr>
        <w:pStyle w:val="BodyText"/>
      </w:pPr>
      <w:r w:rsidRPr="00C77AE7">
        <w:t>Individuals must be able to demonstrate knowledge of:</w:t>
      </w:r>
    </w:p>
    <w:p w:rsidR="00000000" w:rsidRPr="00C77AE7" w:rsidP="00C77AE7">
      <w:pPr>
        <w:pStyle w:val="ListBullet"/>
      </w:pPr>
      <w:r w:rsidRPr="00C77AE7">
        <w:t>work health and safety (WHS) and occupational health and safety (OHS) requirements relating to overhauling charging system alternators, including procedures for:</w:t>
      </w:r>
    </w:p>
    <w:p w:rsidR="00000000" w:rsidRPr="00C77AE7" w:rsidP="00C77AE7">
      <w:pPr>
        <w:pStyle w:val="ListBullet2"/>
      </w:pPr>
      <w:r w:rsidRPr="00C77AE7">
        <w:t>using specialised tools and equipment</w:t>
      </w:r>
    </w:p>
    <w:p w:rsidR="00000000" w:rsidRPr="00C77AE7" w:rsidP="00C77AE7">
      <w:pPr>
        <w:pStyle w:val="ListBullet2"/>
      </w:pPr>
      <w:r w:rsidRPr="00C77AE7">
        <w:t>using appropriate personal protective equipment (PPE)</w:t>
      </w:r>
    </w:p>
    <w:p w:rsidR="00000000" w:rsidRPr="00C77AE7" w:rsidP="00C77AE7">
      <w:pPr>
        <w:pStyle w:val="ListBullet2"/>
      </w:pPr>
      <w:r w:rsidRPr="00C77AE7">
        <w:t>i</w:t>
      </w:r>
      <w:r w:rsidRPr="00C77AE7">
        <w:t>dentifying hazards and controlling risks associated with wearing jewellery while working around high current wiring systems</w:t>
      </w:r>
    </w:p>
    <w:p w:rsidR="00000000" w:rsidRPr="00C77AE7" w:rsidP="00C77AE7">
      <w:pPr>
        <w:pStyle w:val="ListBullet"/>
      </w:pPr>
      <w:r w:rsidRPr="00C77AE7">
        <w:t>environmental requirements, including procedures:</w:t>
      </w:r>
    </w:p>
    <w:p w:rsidR="00000000" w:rsidRPr="00C77AE7" w:rsidP="00C77AE7">
      <w:pPr>
        <w:pStyle w:val="ListBullet2"/>
      </w:pPr>
      <w:r w:rsidRPr="00C77AE7">
        <w:t>found in safety data sheets (SDS) relating to toxic and corrosive substances</w:t>
      </w:r>
    </w:p>
    <w:p w:rsidR="00000000" w:rsidRPr="00C77AE7" w:rsidP="00C77AE7">
      <w:pPr>
        <w:pStyle w:val="ListBullet2"/>
      </w:pPr>
      <w:r w:rsidRPr="00C77AE7">
        <w:t>for</w:t>
      </w:r>
      <w:r w:rsidRPr="00C77AE7">
        <w:t xml:space="preserve"> disposing of replaced alternator components</w:t>
      </w:r>
    </w:p>
    <w:p w:rsidR="00000000" w:rsidRPr="00C77AE7" w:rsidP="00C77AE7">
      <w:pPr>
        <w:pStyle w:val="ListBullet"/>
      </w:pPr>
      <w:r w:rsidRPr="00C77AE7">
        <w:t>types, characteristics and operating principles of charging system alternators, including alternators with both star and delta connected stators</w:t>
      </w:r>
    </w:p>
    <w:p w:rsidR="00000000" w:rsidRPr="00C77AE7" w:rsidP="00C77AE7">
      <w:pPr>
        <w:pStyle w:val="ListBullet"/>
      </w:pPr>
      <w:r w:rsidRPr="00C77AE7">
        <w:t>charging system alternator overhaul procedures, including:</w:t>
      </w:r>
    </w:p>
    <w:p w:rsidR="00000000" w:rsidRPr="00C77AE7" w:rsidP="00C77AE7">
      <w:pPr>
        <w:pStyle w:val="ListBullet2"/>
      </w:pPr>
      <w:r w:rsidRPr="00C77AE7">
        <w:t>methods for cleaning and preparing charging system alternators for overhaul</w:t>
      </w:r>
    </w:p>
    <w:p w:rsidR="00000000" w:rsidRPr="00C77AE7" w:rsidP="00C77AE7">
      <w:pPr>
        <w:pStyle w:val="ListBullet2"/>
      </w:pPr>
      <w:r w:rsidRPr="00C77AE7">
        <w:t>charging system alternator dismantling procedures</w:t>
      </w:r>
    </w:p>
    <w:p w:rsidR="00000000" w:rsidRPr="00C77AE7" w:rsidP="00C77AE7">
      <w:pPr>
        <w:pStyle w:val="ListBullet2"/>
      </w:pPr>
      <w:r w:rsidRPr="00C77AE7">
        <w:t>charging system alternator repair and adjustment procedures, including:</w:t>
      </w:r>
    </w:p>
    <w:p w:rsidR="00000000" w:rsidRPr="00C77AE7" w:rsidP="00C77AE7">
      <w:pPr>
        <w:pStyle w:val="ListBullet3"/>
      </w:pPr>
      <w:r w:rsidRPr="00C77AE7">
        <w:t>brushes to slip ring alignment</w:t>
      </w:r>
    </w:p>
    <w:p w:rsidR="00000000" w:rsidRPr="00C77AE7" w:rsidP="00C77AE7">
      <w:pPr>
        <w:pStyle w:val="ListBullet3"/>
      </w:pPr>
      <w:r w:rsidRPr="00C77AE7">
        <w:t>bearings shimmed and seated in alternator housing</w:t>
      </w:r>
    </w:p>
    <w:p w:rsidR="00000000" w:rsidRPr="00C77AE7" w:rsidP="00C77AE7">
      <w:pPr>
        <w:pStyle w:val="ListBullet3"/>
      </w:pPr>
      <w:r w:rsidRPr="00C77AE7">
        <w:t>rotors rebalanced</w:t>
      </w:r>
    </w:p>
    <w:p w:rsidR="00000000" w:rsidRPr="00C77AE7" w:rsidP="00C77AE7">
      <w:pPr>
        <w:pStyle w:val="ListBullet3"/>
      </w:pPr>
      <w:r w:rsidRPr="00C77AE7">
        <w:t>rectifier installation to alternator housing</w:t>
      </w:r>
    </w:p>
    <w:p w:rsidR="00000000" w:rsidRPr="00C77AE7" w:rsidP="00C77AE7">
      <w:pPr>
        <w:pStyle w:val="ListBullet2"/>
      </w:pPr>
      <w:r w:rsidRPr="00C77AE7">
        <w:t>component assembly procedures, including procedures for measuring and calculating tolerances, and adjusting components</w:t>
      </w:r>
    </w:p>
    <w:p w:rsidR="00000000" w:rsidRPr="00C77AE7" w:rsidP="00C77AE7">
      <w:pPr>
        <w:pStyle w:val="ListBullet"/>
      </w:pPr>
      <w:r w:rsidRPr="00C77AE7">
        <w:t>post-overhaul bench te</w:t>
      </w:r>
      <w:r w:rsidRPr="00C77AE7">
        <w:t>sting procedures, including:</w:t>
      </w:r>
    </w:p>
    <w:p w:rsidR="00000000" w:rsidRPr="00C77AE7" w:rsidP="00C77AE7">
      <w:pPr>
        <w:pStyle w:val="ListBullet2"/>
      </w:pPr>
      <w:r w:rsidRPr="00C77AE7">
        <w:t>use of load simulator load tester for complete system analysis</w:t>
      </w:r>
    </w:p>
    <w:p w:rsidR="00000000" w:rsidRPr="00C77AE7" w:rsidP="00C77AE7">
      <w:pPr>
        <w:pStyle w:val="ListBullet2"/>
      </w:pPr>
      <w:r w:rsidRPr="00C77AE7">
        <w:t>analysis of system operation while using gauges, current clamps, electrical test equipment, scan tools, oscilloscopes and other industry-relevant test equipment</w:t>
      </w:r>
    </w:p>
    <w:p w:rsidR="00000000" w:rsidRPr="00C77AE7" w:rsidP="00C77AE7">
      <w:pPr>
        <w:pStyle w:val="ListBullet"/>
      </w:pPr>
      <w:r w:rsidRPr="00C77AE7">
        <w:t>post-overhaul testing procedures of alternator in vehicle, vessel or machinery, including:</w:t>
      </w:r>
    </w:p>
    <w:p w:rsidR="00000000" w:rsidRPr="00C77AE7" w:rsidP="00C77AE7">
      <w:pPr>
        <w:pStyle w:val="ListBullet2"/>
      </w:pPr>
      <w:r w:rsidRPr="00C77AE7">
        <w:t>accessing and interpreting diagnostic trouble codes (DTCs)</w:t>
      </w:r>
    </w:p>
    <w:p w:rsidR="00000000" w:rsidRPr="00C77AE7" w:rsidP="00C77AE7">
      <w:pPr>
        <w:pStyle w:val="ListBullet2"/>
      </w:pPr>
      <w:r w:rsidRPr="00C77AE7">
        <w:t>DTC clearing procedures</w:t>
      </w:r>
    </w:p>
    <w:p w:rsidR="00000000" w:rsidRPr="00C77AE7" w:rsidP="00C77AE7">
      <w:pPr>
        <w:pStyle w:val="ListBullet2"/>
      </w:pPr>
      <w:r w:rsidRPr="00C77AE7">
        <w:t>checking for electrical connector mating</w:t>
      </w:r>
    </w:p>
    <w:p w:rsidR="00000000" w:rsidRPr="00C77AE7" w:rsidP="00C77AE7">
      <w:pPr>
        <w:pStyle w:val="ListBullet2"/>
      </w:pPr>
      <w:r w:rsidRPr="00C77AE7">
        <w:t>checking for correct charging voltage at</w:t>
      </w:r>
      <w:r w:rsidRPr="00C77AE7">
        <w:t xml:space="preserve"> battery.</w:t>
      </w: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13" w:name="O_773783"/>
      <w:bookmarkEnd w:id="13"/>
      <w:r w:rsidRPr="00C77AE7">
        <w:t>Assessment Conditions</w:t>
      </w:r>
    </w:p>
    <w:p w:rsidR="00000000" w:rsidRPr="00C77AE7" w:rsidP="00E276B3">
      <w:pPr>
        <w:pStyle w:val="BodyText"/>
      </w:pPr>
      <w:r w:rsidRPr="00C77AE7">
        <w:t>Assessors must satisfy NVR/AQTF assessor requirements.</w:t>
      </w:r>
    </w:p>
    <w:p w:rsidR="00000000" w:rsidRPr="00C77AE7" w:rsidP="00E276B3">
      <w:pPr>
        <w:pStyle w:val="BodyText"/>
      </w:pPr>
      <w:r w:rsidRPr="00C77AE7">
        <w:t>Competency is to be assessed in the workplace or a simulated environment that accurately reflects performance in a real workplace setting.</w:t>
      </w:r>
    </w:p>
    <w:p w:rsidR="00000000" w:rsidRPr="00C77AE7" w:rsidP="00E276B3">
      <w:pPr>
        <w:pStyle w:val="BodyText"/>
      </w:pPr>
      <w:r w:rsidRPr="00C77AE7">
        <w:t>Assessment must include direct observation of tasks.</w:t>
      </w:r>
    </w:p>
    <w:p w:rsidR="00000000" w:rsidRPr="00C77AE7" w:rsidP="00E276B3">
      <w:pPr>
        <w:pStyle w:val="BodyText"/>
      </w:pPr>
      <w:r w:rsidRPr="00C77AE7">
        <w:t>Where assessment of competency includes third-party evidence, individuals must provide evidence that links them to the charging system alternators that they have worked on, e.g. repair orders.</w:t>
      </w:r>
    </w:p>
    <w:p w:rsidR="00000000" w:rsidRPr="00C77AE7" w:rsidP="00E276B3">
      <w:pPr>
        <w:pStyle w:val="BodyText"/>
      </w:pPr>
      <w:r w:rsidRPr="00C77AE7">
        <w:t>Assessor</w:t>
      </w:r>
      <w:r w:rsidRPr="00C77AE7">
        <w:t>s must verify performance evidence through questioning on skills and knowledge to ensure correct interpretation and application.</w:t>
      </w:r>
    </w:p>
    <w:p w:rsidR="00000000" w:rsidRPr="00C77AE7" w:rsidP="00E276B3">
      <w:pPr>
        <w:pStyle w:val="BodyText"/>
      </w:pPr>
      <w:r w:rsidRPr="00C77AE7">
        <w:t>The following resources must be made available:</w:t>
      </w:r>
    </w:p>
    <w:p w:rsidR="00000000" w:rsidRPr="00C77AE7" w:rsidP="00C77AE7">
      <w:pPr>
        <w:pStyle w:val="ListBullet"/>
      </w:pPr>
      <w:r w:rsidRPr="00C77AE7">
        <w:t>automotive repair workplace or simulated workplace</w:t>
      </w:r>
    </w:p>
    <w:p w:rsidR="00000000" w:rsidRPr="00C77AE7" w:rsidP="00C77AE7">
      <w:pPr>
        <w:pStyle w:val="ListBullet"/>
      </w:pPr>
      <w:r w:rsidRPr="00C77AE7">
        <w:t>workplace instructions</w:t>
      </w:r>
    </w:p>
    <w:p w:rsidR="00000000" w:rsidRPr="00C77AE7" w:rsidP="00C77AE7">
      <w:pPr>
        <w:pStyle w:val="ListBullet"/>
      </w:pPr>
      <w:r w:rsidRPr="00C77AE7">
        <w:t>man</w:t>
      </w:r>
      <w:r w:rsidRPr="00C77AE7">
        <w:t>ufacturer specifications relating to charging system alternators</w:t>
      </w:r>
    </w:p>
    <w:p w:rsidR="00000000" w:rsidRPr="00C77AE7" w:rsidP="00C77AE7">
      <w:pPr>
        <w:pStyle w:val="ListBullet"/>
      </w:pPr>
      <w:r w:rsidRPr="00C77AE7">
        <w:t>two different vehicles, vessels or machinery with star and delta connected stators and requiring overhaul</w:t>
      </w:r>
    </w:p>
    <w:p w:rsidR="00000000" w:rsidRPr="00C77AE7" w:rsidP="00C77AE7">
      <w:pPr>
        <w:pStyle w:val="ListBullet"/>
      </w:pPr>
      <w:r w:rsidRPr="00C77AE7">
        <w:t>tools, equipment and materials appropriate for overhauling and adjusting a range of a</w:t>
      </w:r>
      <w:r w:rsidRPr="00C77AE7">
        <w:t>lternators.</w:t>
      </w:r>
    </w:p>
    <w:p w:rsidR="00000000" w:rsidRPr="00C77AE7" w:rsidP="00C77AE7">
      <w:pPr>
        <w:pStyle w:val="AllowPageBreak"/>
      </w:pPr>
    </w:p>
    <w:p w:rsidR="00000000" w:rsidRPr="00C77AE7" w:rsidP="00C77AE7">
      <w:pPr>
        <w:pStyle w:val="Heading1"/>
      </w:pPr>
      <w:bookmarkStart w:id="14" w:name="O_773786"/>
      <w:bookmarkEnd w:id="14"/>
      <w:r w:rsidRPr="00C77AE7">
        <w:t>Links</w:t>
      </w:r>
    </w:p>
    <w:p w:rsidR="00000000" w:rsidRPr="00C77AE7" w:rsidP="00E276B3">
      <w:pPr>
        <w:pStyle w:val="BodyText"/>
      </w:pPr>
      <w:r w:rsidRPr="00C77A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20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7AE7" w:rsidP="00E276B3">
      <w:pPr>
        <w:pStyle w:val="BodyText"/>
      </w:pPr>
      <w:r w:rsidRPr="00C77A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20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7AE7" w:rsidP="00C77AE7"/>
    <w:sectPr w:rsidSect="00C77A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 w:rsidRPr="00E276B3" w:rsidP="00E27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B3" w:rsidP="00C77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76B3" w:rsidP="00C77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276B3" w:rsidP="00C77A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 w:rsidP="00C77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76B3">
      <w:t>Approved</w:t>
    </w:r>
    <w:r w:rsidR="00E276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76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76B3">
      <w:rPr>
        <w:noProof/>
      </w:rPr>
      <w:t>5</w:t>
    </w:r>
    <w:r>
      <w:rPr>
        <w:noProof/>
      </w:rPr>
      <w:fldChar w:fldCharType="end"/>
    </w:r>
  </w:p>
  <w:p w:rsidR="00C77AE7" w:rsidP="00C77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76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76B3">
      <w:t>Mining and Automotive Skills Alliance</w:t>
    </w:r>
    <w:r w:rsidR="00E276B3">
      <w:fldChar w:fldCharType="end"/>
    </w:r>
  </w:p>
  <w:p w:rsidR="00C77AE7" w:rsidP="00C77A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AE7" w:rsidRPr="00E276B3" w:rsidP="00E27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B3" w:rsidRPr="002D2AF8" w:rsidP="00C77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AURETR017 Overhaul charging system alternators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76B3" w:rsidP="00C77A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AE7" w:rsidRPr="002D2AF8" w:rsidP="00C77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76B3">
      <w:t>AURETR017 Overhaul charging system alternators</w:t>
    </w:r>
    <w:r w:rsidR="00E276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76B3">
      <w:rPr>
        <w:noProof/>
      </w:rPr>
      <w:t>2 March 2025</w:t>
    </w:r>
    <w:r>
      <w:fldChar w:fldCharType="end"/>
    </w:r>
  </w:p>
  <w:p w:rsidR="00C77AE7" w:rsidP="00C77A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A9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9AD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4C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A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A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A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A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A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A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A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A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A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A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A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AE7"/>
  </w:style>
  <w:style w:type="character" w:customStyle="1" w:styleId="Heading1Char">
    <w:name w:val="Heading 1 Char"/>
    <w:basedOn w:val="DefaultParagraphFont"/>
    <w:link w:val="Heading1"/>
    <w:rsid w:val="00C77A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A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A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A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A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AE7"/>
    <w:rPr>
      <w:b/>
      <w:spacing w:val="0"/>
    </w:rPr>
  </w:style>
  <w:style w:type="paragraph" w:styleId="ListBullet2">
    <w:name w:val="List Bullet 2"/>
    <w:basedOn w:val="List2"/>
    <w:rsid w:val="00C77A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A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A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7A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77A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77A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A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A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A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A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A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A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A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A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A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A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A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A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A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7A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A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A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A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A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A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A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A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A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A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A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A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A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AE7"/>
    <w:rPr>
      <w:i/>
    </w:rPr>
  </w:style>
  <w:style w:type="paragraph" w:styleId="Caption">
    <w:name w:val="caption"/>
    <w:basedOn w:val="BodyText"/>
    <w:next w:val="Normal"/>
    <w:qFormat/>
    <w:rsid w:val="00C77A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A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A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AE7"/>
  </w:style>
  <w:style w:type="paragraph" w:styleId="TableofFigures">
    <w:name w:val="table of figures"/>
    <w:basedOn w:val="Normal"/>
    <w:next w:val="Normal"/>
    <w:semiHidden/>
    <w:rsid w:val="00C77A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A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7AE7"/>
    <w:rPr>
      <w:rFonts w:ascii="Wingdings" w:hAnsi="Wingdings"/>
    </w:rPr>
  </w:style>
  <w:style w:type="paragraph" w:customStyle="1" w:styleId="TableHeading">
    <w:name w:val="Table Heading"/>
    <w:basedOn w:val="HeadingBase"/>
    <w:rsid w:val="00C77A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AE7"/>
    <w:rPr>
      <w:color w:val="0033CC"/>
      <w:u w:val="none"/>
    </w:rPr>
  </w:style>
  <w:style w:type="paragraph" w:customStyle="1" w:styleId="BodyTextRight">
    <w:name w:val="Body Text Right"/>
    <w:basedOn w:val="BodyText"/>
    <w:rsid w:val="00C77A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A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A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A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A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A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AE7"/>
    <w:rPr>
      <w:sz w:val="32"/>
    </w:rPr>
  </w:style>
  <w:style w:type="paragraph" w:customStyle="1" w:styleId="HeadingProcedure">
    <w:name w:val="Heading Procedure"/>
    <w:basedOn w:val="HeadingBase"/>
    <w:next w:val="Normal"/>
    <w:rsid w:val="00C77A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AE7"/>
    <w:pPr>
      <w:spacing w:before="60" w:after="60"/>
    </w:pPr>
  </w:style>
  <w:style w:type="paragraph" w:styleId="ListContinue">
    <w:name w:val="List Continue"/>
    <w:basedOn w:val="List"/>
    <w:rsid w:val="00C77AE7"/>
    <w:pPr>
      <w:ind w:firstLine="0"/>
    </w:pPr>
  </w:style>
  <w:style w:type="paragraph" w:customStyle="1" w:styleId="ListNote">
    <w:name w:val="List Note"/>
    <w:basedOn w:val="List"/>
    <w:rsid w:val="00C77A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A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A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AE7"/>
    <w:rPr>
      <w:rFonts w:ascii="Courier New" w:hAnsi="Courier New"/>
    </w:rPr>
  </w:style>
  <w:style w:type="paragraph" w:customStyle="1" w:styleId="NoteBullet">
    <w:name w:val="Note Bullet"/>
    <w:basedOn w:val="Note"/>
    <w:rsid w:val="00C77A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A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A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A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A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7A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A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AE7"/>
    <w:rPr>
      <w:b/>
      <w:smallCaps/>
    </w:rPr>
  </w:style>
  <w:style w:type="paragraph" w:customStyle="1" w:styleId="TableListNumber">
    <w:name w:val="Table List Number"/>
    <w:basedOn w:val="ListNumber"/>
    <w:rsid w:val="00C77A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A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AE7"/>
    <w:pPr>
      <w:numPr>
        <w:numId w:val="10"/>
      </w:numPr>
    </w:pPr>
  </w:style>
  <w:style w:type="paragraph" w:customStyle="1" w:styleId="ListAlpha2">
    <w:name w:val="List Alpha 2"/>
    <w:basedOn w:val="List2"/>
    <w:rsid w:val="00C77AE7"/>
    <w:pPr>
      <w:numPr>
        <w:numId w:val="9"/>
      </w:numPr>
    </w:pPr>
  </w:style>
  <w:style w:type="paragraph" w:styleId="List2">
    <w:name w:val="List 2"/>
    <w:basedOn w:val="BodyText"/>
    <w:rsid w:val="00C77A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A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A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A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7A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7AE7"/>
    <w:pPr>
      <w:numPr>
        <w:numId w:val="5"/>
      </w:numPr>
    </w:pPr>
  </w:style>
  <w:style w:type="paragraph" w:styleId="ListContinue2">
    <w:name w:val="List Continue 2"/>
    <w:basedOn w:val="List2"/>
    <w:rsid w:val="00C77AE7"/>
    <w:pPr>
      <w:ind w:firstLine="0"/>
    </w:pPr>
  </w:style>
  <w:style w:type="paragraph" w:styleId="ListContinue3">
    <w:name w:val="List Continue 3"/>
    <w:basedOn w:val="List3"/>
    <w:rsid w:val="00C77AE7"/>
    <w:pPr>
      <w:ind w:left="1021" w:firstLine="0"/>
    </w:pPr>
  </w:style>
  <w:style w:type="paragraph" w:styleId="ListContinue4">
    <w:name w:val="List Continue 4"/>
    <w:basedOn w:val="List4"/>
    <w:rsid w:val="00C77AE7"/>
    <w:pPr>
      <w:ind w:firstLine="0"/>
    </w:pPr>
  </w:style>
  <w:style w:type="paragraph" w:styleId="ListContinue5">
    <w:name w:val="List Continue 5"/>
    <w:basedOn w:val="List5"/>
    <w:rsid w:val="00C77AE7"/>
    <w:pPr>
      <w:ind w:firstLine="0"/>
    </w:pPr>
  </w:style>
  <w:style w:type="paragraph" w:styleId="ListNumber3">
    <w:name w:val="List Number 3"/>
    <w:basedOn w:val="List3"/>
    <w:rsid w:val="00C77AE7"/>
    <w:pPr>
      <w:numPr>
        <w:numId w:val="6"/>
      </w:numPr>
    </w:pPr>
  </w:style>
  <w:style w:type="paragraph" w:styleId="ListNumber4">
    <w:name w:val="List Number 4"/>
    <w:basedOn w:val="List4"/>
    <w:rsid w:val="00C77AE7"/>
    <w:pPr>
      <w:numPr>
        <w:numId w:val="7"/>
      </w:numPr>
    </w:pPr>
  </w:style>
  <w:style w:type="paragraph" w:styleId="ListNumber5">
    <w:name w:val="List Number 5"/>
    <w:basedOn w:val="List5"/>
    <w:rsid w:val="00C77AE7"/>
    <w:pPr>
      <w:numPr>
        <w:numId w:val="8"/>
      </w:numPr>
    </w:pPr>
  </w:style>
  <w:style w:type="paragraph" w:styleId="BlockText">
    <w:name w:val="Block Text"/>
    <w:basedOn w:val="Normal"/>
    <w:rsid w:val="00C77A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A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AE7"/>
    <w:rPr>
      <w:sz w:val="16"/>
      <w:vertAlign w:val="superscript"/>
    </w:rPr>
  </w:style>
  <w:style w:type="character" w:customStyle="1" w:styleId="Symbols">
    <w:name w:val="Symbols"/>
    <w:basedOn w:val="DefaultParagraphFont"/>
    <w:rsid w:val="00C77AE7"/>
    <w:rPr>
      <w:rFonts w:ascii="Symbol" w:hAnsi="Symbol"/>
    </w:rPr>
  </w:style>
  <w:style w:type="character" w:customStyle="1" w:styleId="MenuOptions">
    <w:name w:val="Menu Options"/>
    <w:basedOn w:val="DefaultParagraphFont"/>
    <w:rsid w:val="00C77A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AE7"/>
    <w:rPr>
      <w:b/>
    </w:rPr>
  </w:style>
  <w:style w:type="character" w:customStyle="1" w:styleId="Underlined">
    <w:name w:val="Underlined"/>
    <w:basedOn w:val="DefaultParagraphFont"/>
    <w:rsid w:val="00C77AE7"/>
    <w:rPr>
      <w:u w:val="single"/>
    </w:rPr>
  </w:style>
  <w:style w:type="paragraph" w:customStyle="1" w:styleId="TableBodyTextRight">
    <w:name w:val="Table Body Text Right"/>
    <w:basedOn w:val="TableBodyText"/>
    <w:rsid w:val="00C77A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AE7"/>
    <w:rPr>
      <w:sz w:val="18"/>
    </w:rPr>
  </w:style>
  <w:style w:type="paragraph" w:customStyle="1" w:styleId="BodySmallRight">
    <w:name w:val="Body Small Right"/>
    <w:basedOn w:val="BodyTextRight"/>
    <w:rsid w:val="00C77AE7"/>
    <w:rPr>
      <w:sz w:val="18"/>
      <w:szCs w:val="18"/>
    </w:rPr>
  </w:style>
  <w:style w:type="paragraph" w:customStyle="1" w:styleId="MarginEdition">
    <w:name w:val="Margin Edition"/>
    <w:basedOn w:val="MarginNote"/>
    <w:rsid w:val="00C77A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AE7"/>
    <w:rPr>
      <w:sz w:val="2"/>
      <w:szCs w:val="2"/>
    </w:rPr>
  </w:style>
  <w:style w:type="character" w:customStyle="1" w:styleId="Small">
    <w:name w:val="Small"/>
    <w:basedOn w:val="DefaultParagraphFont"/>
    <w:rsid w:val="00C77AE7"/>
    <w:rPr>
      <w:sz w:val="16"/>
    </w:rPr>
  </w:style>
  <w:style w:type="paragraph" w:customStyle="1" w:styleId="WideTable">
    <w:name w:val="Wide Table"/>
    <w:basedOn w:val="Normal"/>
    <w:rsid w:val="00C77A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AE7"/>
  </w:style>
  <w:style w:type="paragraph" w:styleId="Quote">
    <w:name w:val="Quote"/>
    <w:basedOn w:val="Heading1"/>
    <w:link w:val="QuoteChar"/>
    <w:qFormat/>
    <w:rsid w:val="00C77A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A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AE7"/>
    <w:pPr>
      <w:pageBreakBefore/>
    </w:pPr>
  </w:style>
  <w:style w:type="paragraph" w:customStyle="1" w:styleId="Border">
    <w:name w:val="Border"/>
    <w:basedOn w:val="Normal"/>
    <w:qFormat/>
    <w:rsid w:val="00C77A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A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A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A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A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A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A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A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A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AE7"/>
    <w:rPr>
      <w:u w:val="single"/>
    </w:rPr>
  </w:style>
  <w:style w:type="paragraph" w:styleId="BalloonText">
    <w:name w:val="Balloon Text"/>
    <w:basedOn w:val="Normal"/>
    <w:link w:val="BalloonTextChar"/>
    <w:rsid w:val="00C77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A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A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A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A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A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AE7"/>
    <w:pPr>
      <w:spacing w:before="0" w:after="0"/>
    </w:pPr>
  </w:style>
  <w:style w:type="paragraph" w:customStyle="1" w:styleId="BodyTextBold">
    <w:name w:val="Body Text Bold"/>
    <w:basedOn w:val="BodyText"/>
    <w:qFormat/>
    <w:rsid w:val="00C77AE7"/>
    <w:rPr>
      <w:b/>
    </w:rPr>
  </w:style>
  <w:style w:type="character" w:styleId="Hyperlink">
    <w:name w:val="Hyperlink"/>
    <w:basedOn w:val="DefaultParagraphFont"/>
    <w:uiPriority w:val="99"/>
    <w:unhideWhenUsed/>
    <w:rsid w:val="00E276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1337</Words>
  <Characters>9188</Characters>
  <Application>Microsoft Office Word</Application>
  <DocSecurity>0</DocSecurity>
  <Lines>255</Lines>
  <Paragraphs>157</Paragraphs>
  <ScaleCrop>false</ScaleCrop>
  <Company>Author-it Software Corporation Ltd.</Company>
  <LinksUpToDate>false</LinksUpToDate>
  <CharactersWithSpaces>10368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AURETR017 Overhaul charging system alternators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