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2AD2" w:rsidP="000C2A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AURETR014 Inspect, test and service starting systems</w:t>
      </w:r>
      <w:r>
        <w:fldChar w:fldCharType="end"/>
      </w:r>
    </w:p>
    <w:p w:rsidR="000C2AD2" w:rsidP="000C2AD2">
      <w:pPr>
        <w:pStyle w:val="Version"/>
        <w:sectPr w:rsidSect="00CB5D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5D24" w:rsidP="00CB5D24">
      <w:pPr>
        <w:pStyle w:val="SuperHeading"/>
      </w:pPr>
      <w:r w:rsidRPr="00CB5D24">
        <w:t>Assessment Requirements for AURETR014 Inspect, test and service starting systems</w:t>
      </w:r>
    </w:p>
    <w:p w:rsidR="00000000" w:rsidRPr="00CB5D24" w:rsidP="00CB5D24">
      <w:pPr>
        <w:pStyle w:val="Heading1"/>
      </w:pPr>
      <w:bookmarkStart w:id="1" w:name="O_794586"/>
      <w:bookmarkEnd w:id="1"/>
      <w:r w:rsidRPr="00CB5D24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0C2AD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D24" w:rsidP="00CB5D24">
            <w:pPr>
              <w:pStyle w:val="BodyText"/>
            </w:pPr>
            <w:r w:rsidRPr="00CB5D24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D24">
            <w:pPr>
              <w:pStyle w:val="BodyText"/>
              <w:rPr>
                <w:lang w:val="en-NZ"/>
              </w:rPr>
            </w:pPr>
            <w:r w:rsidRPr="00CB5D24">
              <w:rPr>
                <w:rStyle w:val="SpecialBold"/>
              </w:rPr>
              <w:t>Comment</w:t>
            </w:r>
          </w:p>
        </w:tc>
      </w:tr>
      <w:tr w:rsidTr="000C2AD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D24">
            <w:pPr>
              <w:pStyle w:val="BodyText"/>
              <w:rPr>
                <w:lang w:val="en-NZ"/>
              </w:rPr>
            </w:pPr>
            <w:r w:rsidRPr="00CB5D24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D24" w:rsidP="00CB5D24">
            <w:pPr>
              <w:pStyle w:val="BodyText"/>
            </w:pPr>
            <w:r w:rsidRPr="00CB5D24">
              <w:t>New unit of competency.</w:t>
            </w:r>
          </w:p>
        </w:tc>
      </w:tr>
    </w:tbl>
    <w:p w:rsidR="00000000" w:rsidRPr="00CB5D24" w:rsidP="00CB5D24">
      <w:pPr>
        <w:pStyle w:val="BodyText"/>
      </w:pPr>
    </w:p>
    <w:p w:rsidR="00000000" w:rsidRPr="00CB5D24" w:rsidP="00CB5D24">
      <w:pPr>
        <w:pStyle w:val="AllowPageBreak"/>
      </w:pPr>
    </w:p>
    <w:p w:rsidR="00000000" w:rsidRPr="00CB5D24" w:rsidP="00CB5D24">
      <w:pPr>
        <w:pStyle w:val="Heading1"/>
      </w:pPr>
      <w:bookmarkStart w:id="2" w:name="O_794587"/>
      <w:bookmarkEnd w:id="2"/>
      <w:r w:rsidRPr="00CB5D24">
        <w:t>Performance Evidence</w:t>
      </w:r>
    </w:p>
    <w:p w:rsidR="00000000" w:rsidRPr="00CB5D24" w:rsidP="000C2AD2">
      <w:pPr>
        <w:pStyle w:val="BodyText"/>
      </w:pPr>
      <w:r w:rsidRPr="00CB5D24">
        <w:t>Before competency can be</w:t>
      </w:r>
      <w:r w:rsidRPr="00CB5D24">
        <w:t xml:space="preserve"> determined, individuals must demonstrate they can perform the following according to the standard defined in the unit’s elements, performance criteria, range of conditions and foundation skills:</w:t>
      </w:r>
    </w:p>
    <w:p w:rsidR="00000000" w:rsidRPr="00CB5D24" w:rsidP="00CB5D24">
      <w:pPr>
        <w:pStyle w:val="ListBullet"/>
      </w:pPr>
      <w:r w:rsidRPr="00CB5D24">
        <w:t>inspect, test and service three different vehicle, vessel o</w:t>
      </w:r>
      <w:r w:rsidRPr="00CB5D24">
        <w:t>r machinery starting systems, in which the work must involve checking:</w:t>
      </w:r>
    </w:p>
    <w:p w:rsidR="00000000" w:rsidRPr="00CB5D24" w:rsidP="00CB5D24">
      <w:pPr>
        <w:pStyle w:val="ListBullet2"/>
      </w:pPr>
      <w:r w:rsidRPr="00CB5D24">
        <w:t>starter motor and solenoid</w:t>
      </w:r>
    </w:p>
    <w:p w:rsidR="00000000" w:rsidRPr="00CB5D24" w:rsidP="00CB5D24">
      <w:pPr>
        <w:pStyle w:val="ListBullet2"/>
      </w:pPr>
      <w:r w:rsidRPr="00CB5D24">
        <w:t>ignition switch to starter control circuit</w:t>
      </w:r>
    </w:p>
    <w:p w:rsidR="00000000" w:rsidRPr="00CB5D24" w:rsidP="00CB5D24">
      <w:pPr>
        <w:pStyle w:val="ListBullet2"/>
      </w:pPr>
      <w:r w:rsidRPr="00CB5D24">
        <w:t>battery to starter motor wiring.</w:t>
      </w:r>
    </w:p>
    <w:p w:rsidR="00000000" w:rsidRPr="00CB5D24" w:rsidP="00CB5D24">
      <w:pPr>
        <w:pStyle w:val="AllowPageBreak"/>
      </w:pPr>
    </w:p>
    <w:p w:rsidR="00000000" w:rsidRPr="00CB5D24" w:rsidP="00CB5D24">
      <w:pPr>
        <w:pStyle w:val="Heading1"/>
      </w:pPr>
      <w:bookmarkStart w:id="3" w:name="O_794588"/>
      <w:bookmarkEnd w:id="3"/>
      <w:r w:rsidRPr="00CB5D24">
        <w:t>Knowledge Evidence</w:t>
      </w:r>
    </w:p>
    <w:p w:rsidR="00000000" w:rsidRPr="00CB5D24" w:rsidP="000C2AD2">
      <w:pPr>
        <w:pStyle w:val="BodyText"/>
      </w:pPr>
      <w:r w:rsidRPr="00CB5D24">
        <w:t>Individuals must be able to demonstrate knowledge of:</w:t>
      </w:r>
    </w:p>
    <w:p w:rsidR="00000000" w:rsidRPr="00CB5D24" w:rsidP="00CB5D24">
      <w:pPr>
        <w:pStyle w:val="ListBullet"/>
      </w:pPr>
      <w:r w:rsidRPr="00CB5D24">
        <w:t>work health and safety (WHS) and occupational health and safety (OHS) requirements relating to inspecting, testing and servicing starting systems, including procedures for:</w:t>
      </w:r>
    </w:p>
    <w:p w:rsidR="00000000" w:rsidRPr="00CB5D24" w:rsidP="00CB5D24">
      <w:pPr>
        <w:pStyle w:val="ListBullet2"/>
      </w:pPr>
      <w:r w:rsidRPr="00CB5D24">
        <w:t>selecting and using persona</w:t>
      </w:r>
      <w:r w:rsidRPr="00CB5D24">
        <w:t>l protective equipment (PPE), including clothing, and eye and hand protection</w:t>
      </w:r>
    </w:p>
    <w:p w:rsidR="00000000" w:rsidRPr="00CB5D24" w:rsidP="00CB5D24">
      <w:pPr>
        <w:pStyle w:val="ListBullet2"/>
      </w:pPr>
      <w:r w:rsidRPr="00CB5D24">
        <w:t>working safely with high current electrical systems</w:t>
      </w:r>
    </w:p>
    <w:p w:rsidR="00000000" w:rsidRPr="00CB5D24" w:rsidP="00CB5D24">
      <w:pPr>
        <w:pStyle w:val="ListBullet"/>
      </w:pPr>
      <w:r w:rsidRPr="00CB5D24">
        <w:t>environmental requirements, including procedures:</w:t>
      </w:r>
    </w:p>
    <w:p w:rsidR="00000000" w:rsidRPr="00CB5D24" w:rsidP="00CB5D24">
      <w:pPr>
        <w:pStyle w:val="ListBullet2"/>
      </w:pPr>
      <w:r w:rsidRPr="00CB5D24">
        <w:t>found in safety data sheets (SDS) relating to toxic and corrosive substanc</w:t>
      </w:r>
      <w:r w:rsidRPr="00CB5D24">
        <w:t>es</w:t>
      </w:r>
    </w:p>
    <w:p w:rsidR="00000000" w:rsidRPr="00CB5D24" w:rsidP="00CB5D24">
      <w:pPr>
        <w:pStyle w:val="ListBullet2"/>
      </w:pPr>
      <w:r w:rsidRPr="00CB5D24">
        <w:t>for recycling and disposing of replaced starting system components</w:t>
      </w:r>
    </w:p>
    <w:p w:rsidR="00000000" w:rsidRPr="00CB5D24" w:rsidP="00CB5D24">
      <w:pPr>
        <w:pStyle w:val="ListBullet"/>
      </w:pPr>
      <w:r w:rsidRPr="00CB5D24">
        <w:t>identification and function of starting system components, including:</w:t>
      </w:r>
    </w:p>
    <w:p w:rsidR="00000000" w:rsidRPr="00CB5D24" w:rsidP="00CB5D24">
      <w:pPr>
        <w:pStyle w:val="ListBullet2"/>
      </w:pPr>
      <w:r w:rsidRPr="00CB5D24">
        <w:t>starter motor</w:t>
      </w:r>
    </w:p>
    <w:p w:rsidR="00000000" w:rsidRPr="00CB5D24" w:rsidP="00CB5D24">
      <w:pPr>
        <w:pStyle w:val="ListBullet2"/>
      </w:pPr>
      <w:r w:rsidRPr="00CB5D24">
        <w:t>starter solenoid</w:t>
      </w:r>
    </w:p>
    <w:p w:rsidR="00000000" w:rsidRPr="00CB5D24" w:rsidP="00CB5D24">
      <w:pPr>
        <w:pStyle w:val="ListBullet2"/>
      </w:pPr>
      <w:r w:rsidRPr="00CB5D24">
        <w:t>starter control circuits, including:</w:t>
      </w:r>
    </w:p>
    <w:p w:rsidR="00000000" w:rsidRPr="00CB5D24" w:rsidP="00CB5D24">
      <w:pPr>
        <w:pStyle w:val="ListBullet3"/>
      </w:pPr>
      <w:r w:rsidRPr="00CB5D24">
        <w:t>key ignition</w:t>
      </w:r>
    </w:p>
    <w:p w:rsidR="00000000" w:rsidRPr="00CB5D24" w:rsidP="00CB5D24">
      <w:pPr>
        <w:pStyle w:val="ListBullet3"/>
      </w:pPr>
      <w:r w:rsidRPr="00CB5D24">
        <w:t>push button start</w:t>
      </w:r>
    </w:p>
    <w:p w:rsidR="00000000" w:rsidRPr="00CB5D24" w:rsidP="00CB5D24">
      <w:pPr>
        <w:pStyle w:val="ListBullet3"/>
      </w:pPr>
      <w:r w:rsidRPr="00CB5D24">
        <w:t>proximity transponder</w:t>
      </w:r>
    </w:p>
    <w:p w:rsidR="00000000" w:rsidRPr="00CB5D24" w:rsidP="00CB5D24">
      <w:pPr>
        <w:pStyle w:val="ListBullet3"/>
      </w:pPr>
      <w:r w:rsidRPr="00CB5D24">
        <w:t>automatic stop and start systems</w:t>
      </w:r>
    </w:p>
    <w:p w:rsidR="00000000" w:rsidRPr="00CB5D24" w:rsidP="00CB5D24">
      <w:pPr>
        <w:pStyle w:val="ListBullet3"/>
      </w:pPr>
      <w:r w:rsidRPr="00CB5D24">
        <w:t>immobiliser</w:t>
      </w:r>
    </w:p>
    <w:p w:rsidR="00000000" w:rsidRPr="00CB5D24" w:rsidP="00CB5D24">
      <w:pPr>
        <w:pStyle w:val="ListBullet3"/>
      </w:pPr>
      <w:r w:rsidRPr="00CB5D24">
        <w:t>interlocks</w:t>
      </w:r>
    </w:p>
    <w:p w:rsidR="00000000" w:rsidRPr="00CB5D24" w:rsidP="00CB5D24">
      <w:pPr>
        <w:pStyle w:val="ListBullet"/>
      </w:pPr>
      <w:r w:rsidRPr="00CB5D24">
        <w:t>basic operating principles of starting systems, including:</w:t>
      </w:r>
    </w:p>
    <w:p w:rsidR="00000000" w:rsidRPr="00CB5D24" w:rsidP="00CB5D24">
      <w:pPr>
        <w:pStyle w:val="ListBullet2"/>
      </w:pPr>
      <w:r w:rsidRPr="00CB5D24">
        <w:t>changing electrical energy to mechanical energy</w:t>
      </w:r>
    </w:p>
    <w:p w:rsidR="00000000" w:rsidRPr="00CB5D24" w:rsidP="00CB5D24">
      <w:pPr>
        <w:pStyle w:val="ListBullet2"/>
      </w:pPr>
      <w:r w:rsidRPr="00CB5D24">
        <w:t>mechanical advantage between ring gear and flywheel</w:t>
      </w:r>
    </w:p>
    <w:p w:rsidR="00000000" w:rsidRPr="00CB5D24" w:rsidP="00CB5D24">
      <w:pPr>
        <w:pStyle w:val="ListBullet2"/>
      </w:pPr>
      <w:r w:rsidRPr="00CB5D24">
        <w:t>basic circuit operation</w:t>
      </w:r>
    </w:p>
    <w:p w:rsidR="00000000" w:rsidRPr="00CB5D24" w:rsidP="00CB5D24">
      <w:pPr>
        <w:pStyle w:val="ListBullet"/>
      </w:pPr>
      <w:r w:rsidRPr="00CB5D24">
        <w:t>inspection procedures for starting systems, including visual, aural and functional assessments of:</w:t>
      </w:r>
    </w:p>
    <w:p w:rsidR="00000000" w:rsidRPr="00CB5D24" w:rsidP="00CB5D24">
      <w:pPr>
        <w:pStyle w:val="ListBullet2"/>
      </w:pPr>
      <w:r w:rsidRPr="00CB5D24">
        <w:t>component damage and wear</w:t>
      </w:r>
    </w:p>
    <w:p w:rsidR="00000000" w:rsidRPr="00CB5D24" w:rsidP="00CB5D24">
      <w:pPr>
        <w:pStyle w:val="ListBullet2"/>
      </w:pPr>
      <w:r w:rsidRPr="00CB5D24">
        <w:t>component corrosion</w:t>
      </w:r>
    </w:p>
    <w:p w:rsidR="00000000" w:rsidRPr="00CB5D24" w:rsidP="00CB5D24">
      <w:pPr>
        <w:pStyle w:val="ListBullet"/>
      </w:pPr>
      <w:r w:rsidRPr="00CB5D24">
        <w:t>testing procedures for starting systems, including:</w:t>
      </w:r>
    </w:p>
    <w:p w:rsidR="00000000" w:rsidRPr="00CB5D24" w:rsidP="00CB5D24">
      <w:pPr>
        <w:pStyle w:val="ListBullet2"/>
      </w:pPr>
      <w:r w:rsidRPr="00CB5D24">
        <w:t xml:space="preserve">accessing electrical terminals </w:t>
      </w:r>
      <w:r w:rsidRPr="00CB5D24">
        <w:t>and using test probes without damaging connectors, fuse holders or wiring</w:t>
      </w:r>
    </w:p>
    <w:p w:rsidR="00000000" w:rsidRPr="00CB5D24" w:rsidP="00CB5D24">
      <w:pPr>
        <w:pStyle w:val="ListBullet2"/>
      </w:pPr>
      <w:r w:rsidRPr="00CB5D24">
        <w:t>measuring starting system current draw</w:t>
      </w:r>
    </w:p>
    <w:p w:rsidR="00000000" w:rsidRPr="00CB5D24" w:rsidP="00CB5D24">
      <w:pPr>
        <w:pStyle w:val="ListBullet"/>
      </w:pPr>
      <w:r w:rsidRPr="00CB5D24">
        <w:t>servicing procedures for starting systems, including cleaning and tightening terminals</w:t>
      </w:r>
    </w:p>
    <w:p w:rsidR="00000000" w:rsidRPr="00CB5D24" w:rsidP="00CB5D24">
      <w:pPr>
        <w:pStyle w:val="ListBullet"/>
      </w:pPr>
      <w:r w:rsidRPr="00CB5D24">
        <w:t>post-service testing procedures, including confirming t</w:t>
      </w:r>
      <w:r w:rsidRPr="00CB5D24">
        <w:t>hat starting system is operating to manufacturer specifications.</w:t>
      </w:r>
    </w:p>
    <w:p w:rsidR="00000000" w:rsidRPr="00CB5D24" w:rsidP="00CB5D24">
      <w:pPr>
        <w:pStyle w:val="AllowPageBreak"/>
      </w:pPr>
    </w:p>
    <w:p w:rsidR="00000000" w:rsidRPr="00CB5D24" w:rsidP="00CB5D24">
      <w:pPr>
        <w:pStyle w:val="Heading1"/>
      </w:pPr>
      <w:bookmarkStart w:id="4" w:name="O_794589"/>
      <w:bookmarkEnd w:id="4"/>
      <w:r w:rsidRPr="00CB5D24">
        <w:t>Assessment Conditions</w:t>
      </w:r>
    </w:p>
    <w:p w:rsidR="00000000" w:rsidRPr="00CB5D24" w:rsidP="000C2AD2">
      <w:pPr>
        <w:pStyle w:val="BodyText"/>
      </w:pPr>
      <w:r w:rsidRPr="00CB5D24">
        <w:t>Assessors must satisfy NVR/AQTF assessor requirements.</w:t>
      </w:r>
    </w:p>
    <w:p w:rsidR="00000000" w:rsidRPr="00CB5D24" w:rsidP="000C2AD2">
      <w:pPr>
        <w:pStyle w:val="BodyText"/>
      </w:pPr>
      <w:r w:rsidRPr="00CB5D24">
        <w:t>Competency is to be assessed in the workplace or a simulated environment that accurately reflects performance in a real workplace setting.</w:t>
      </w:r>
    </w:p>
    <w:p w:rsidR="00000000" w:rsidRPr="00CB5D24" w:rsidP="000C2AD2">
      <w:pPr>
        <w:pStyle w:val="BodyText"/>
      </w:pPr>
      <w:r w:rsidRPr="00CB5D24">
        <w:t>Assessment must include direct observation of tasks.</w:t>
      </w:r>
    </w:p>
    <w:p w:rsidR="00000000" w:rsidRPr="00CB5D24" w:rsidP="000C2AD2">
      <w:pPr>
        <w:pStyle w:val="BodyText"/>
      </w:pPr>
      <w:r w:rsidRPr="00CB5D24">
        <w:t xml:space="preserve">Where assessment of competency includes third-party evidence, </w:t>
      </w:r>
      <w:r w:rsidRPr="00CB5D24">
        <w:t>individuals must provide evidence that links them to the starting systems that they have inspected, tested and serviced, e.g. repair orders.</w:t>
      </w:r>
    </w:p>
    <w:p w:rsidR="00000000" w:rsidRPr="00CB5D24" w:rsidP="000C2AD2">
      <w:pPr>
        <w:pStyle w:val="BodyText"/>
      </w:pPr>
      <w:r w:rsidRPr="00CB5D24">
        <w:t>Assessors must verify performance evidence through questioning on skills and knowledge to ensure correct interpret</w:t>
      </w:r>
      <w:r w:rsidRPr="00CB5D24">
        <w:t>ation and application.</w:t>
      </w:r>
    </w:p>
    <w:p w:rsidR="00000000" w:rsidRPr="00CB5D24" w:rsidP="000C2AD2">
      <w:pPr>
        <w:pStyle w:val="BodyText"/>
      </w:pPr>
      <w:r w:rsidRPr="00CB5D24">
        <w:t>The following resources must be made available:</w:t>
      </w:r>
    </w:p>
    <w:p w:rsidR="00000000" w:rsidRPr="00CB5D24" w:rsidP="00CB5D24">
      <w:pPr>
        <w:pStyle w:val="ListBullet"/>
      </w:pPr>
      <w:r w:rsidRPr="00CB5D24">
        <w:t>automotive repair workplace or simulated workplace</w:t>
      </w:r>
    </w:p>
    <w:p w:rsidR="00000000" w:rsidRPr="00CB5D24" w:rsidP="00CB5D24">
      <w:pPr>
        <w:pStyle w:val="ListBullet"/>
      </w:pPr>
      <w:r w:rsidRPr="00CB5D24">
        <w:t>workplace instructions</w:t>
      </w:r>
    </w:p>
    <w:p w:rsidR="00000000" w:rsidRPr="00CB5D24" w:rsidP="00CB5D24">
      <w:pPr>
        <w:pStyle w:val="ListBullet"/>
      </w:pPr>
      <w:r w:rsidRPr="00CB5D24">
        <w:t xml:space="preserve">manufacturer starting system specifications </w:t>
      </w:r>
    </w:p>
    <w:p w:rsidR="00000000" w:rsidRPr="00CB5D24" w:rsidP="00CB5D24">
      <w:pPr>
        <w:pStyle w:val="ListBullet"/>
      </w:pPr>
      <w:r w:rsidRPr="00CB5D24">
        <w:t>PPE, including clothing, and eye and hand protection</w:t>
      </w:r>
    </w:p>
    <w:p w:rsidR="00000000" w:rsidRPr="00CB5D24" w:rsidP="00CB5D24">
      <w:pPr>
        <w:pStyle w:val="ListBullet"/>
      </w:pPr>
      <w:r w:rsidRPr="00CB5D24">
        <w:t>three diffe</w:t>
      </w:r>
      <w:r w:rsidRPr="00CB5D24">
        <w:t>rent vehicles, vessels or machinery with starting systems requiring servicing</w:t>
      </w:r>
    </w:p>
    <w:p w:rsidR="00000000" w:rsidRPr="00CB5D24" w:rsidP="00CB5D24">
      <w:pPr>
        <w:pStyle w:val="ListBullet"/>
      </w:pPr>
      <w:r w:rsidRPr="00CB5D24">
        <w:t>tools and equipment appropriate for inspecting, testing and servicing starting systems, including load tester, inductive ammeter and multimeter.</w:t>
      </w:r>
    </w:p>
    <w:p w:rsidR="00000000" w:rsidRPr="00CB5D24" w:rsidP="00CB5D24">
      <w:pPr>
        <w:pStyle w:val="AllowPageBreak"/>
      </w:pPr>
    </w:p>
    <w:p w:rsidR="00000000" w:rsidRPr="00CB5D24" w:rsidP="00CB5D24">
      <w:pPr>
        <w:pStyle w:val="Heading1"/>
      </w:pPr>
      <w:bookmarkStart w:id="5" w:name="O_794592"/>
      <w:bookmarkEnd w:id="5"/>
      <w:r w:rsidRPr="00CB5D24">
        <w:t>Links</w:t>
      </w:r>
    </w:p>
    <w:p w:rsidR="00000000" w:rsidRPr="00CB5D24" w:rsidP="000C2AD2">
      <w:pPr>
        <w:pStyle w:val="BodyText"/>
      </w:pPr>
      <w:r w:rsidRPr="00CB5D24">
        <w:t xml:space="preserve">Companion </w:t>
      </w:r>
      <w:r w:rsidRPr="00CB5D24">
        <w:t xml:space="preserve">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5E51F2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CB5D24" w:rsidP="000C2AD2">
      <w:pPr>
        <w:pStyle w:val="BodyText"/>
      </w:pPr>
      <w:r w:rsidRPr="00CB5D2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5E51F2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CB5D24" w:rsidP="00CB5D24"/>
    <w:sectPr w:rsidSect="00CB5D2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D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D24" w:rsidRPr="000C2AD2" w:rsidP="000C2A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D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AD2" w:rsidP="00CB5D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C2AD2" w:rsidP="00CB5D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C2AD2" w:rsidP="00CB5D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D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AD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5D24" w:rsidRPr="000C2AD2" w:rsidP="000C2AD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D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AD2" w:rsidRPr="002D2AF8" w:rsidP="00CB5D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AURETR014 Inspect, test and service starting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June 2022</w:t>
    </w:r>
    <w:r>
      <w:fldChar w:fldCharType="end"/>
    </w:r>
  </w:p>
  <w:p w:rsidR="000C2AD2" w:rsidP="00CB5D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4B0EE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83A51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ABEB1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5D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5D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5D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5D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5D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5D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5D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5D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5D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5D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5D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5D24"/>
  </w:style>
  <w:style w:type="character" w:customStyle="1" w:styleId="Heading1Char">
    <w:name w:val="Heading 1 Char"/>
    <w:basedOn w:val="DefaultParagraphFont"/>
    <w:link w:val="Heading1"/>
    <w:rsid w:val="00CB5D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5D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5D2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B5D2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B5D24"/>
    <w:rPr>
      <w:b/>
      <w:spacing w:val="0"/>
    </w:rPr>
  </w:style>
  <w:style w:type="paragraph" w:styleId="ListBullet2">
    <w:name w:val="List Bullet 2"/>
    <w:basedOn w:val="List2"/>
    <w:rsid w:val="00CB5D2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B5D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5D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B5D2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B5D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5D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5D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5D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5D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5D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5D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5D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5D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5D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5D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5D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5D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5D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5D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5D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5D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5D2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5D2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B5D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B5D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5D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5D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B5D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5D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5D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5D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5D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5D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5D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5D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5D2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B5D24"/>
    <w:rPr>
      <w:i/>
    </w:rPr>
  </w:style>
  <w:style w:type="paragraph" w:styleId="Caption">
    <w:name w:val="caption"/>
    <w:basedOn w:val="BodyText"/>
    <w:next w:val="Normal"/>
    <w:qFormat/>
    <w:rsid w:val="00CB5D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5D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5D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5D24"/>
  </w:style>
  <w:style w:type="paragraph" w:styleId="TableofFigures">
    <w:name w:val="table of figures"/>
    <w:basedOn w:val="Normal"/>
    <w:next w:val="Normal"/>
    <w:semiHidden/>
    <w:rsid w:val="00CB5D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5D2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B5D24"/>
    <w:rPr>
      <w:rFonts w:ascii="Wingdings" w:hAnsi="Wingdings"/>
    </w:rPr>
  </w:style>
  <w:style w:type="paragraph" w:customStyle="1" w:styleId="TableHeading">
    <w:name w:val="Table Heading"/>
    <w:basedOn w:val="HeadingBase"/>
    <w:rsid w:val="00CB5D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5D24"/>
    <w:rPr>
      <w:color w:val="0033CC"/>
      <w:u w:val="none"/>
    </w:rPr>
  </w:style>
  <w:style w:type="paragraph" w:customStyle="1" w:styleId="BodyTextRight">
    <w:name w:val="Body Text Right"/>
    <w:basedOn w:val="BodyText"/>
    <w:rsid w:val="00CB5D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5D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5D2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5D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5D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5D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5D24"/>
    <w:rPr>
      <w:sz w:val="32"/>
    </w:rPr>
  </w:style>
  <w:style w:type="paragraph" w:customStyle="1" w:styleId="HeadingProcedure">
    <w:name w:val="Heading Procedure"/>
    <w:basedOn w:val="HeadingBase"/>
    <w:next w:val="Normal"/>
    <w:rsid w:val="00CB5D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5D24"/>
    <w:pPr>
      <w:spacing w:before="60" w:after="60"/>
    </w:pPr>
  </w:style>
  <w:style w:type="paragraph" w:styleId="ListContinue">
    <w:name w:val="List Continue"/>
    <w:basedOn w:val="List"/>
    <w:rsid w:val="00CB5D24"/>
    <w:pPr>
      <w:ind w:firstLine="0"/>
    </w:pPr>
  </w:style>
  <w:style w:type="paragraph" w:customStyle="1" w:styleId="ListNote">
    <w:name w:val="List Note"/>
    <w:basedOn w:val="List"/>
    <w:rsid w:val="00CB5D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5D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5D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5D24"/>
    <w:rPr>
      <w:rFonts w:ascii="Courier New" w:hAnsi="Courier New"/>
    </w:rPr>
  </w:style>
  <w:style w:type="paragraph" w:customStyle="1" w:styleId="NoteBullet">
    <w:name w:val="Note Bullet"/>
    <w:basedOn w:val="Note"/>
    <w:rsid w:val="00CB5D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5D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5D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5D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5D2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B5D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5D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5D24"/>
    <w:rPr>
      <w:b/>
      <w:smallCaps/>
    </w:rPr>
  </w:style>
  <w:style w:type="paragraph" w:customStyle="1" w:styleId="TableListNumber">
    <w:name w:val="Table List Number"/>
    <w:basedOn w:val="ListNumber"/>
    <w:rsid w:val="00CB5D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5D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5D24"/>
    <w:pPr>
      <w:numPr>
        <w:numId w:val="10"/>
      </w:numPr>
    </w:pPr>
  </w:style>
  <w:style w:type="paragraph" w:customStyle="1" w:styleId="ListAlpha2">
    <w:name w:val="List Alpha 2"/>
    <w:basedOn w:val="List2"/>
    <w:rsid w:val="00CB5D24"/>
    <w:pPr>
      <w:numPr>
        <w:numId w:val="9"/>
      </w:numPr>
    </w:pPr>
  </w:style>
  <w:style w:type="paragraph" w:styleId="List2">
    <w:name w:val="List 2"/>
    <w:basedOn w:val="BodyText"/>
    <w:rsid w:val="00CB5D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5D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5D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5D2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B5D2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B5D24"/>
    <w:pPr>
      <w:numPr>
        <w:numId w:val="5"/>
      </w:numPr>
    </w:pPr>
  </w:style>
  <w:style w:type="paragraph" w:styleId="ListContinue2">
    <w:name w:val="List Continue 2"/>
    <w:basedOn w:val="List2"/>
    <w:rsid w:val="00CB5D24"/>
    <w:pPr>
      <w:ind w:firstLine="0"/>
    </w:pPr>
  </w:style>
  <w:style w:type="paragraph" w:styleId="ListContinue3">
    <w:name w:val="List Continue 3"/>
    <w:basedOn w:val="List3"/>
    <w:rsid w:val="00CB5D24"/>
    <w:pPr>
      <w:ind w:left="1021" w:firstLine="0"/>
    </w:pPr>
  </w:style>
  <w:style w:type="paragraph" w:styleId="ListContinue4">
    <w:name w:val="List Continue 4"/>
    <w:basedOn w:val="List4"/>
    <w:rsid w:val="00CB5D24"/>
    <w:pPr>
      <w:ind w:firstLine="0"/>
    </w:pPr>
  </w:style>
  <w:style w:type="paragraph" w:styleId="ListContinue5">
    <w:name w:val="List Continue 5"/>
    <w:basedOn w:val="List5"/>
    <w:rsid w:val="00CB5D24"/>
    <w:pPr>
      <w:ind w:firstLine="0"/>
    </w:pPr>
  </w:style>
  <w:style w:type="paragraph" w:styleId="ListNumber3">
    <w:name w:val="List Number 3"/>
    <w:basedOn w:val="List3"/>
    <w:rsid w:val="00CB5D24"/>
    <w:pPr>
      <w:numPr>
        <w:numId w:val="6"/>
      </w:numPr>
    </w:pPr>
  </w:style>
  <w:style w:type="paragraph" w:styleId="ListNumber4">
    <w:name w:val="List Number 4"/>
    <w:basedOn w:val="List4"/>
    <w:rsid w:val="00CB5D24"/>
    <w:pPr>
      <w:numPr>
        <w:numId w:val="7"/>
      </w:numPr>
    </w:pPr>
  </w:style>
  <w:style w:type="paragraph" w:styleId="ListNumber5">
    <w:name w:val="List Number 5"/>
    <w:basedOn w:val="List5"/>
    <w:rsid w:val="00CB5D24"/>
    <w:pPr>
      <w:numPr>
        <w:numId w:val="8"/>
      </w:numPr>
    </w:pPr>
  </w:style>
  <w:style w:type="paragraph" w:styleId="BlockText">
    <w:name w:val="Block Text"/>
    <w:basedOn w:val="Normal"/>
    <w:rsid w:val="00CB5D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5D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5D24"/>
    <w:rPr>
      <w:sz w:val="16"/>
      <w:vertAlign w:val="superscript"/>
    </w:rPr>
  </w:style>
  <w:style w:type="character" w:customStyle="1" w:styleId="Symbols">
    <w:name w:val="Symbols"/>
    <w:basedOn w:val="DefaultParagraphFont"/>
    <w:rsid w:val="00CB5D24"/>
    <w:rPr>
      <w:rFonts w:ascii="Symbol" w:hAnsi="Symbol"/>
    </w:rPr>
  </w:style>
  <w:style w:type="character" w:customStyle="1" w:styleId="MenuOptions">
    <w:name w:val="Menu Options"/>
    <w:basedOn w:val="DefaultParagraphFont"/>
    <w:rsid w:val="00CB5D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5D24"/>
    <w:rPr>
      <w:b/>
    </w:rPr>
  </w:style>
  <w:style w:type="character" w:customStyle="1" w:styleId="Underlined">
    <w:name w:val="Underlined"/>
    <w:basedOn w:val="DefaultParagraphFont"/>
    <w:rsid w:val="00CB5D24"/>
    <w:rPr>
      <w:u w:val="single"/>
    </w:rPr>
  </w:style>
  <w:style w:type="paragraph" w:customStyle="1" w:styleId="TableBodyTextRight">
    <w:name w:val="Table Body Text Right"/>
    <w:basedOn w:val="TableBodyText"/>
    <w:rsid w:val="00CB5D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5D24"/>
    <w:rPr>
      <w:sz w:val="18"/>
    </w:rPr>
  </w:style>
  <w:style w:type="paragraph" w:customStyle="1" w:styleId="BodySmallRight">
    <w:name w:val="Body Small Right"/>
    <w:basedOn w:val="BodyTextRight"/>
    <w:rsid w:val="00CB5D24"/>
    <w:rPr>
      <w:sz w:val="18"/>
      <w:szCs w:val="18"/>
    </w:rPr>
  </w:style>
  <w:style w:type="paragraph" w:customStyle="1" w:styleId="MarginEdition">
    <w:name w:val="Margin Edition"/>
    <w:basedOn w:val="MarginNote"/>
    <w:rsid w:val="00CB5D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5D24"/>
    <w:rPr>
      <w:sz w:val="2"/>
      <w:szCs w:val="2"/>
    </w:rPr>
  </w:style>
  <w:style w:type="character" w:customStyle="1" w:styleId="Small">
    <w:name w:val="Small"/>
    <w:basedOn w:val="DefaultParagraphFont"/>
    <w:rsid w:val="00CB5D24"/>
    <w:rPr>
      <w:sz w:val="16"/>
    </w:rPr>
  </w:style>
  <w:style w:type="paragraph" w:customStyle="1" w:styleId="WideTable">
    <w:name w:val="Wide Table"/>
    <w:basedOn w:val="Normal"/>
    <w:rsid w:val="00CB5D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5D24"/>
  </w:style>
  <w:style w:type="paragraph" w:styleId="Quote">
    <w:name w:val="Quote"/>
    <w:basedOn w:val="Heading1"/>
    <w:link w:val="QuoteChar"/>
    <w:qFormat/>
    <w:rsid w:val="00CB5D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5D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5D24"/>
    <w:pPr>
      <w:pageBreakBefore/>
    </w:pPr>
  </w:style>
  <w:style w:type="paragraph" w:customStyle="1" w:styleId="Border">
    <w:name w:val="Border"/>
    <w:basedOn w:val="Normal"/>
    <w:qFormat/>
    <w:rsid w:val="00CB5D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5D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5D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5D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5D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5D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5D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5D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5D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5D24"/>
    <w:rPr>
      <w:u w:val="single"/>
    </w:rPr>
  </w:style>
  <w:style w:type="character" w:customStyle="1" w:styleId="BoldandItalics">
    <w:name w:val="Bold and Italics"/>
    <w:qFormat/>
    <w:rsid w:val="00CB5D24"/>
    <w:rPr>
      <w:b/>
      <w:i/>
      <w:u w:val="none"/>
    </w:rPr>
  </w:style>
  <w:style w:type="paragraph" w:styleId="BalloonText">
    <w:name w:val="Balloon Text"/>
    <w:basedOn w:val="Normal"/>
    <w:link w:val="BalloonTextChar"/>
    <w:rsid w:val="00CB5D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5D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5D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5D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5D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5D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5D24"/>
    <w:pPr>
      <w:spacing w:before="0" w:after="0"/>
    </w:pPr>
  </w:style>
  <w:style w:type="paragraph" w:customStyle="1" w:styleId="BodyTextBold">
    <w:name w:val="Body Text Bold"/>
    <w:basedOn w:val="BodyText"/>
    <w:qFormat/>
    <w:rsid w:val="00CB5D24"/>
    <w:rPr>
      <w:b/>
    </w:rPr>
  </w:style>
  <w:style w:type="character" w:styleId="Hyperlink">
    <w:name w:val="Hyperlink"/>
    <w:basedOn w:val="DefaultParagraphFont"/>
    <w:uiPriority w:val="99"/>
    <w:unhideWhenUsed/>
    <w:rsid w:val="000C2A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484</Words>
  <Characters>3449</Characters>
  <Application>Microsoft Office Word</Application>
  <DocSecurity>0</DocSecurity>
  <Lines>95</Lines>
  <Paragraphs>72</Paragraphs>
  <ScaleCrop>false</ScaleCrop>
  <Company>Author-it Software Corporation Ltd.</Company>
  <LinksUpToDate>false</LinksUpToDate>
  <CharactersWithSpaces>3861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AURETR014 Inspect, test and service starting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2022-06-23T06:53:00Z</dcterms:created>
  <dcterms:modified xsi:type="dcterms:W3CDTF">2022-06-23T06:53:00Z</dcterms:modified>
</cp:coreProperties>
</file>