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83E" w:rsidP="00ED68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AURETR013 Inspect, test and service charging systems</w:t>
      </w:r>
      <w:r>
        <w:fldChar w:fldCharType="end"/>
      </w:r>
    </w:p>
    <w:p w:rsidR="00ED683E" w:rsidP="00ED683E">
      <w:pPr>
        <w:pStyle w:val="Version"/>
        <w:sectPr w:rsidSect="00903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469" w:rsidP="00903469">
      <w:pPr>
        <w:pStyle w:val="SuperHeading"/>
      </w:pPr>
      <w:r w:rsidRPr="00903469">
        <w:t>Assessment Requirements for AURETR013 Inspect, test and service charging systems</w:t>
      </w:r>
    </w:p>
    <w:p w:rsidR="00000000" w:rsidRPr="00903469" w:rsidP="00903469">
      <w:pPr>
        <w:pStyle w:val="Heading1"/>
      </w:pPr>
      <w:bookmarkStart w:id="1" w:name="O_794567"/>
      <w:bookmarkEnd w:id="1"/>
      <w:r w:rsidRPr="0090346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D68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469" w:rsidP="00903469">
            <w:pPr>
              <w:pStyle w:val="BodyText"/>
            </w:pPr>
            <w:r w:rsidRPr="0090346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69">
            <w:pPr>
              <w:pStyle w:val="BodyText"/>
              <w:rPr>
                <w:lang w:val="en-NZ"/>
              </w:rPr>
            </w:pPr>
            <w:r w:rsidRPr="00903469">
              <w:rPr>
                <w:rStyle w:val="SpecialBold"/>
              </w:rPr>
              <w:t>Comment</w:t>
            </w:r>
          </w:p>
        </w:tc>
      </w:tr>
      <w:tr w:rsidTr="00ED683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469">
            <w:pPr>
              <w:pStyle w:val="BodyText"/>
              <w:rPr>
                <w:lang w:val="en-NZ"/>
              </w:rPr>
            </w:pPr>
            <w:r w:rsidRPr="0090346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469" w:rsidP="00903469">
            <w:pPr>
              <w:pStyle w:val="BodyText"/>
            </w:pPr>
            <w:r w:rsidRPr="00903469">
              <w:t>New unit of competency.</w:t>
            </w:r>
          </w:p>
        </w:tc>
      </w:tr>
    </w:tbl>
    <w:p w:rsidR="00000000" w:rsidRPr="00903469" w:rsidP="00903469">
      <w:pPr>
        <w:pStyle w:val="BodyText"/>
      </w:pPr>
    </w:p>
    <w:p w:rsidR="00000000" w:rsidRPr="00903469" w:rsidP="00903469">
      <w:pPr>
        <w:pStyle w:val="AllowPageBreak"/>
      </w:pPr>
    </w:p>
    <w:p w:rsidR="00000000" w:rsidRPr="00903469" w:rsidP="00903469">
      <w:pPr>
        <w:pStyle w:val="Heading1"/>
      </w:pPr>
      <w:bookmarkStart w:id="2" w:name="O_794568"/>
      <w:bookmarkEnd w:id="2"/>
      <w:r w:rsidRPr="00903469">
        <w:t>Performance Evidence</w:t>
      </w:r>
    </w:p>
    <w:p w:rsidR="00000000" w:rsidRPr="00903469" w:rsidP="00ED683E">
      <w:pPr>
        <w:pStyle w:val="BodyText"/>
      </w:pPr>
      <w:r w:rsidRPr="00903469">
        <w:t>Before competency can be</w:t>
      </w:r>
      <w:r w:rsidRPr="00903469">
        <w:t xml:space="preserve"> determined, individuals must demonstrate they can perform the following according to the standard defined in the unit’s elements, performance criteria, range of conditions and foundation skills:</w:t>
      </w:r>
    </w:p>
    <w:p w:rsidR="00000000" w:rsidRPr="00903469" w:rsidP="00903469">
      <w:pPr>
        <w:pStyle w:val="ListBullet"/>
      </w:pPr>
      <w:r w:rsidRPr="00903469">
        <w:t>inspect, test and service the charging systems of three dif</w:t>
      </w:r>
      <w:r w:rsidRPr="00903469">
        <w:t>ferent vehicles, vessels or machinery, in which the work must involve checking:</w:t>
      </w:r>
    </w:p>
    <w:p w:rsidR="00000000" w:rsidRPr="00903469" w:rsidP="00903469">
      <w:pPr>
        <w:pStyle w:val="ListBullet2"/>
      </w:pPr>
      <w:r w:rsidRPr="00903469">
        <w:t>system output</w:t>
      </w:r>
    </w:p>
    <w:p w:rsidR="00000000" w:rsidRPr="00903469" w:rsidP="00903469">
      <w:pPr>
        <w:pStyle w:val="ListBullet2"/>
      </w:pPr>
      <w:r w:rsidRPr="00903469">
        <w:t>system control circuit</w:t>
      </w:r>
    </w:p>
    <w:p w:rsidR="00000000" w:rsidRPr="00903469" w:rsidP="00903469">
      <w:pPr>
        <w:pStyle w:val="ListBullet2"/>
      </w:pPr>
      <w:r w:rsidRPr="00903469">
        <w:t>system wiring.</w:t>
      </w:r>
    </w:p>
    <w:p w:rsidR="00000000" w:rsidRPr="00903469" w:rsidP="00903469">
      <w:pPr>
        <w:pStyle w:val="AllowPageBreak"/>
      </w:pPr>
    </w:p>
    <w:p w:rsidR="00000000" w:rsidRPr="00903469" w:rsidP="00903469">
      <w:pPr>
        <w:pStyle w:val="Heading1"/>
      </w:pPr>
      <w:bookmarkStart w:id="3" w:name="O_794569"/>
      <w:bookmarkEnd w:id="3"/>
      <w:r w:rsidRPr="00903469">
        <w:t>Knowledge Evidence</w:t>
      </w:r>
    </w:p>
    <w:p w:rsidR="00000000" w:rsidRPr="00903469" w:rsidP="00ED683E">
      <w:pPr>
        <w:pStyle w:val="BodyText"/>
      </w:pPr>
      <w:r w:rsidRPr="00903469">
        <w:t>Individuals must be able to demonstrate knowledge of:</w:t>
      </w:r>
    </w:p>
    <w:p w:rsidR="00000000" w:rsidRPr="00903469" w:rsidP="00903469">
      <w:pPr>
        <w:pStyle w:val="ListBullet"/>
      </w:pPr>
      <w:r w:rsidRPr="00903469">
        <w:t>work health and safety (WHS) and occupational health and safety (OHS) requirements relating to inspecting, testing and servicing charging systems, including procedures for:</w:t>
      </w:r>
    </w:p>
    <w:p w:rsidR="00000000" w:rsidRPr="00903469" w:rsidP="00903469">
      <w:pPr>
        <w:pStyle w:val="ListBullet2"/>
      </w:pPr>
      <w:r w:rsidRPr="00903469">
        <w:t>selecting and using personal protective equipment (PPE), including clothing, and e</w:t>
      </w:r>
      <w:r w:rsidRPr="00903469">
        <w:t>ye and hand protection</w:t>
      </w:r>
    </w:p>
    <w:p w:rsidR="00000000" w:rsidRPr="00903469" w:rsidP="00903469">
      <w:pPr>
        <w:pStyle w:val="ListBullet2"/>
      </w:pPr>
      <w:r w:rsidRPr="00903469">
        <w:t>working safely with high current electrical systems</w:t>
      </w:r>
    </w:p>
    <w:p w:rsidR="00000000" w:rsidRPr="00903469" w:rsidP="00903469">
      <w:pPr>
        <w:pStyle w:val="ListBullet"/>
      </w:pPr>
      <w:r w:rsidRPr="00903469">
        <w:t>environmental requirements, including procedures:</w:t>
      </w:r>
    </w:p>
    <w:p w:rsidR="00000000" w:rsidRPr="00903469" w:rsidP="00903469">
      <w:pPr>
        <w:pStyle w:val="ListBullet2"/>
      </w:pPr>
      <w:r w:rsidRPr="00903469">
        <w:t>found in safety data sheets (SDS) relating to toxic and corrosive substances</w:t>
      </w:r>
    </w:p>
    <w:p w:rsidR="00000000" w:rsidRPr="00903469" w:rsidP="00903469">
      <w:pPr>
        <w:pStyle w:val="ListBullet2"/>
      </w:pPr>
      <w:r w:rsidRPr="00903469">
        <w:t>for recycling and disposing of replaced charging sys</w:t>
      </w:r>
      <w:r w:rsidRPr="00903469">
        <w:t>tem components</w:t>
      </w:r>
    </w:p>
    <w:p w:rsidR="00000000" w:rsidRPr="00903469" w:rsidP="00903469">
      <w:pPr>
        <w:pStyle w:val="ListBullet"/>
      </w:pPr>
      <w:r w:rsidRPr="00903469">
        <w:t>identification and function of charging system components, including:</w:t>
      </w:r>
    </w:p>
    <w:p w:rsidR="00000000" w:rsidRPr="00903469" w:rsidP="00903469">
      <w:pPr>
        <w:pStyle w:val="ListBullet2"/>
      </w:pPr>
      <w:r w:rsidRPr="00903469">
        <w:t>battery types, including:</w:t>
      </w:r>
    </w:p>
    <w:p w:rsidR="00000000" w:rsidRPr="00903469" w:rsidP="00903469">
      <w:pPr>
        <w:pStyle w:val="ListBullet3"/>
      </w:pPr>
      <w:r w:rsidRPr="00903469">
        <w:t>lead acid and deep cycle batteries</w:t>
      </w:r>
    </w:p>
    <w:p w:rsidR="00000000" w:rsidRPr="00903469" w:rsidP="00903469">
      <w:pPr>
        <w:pStyle w:val="ListBullet3"/>
      </w:pPr>
      <w:r w:rsidRPr="00903469">
        <w:t>maintenance-free batteries</w:t>
      </w:r>
    </w:p>
    <w:p w:rsidR="00000000" w:rsidRPr="00903469" w:rsidP="00903469">
      <w:pPr>
        <w:pStyle w:val="ListBullet2"/>
      </w:pPr>
      <w:r w:rsidRPr="00903469">
        <w:t>generators</w:t>
      </w:r>
    </w:p>
    <w:p w:rsidR="00000000" w:rsidRPr="00903469" w:rsidP="00903469">
      <w:pPr>
        <w:pStyle w:val="ListBullet2"/>
      </w:pPr>
      <w:r w:rsidRPr="00903469">
        <w:t>alternators</w:t>
      </w:r>
    </w:p>
    <w:p w:rsidR="00000000" w:rsidRPr="00903469" w:rsidP="00903469">
      <w:pPr>
        <w:pStyle w:val="ListBullet"/>
      </w:pPr>
      <w:r w:rsidRPr="00903469">
        <w:t>basic operating principles of charging systems, including:</w:t>
      </w:r>
    </w:p>
    <w:p w:rsidR="00000000" w:rsidRPr="00903469" w:rsidP="00903469">
      <w:pPr>
        <w:pStyle w:val="ListBullet2"/>
      </w:pPr>
      <w:r w:rsidRPr="00903469">
        <w:t>using mechanical energy to produce electrical energy</w:t>
      </w:r>
    </w:p>
    <w:p w:rsidR="00000000" w:rsidRPr="00903469" w:rsidP="00903469">
      <w:pPr>
        <w:pStyle w:val="ListBullet2"/>
      </w:pPr>
      <w:r w:rsidRPr="00903469">
        <w:t>charging battery and supplying power demands of vehicle</w:t>
      </w:r>
    </w:p>
    <w:p w:rsidR="00000000" w:rsidRPr="00903469" w:rsidP="00903469">
      <w:pPr>
        <w:pStyle w:val="ListBullet"/>
      </w:pPr>
      <w:r w:rsidRPr="00903469">
        <w:t>inspection procedures for charging systems, including visual, aural and functional assessments of:</w:t>
      </w:r>
    </w:p>
    <w:p w:rsidR="00000000" w:rsidRPr="00903469" w:rsidP="00903469">
      <w:pPr>
        <w:pStyle w:val="ListBullet2"/>
      </w:pPr>
      <w:r w:rsidRPr="00903469">
        <w:t>component damage and wear</w:t>
      </w:r>
    </w:p>
    <w:p w:rsidR="00000000" w:rsidRPr="00903469" w:rsidP="00903469">
      <w:pPr>
        <w:pStyle w:val="ListBullet2"/>
      </w:pPr>
      <w:r w:rsidRPr="00903469">
        <w:t>component corrosion</w:t>
      </w:r>
    </w:p>
    <w:p w:rsidR="00000000" w:rsidRPr="00903469" w:rsidP="00903469">
      <w:pPr>
        <w:pStyle w:val="ListBullet"/>
      </w:pPr>
      <w:r w:rsidRPr="00903469">
        <w:t>testing procedures for charging systems, including:</w:t>
      </w:r>
    </w:p>
    <w:p w:rsidR="00000000" w:rsidRPr="00903469" w:rsidP="00903469">
      <w:pPr>
        <w:pStyle w:val="ListBullet2"/>
      </w:pPr>
      <w:r w:rsidRPr="00903469">
        <w:t>accessing electrical terminals and using test probes wit</w:t>
      </w:r>
      <w:r w:rsidRPr="00903469">
        <w:t>hout damaging connectors, fuse holders or wiring</w:t>
      </w:r>
    </w:p>
    <w:p w:rsidR="00000000" w:rsidRPr="00903469" w:rsidP="00903469">
      <w:pPr>
        <w:pStyle w:val="ListBullet2"/>
      </w:pPr>
      <w:r w:rsidRPr="00903469">
        <w:t>measuring charging system output under load</w:t>
      </w:r>
    </w:p>
    <w:p w:rsidR="00000000" w:rsidRPr="00903469" w:rsidP="00903469">
      <w:pPr>
        <w:pStyle w:val="ListBullet"/>
      </w:pPr>
      <w:r w:rsidRPr="00903469">
        <w:t>servicing procedures for charging systems, including:</w:t>
      </w:r>
    </w:p>
    <w:p w:rsidR="00000000" w:rsidRPr="00903469" w:rsidP="00903469">
      <w:pPr>
        <w:pStyle w:val="ListBullet2"/>
      </w:pPr>
      <w:r w:rsidRPr="00903469">
        <w:t>changing and adjusting drive belts</w:t>
      </w:r>
    </w:p>
    <w:p w:rsidR="00000000" w:rsidRPr="00903469" w:rsidP="00903469">
      <w:pPr>
        <w:pStyle w:val="ListBullet2"/>
      </w:pPr>
      <w:r w:rsidRPr="00903469">
        <w:t>cleaning and tightening terminals</w:t>
      </w:r>
    </w:p>
    <w:p w:rsidR="00000000" w:rsidRPr="00903469" w:rsidP="00903469">
      <w:pPr>
        <w:pStyle w:val="ListBullet2"/>
      </w:pPr>
      <w:r w:rsidRPr="00903469">
        <w:t>checking gauges and warning devices fo</w:t>
      </w:r>
      <w:r w:rsidRPr="00903469">
        <w:t>r operation</w:t>
      </w:r>
    </w:p>
    <w:p w:rsidR="00000000" w:rsidRPr="00903469" w:rsidP="00903469">
      <w:pPr>
        <w:pStyle w:val="ListBullet"/>
      </w:pPr>
      <w:r w:rsidRPr="00903469">
        <w:t>post-service testing procedures, including confirming that charging system is operating to manufacturer specifications.</w:t>
      </w:r>
    </w:p>
    <w:p w:rsidR="00000000" w:rsidRPr="00903469" w:rsidP="00903469">
      <w:pPr>
        <w:pStyle w:val="AllowPageBreak"/>
      </w:pPr>
    </w:p>
    <w:p w:rsidR="00000000" w:rsidRPr="00903469" w:rsidP="00903469">
      <w:pPr>
        <w:pStyle w:val="Heading1"/>
      </w:pPr>
      <w:bookmarkStart w:id="4" w:name="O_794570"/>
      <w:bookmarkEnd w:id="4"/>
      <w:r w:rsidRPr="00903469">
        <w:t>Assessment Conditions</w:t>
      </w:r>
    </w:p>
    <w:p w:rsidR="00000000" w:rsidRPr="00903469" w:rsidP="00ED683E">
      <w:pPr>
        <w:pStyle w:val="BodyText"/>
      </w:pPr>
      <w:r w:rsidRPr="00903469">
        <w:t>Assessors must satisfy NVR/AQTF assessor requirements.</w:t>
      </w:r>
    </w:p>
    <w:p w:rsidR="00000000" w:rsidRPr="00903469" w:rsidP="00ED683E">
      <w:pPr>
        <w:pStyle w:val="BodyText"/>
      </w:pPr>
      <w:r w:rsidRPr="00903469">
        <w:t>Competency is to be assessed in the workplace or a simulated environment that accurately reflects performance in a real workplace setting.</w:t>
      </w:r>
    </w:p>
    <w:p w:rsidR="00000000" w:rsidRPr="00903469" w:rsidP="00ED683E">
      <w:pPr>
        <w:pStyle w:val="BodyText"/>
      </w:pPr>
      <w:r w:rsidRPr="00903469">
        <w:t>Assessment must include direct observation of tasks.</w:t>
      </w:r>
    </w:p>
    <w:p w:rsidR="00000000" w:rsidRPr="00903469" w:rsidP="00ED683E">
      <w:pPr>
        <w:pStyle w:val="BodyText"/>
      </w:pPr>
      <w:r w:rsidRPr="00903469">
        <w:t xml:space="preserve">Where assessment of competency includes third-party evidence, </w:t>
      </w:r>
      <w:r w:rsidRPr="00903469">
        <w:t>individuals must provide evidence that links them to the charging systems that they have inspected, tested and serviced, e.g. repair orders.</w:t>
      </w:r>
    </w:p>
    <w:p w:rsidR="00000000" w:rsidRPr="00903469" w:rsidP="00ED683E">
      <w:pPr>
        <w:pStyle w:val="BodyText"/>
      </w:pPr>
      <w:r w:rsidRPr="00903469">
        <w:t>Assessors must verify performance evidence through questioning on skills and knowledge to ensure correct interpret</w:t>
      </w:r>
      <w:r w:rsidRPr="00903469">
        <w:t>ation and application.</w:t>
      </w:r>
    </w:p>
    <w:p w:rsidR="00000000" w:rsidRPr="00903469" w:rsidP="00ED683E">
      <w:pPr>
        <w:pStyle w:val="BodyText"/>
      </w:pPr>
      <w:r w:rsidRPr="00903469">
        <w:t>The following resources must be made available:</w:t>
      </w:r>
    </w:p>
    <w:p w:rsidR="00000000" w:rsidRPr="00903469" w:rsidP="00903469">
      <w:pPr>
        <w:pStyle w:val="ListBullet"/>
      </w:pPr>
      <w:r w:rsidRPr="00903469">
        <w:t>automotive repair workplace or simulated workplace</w:t>
      </w:r>
    </w:p>
    <w:p w:rsidR="00000000" w:rsidRPr="00903469" w:rsidP="00903469">
      <w:pPr>
        <w:pStyle w:val="ListBullet"/>
      </w:pPr>
      <w:r w:rsidRPr="00903469">
        <w:t>workplace instructions</w:t>
      </w:r>
    </w:p>
    <w:p w:rsidR="00000000" w:rsidRPr="00903469" w:rsidP="00903469">
      <w:pPr>
        <w:pStyle w:val="ListBullet"/>
      </w:pPr>
      <w:r w:rsidRPr="00903469">
        <w:t>manufacturer charging system specifications</w:t>
      </w:r>
    </w:p>
    <w:p w:rsidR="00000000" w:rsidRPr="00903469" w:rsidP="00903469">
      <w:pPr>
        <w:pStyle w:val="ListBullet"/>
      </w:pPr>
      <w:r w:rsidRPr="00903469">
        <w:t>PPE, including clothing, and eye and hand protection</w:t>
      </w:r>
    </w:p>
    <w:p w:rsidR="00000000" w:rsidRPr="00903469" w:rsidP="00903469">
      <w:pPr>
        <w:pStyle w:val="ListBullet"/>
      </w:pPr>
      <w:r w:rsidRPr="00903469">
        <w:t>three differ</w:t>
      </w:r>
      <w:r w:rsidRPr="00903469">
        <w:t>ent vehicles, vessels or machinery with charging systems requiring servicing</w:t>
      </w:r>
    </w:p>
    <w:p w:rsidR="00000000" w:rsidRPr="00903469" w:rsidP="00903469">
      <w:pPr>
        <w:pStyle w:val="ListBullet"/>
      </w:pPr>
      <w:r w:rsidRPr="00903469">
        <w:t>tools and equipment appropriate for inspecting, testing and servicing charging systems, including multimeter.</w:t>
      </w:r>
    </w:p>
    <w:p w:rsidR="00000000" w:rsidRPr="00903469" w:rsidP="00903469">
      <w:pPr>
        <w:pStyle w:val="AllowPageBreak"/>
      </w:pPr>
    </w:p>
    <w:p w:rsidR="00000000" w:rsidRPr="00903469" w:rsidP="00903469">
      <w:pPr>
        <w:pStyle w:val="Heading1"/>
      </w:pPr>
      <w:bookmarkStart w:id="5" w:name="O_794573"/>
      <w:bookmarkEnd w:id="5"/>
      <w:r w:rsidRPr="00903469">
        <w:t>Links</w:t>
      </w:r>
    </w:p>
    <w:p w:rsidR="00000000" w:rsidRPr="00903469" w:rsidP="00ED683E">
      <w:pPr>
        <w:pStyle w:val="BodyText"/>
      </w:pPr>
      <w:r w:rsidRPr="00903469">
        <w:t>Companion Volume implementation guides are fou</w:t>
      </w:r>
      <w:r w:rsidRPr="00903469">
        <w:t xml:space="preserve">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5448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03469" w:rsidP="00ED683E">
      <w:pPr>
        <w:pStyle w:val="BodyText"/>
      </w:pPr>
      <w:r w:rsidRPr="009034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5448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03469" w:rsidP="00903469"/>
    <w:sectPr w:rsidSect="009034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69" w:rsidRPr="00ED683E" w:rsidP="00ED68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3E" w:rsidP="00903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83E" w:rsidP="00903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D683E" w:rsidP="00903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469" w:rsidRPr="00ED683E" w:rsidP="00ED68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83E" w:rsidRPr="002D2AF8" w:rsidP="00903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AURETR013 Inspect, test and service charging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D683E" w:rsidP="00903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D40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448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5C57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469"/>
  </w:style>
  <w:style w:type="character" w:customStyle="1" w:styleId="Heading1Char">
    <w:name w:val="Heading 1 Char"/>
    <w:basedOn w:val="DefaultParagraphFont"/>
    <w:link w:val="Heading1"/>
    <w:rsid w:val="00903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4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4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4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3469"/>
    <w:rPr>
      <w:b/>
      <w:spacing w:val="0"/>
    </w:rPr>
  </w:style>
  <w:style w:type="paragraph" w:styleId="ListBullet2">
    <w:name w:val="List Bullet 2"/>
    <w:basedOn w:val="List2"/>
    <w:rsid w:val="009034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3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34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3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4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4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4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4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469"/>
    <w:rPr>
      <w:i/>
    </w:rPr>
  </w:style>
  <w:style w:type="paragraph" w:styleId="Caption">
    <w:name w:val="caption"/>
    <w:basedOn w:val="BodyText"/>
    <w:next w:val="Normal"/>
    <w:qFormat/>
    <w:rsid w:val="00903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469"/>
  </w:style>
  <w:style w:type="paragraph" w:styleId="TableofFigures">
    <w:name w:val="table of figures"/>
    <w:basedOn w:val="Normal"/>
    <w:next w:val="Normal"/>
    <w:semiHidden/>
    <w:rsid w:val="00903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4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3469"/>
    <w:rPr>
      <w:rFonts w:ascii="Wingdings" w:hAnsi="Wingdings"/>
    </w:rPr>
  </w:style>
  <w:style w:type="paragraph" w:customStyle="1" w:styleId="TableHeading">
    <w:name w:val="Table Heading"/>
    <w:basedOn w:val="HeadingBase"/>
    <w:rsid w:val="009034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469"/>
    <w:rPr>
      <w:color w:val="0033CC"/>
      <w:u w:val="none"/>
    </w:rPr>
  </w:style>
  <w:style w:type="paragraph" w:customStyle="1" w:styleId="BodyTextRight">
    <w:name w:val="Body Text Right"/>
    <w:basedOn w:val="BodyText"/>
    <w:rsid w:val="00903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4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469"/>
    <w:rPr>
      <w:sz w:val="32"/>
    </w:rPr>
  </w:style>
  <w:style w:type="paragraph" w:customStyle="1" w:styleId="HeadingProcedure">
    <w:name w:val="Heading Procedure"/>
    <w:basedOn w:val="HeadingBase"/>
    <w:next w:val="Normal"/>
    <w:rsid w:val="00903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469"/>
    <w:pPr>
      <w:spacing w:before="60" w:after="60"/>
    </w:pPr>
  </w:style>
  <w:style w:type="paragraph" w:styleId="ListContinue">
    <w:name w:val="List Continue"/>
    <w:basedOn w:val="List"/>
    <w:rsid w:val="00903469"/>
    <w:pPr>
      <w:ind w:firstLine="0"/>
    </w:pPr>
  </w:style>
  <w:style w:type="paragraph" w:customStyle="1" w:styleId="ListNote">
    <w:name w:val="List Note"/>
    <w:basedOn w:val="List"/>
    <w:rsid w:val="00903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469"/>
    <w:rPr>
      <w:rFonts w:ascii="Courier New" w:hAnsi="Courier New"/>
    </w:rPr>
  </w:style>
  <w:style w:type="paragraph" w:customStyle="1" w:styleId="NoteBullet">
    <w:name w:val="Note Bullet"/>
    <w:basedOn w:val="Note"/>
    <w:rsid w:val="00903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4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4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4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3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469"/>
    <w:rPr>
      <w:b/>
      <w:smallCaps/>
    </w:rPr>
  </w:style>
  <w:style w:type="paragraph" w:customStyle="1" w:styleId="TableListNumber">
    <w:name w:val="Table List Number"/>
    <w:basedOn w:val="ListNumber"/>
    <w:rsid w:val="00903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469"/>
    <w:pPr>
      <w:numPr>
        <w:numId w:val="10"/>
      </w:numPr>
    </w:pPr>
  </w:style>
  <w:style w:type="paragraph" w:customStyle="1" w:styleId="ListAlpha2">
    <w:name w:val="List Alpha 2"/>
    <w:basedOn w:val="List2"/>
    <w:rsid w:val="00903469"/>
    <w:pPr>
      <w:numPr>
        <w:numId w:val="9"/>
      </w:numPr>
    </w:pPr>
  </w:style>
  <w:style w:type="paragraph" w:styleId="List2">
    <w:name w:val="List 2"/>
    <w:basedOn w:val="BodyText"/>
    <w:rsid w:val="009034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4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34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3469"/>
    <w:pPr>
      <w:numPr>
        <w:numId w:val="5"/>
      </w:numPr>
    </w:pPr>
  </w:style>
  <w:style w:type="paragraph" w:styleId="ListContinue2">
    <w:name w:val="List Continue 2"/>
    <w:basedOn w:val="List2"/>
    <w:rsid w:val="00903469"/>
    <w:pPr>
      <w:ind w:firstLine="0"/>
    </w:pPr>
  </w:style>
  <w:style w:type="paragraph" w:styleId="ListContinue3">
    <w:name w:val="List Continue 3"/>
    <w:basedOn w:val="List3"/>
    <w:rsid w:val="00903469"/>
    <w:pPr>
      <w:ind w:left="1021" w:firstLine="0"/>
    </w:pPr>
  </w:style>
  <w:style w:type="paragraph" w:styleId="ListContinue4">
    <w:name w:val="List Continue 4"/>
    <w:basedOn w:val="List4"/>
    <w:rsid w:val="00903469"/>
    <w:pPr>
      <w:ind w:firstLine="0"/>
    </w:pPr>
  </w:style>
  <w:style w:type="paragraph" w:styleId="ListContinue5">
    <w:name w:val="List Continue 5"/>
    <w:basedOn w:val="List5"/>
    <w:rsid w:val="00903469"/>
    <w:pPr>
      <w:ind w:firstLine="0"/>
    </w:pPr>
  </w:style>
  <w:style w:type="paragraph" w:styleId="ListNumber3">
    <w:name w:val="List Number 3"/>
    <w:basedOn w:val="List3"/>
    <w:rsid w:val="00903469"/>
    <w:pPr>
      <w:numPr>
        <w:numId w:val="6"/>
      </w:numPr>
    </w:pPr>
  </w:style>
  <w:style w:type="paragraph" w:styleId="ListNumber4">
    <w:name w:val="List Number 4"/>
    <w:basedOn w:val="List4"/>
    <w:rsid w:val="00903469"/>
    <w:pPr>
      <w:numPr>
        <w:numId w:val="7"/>
      </w:numPr>
    </w:pPr>
  </w:style>
  <w:style w:type="paragraph" w:styleId="ListNumber5">
    <w:name w:val="List Number 5"/>
    <w:basedOn w:val="List5"/>
    <w:rsid w:val="00903469"/>
    <w:pPr>
      <w:numPr>
        <w:numId w:val="8"/>
      </w:numPr>
    </w:pPr>
  </w:style>
  <w:style w:type="paragraph" w:styleId="BlockText">
    <w:name w:val="Block Text"/>
    <w:basedOn w:val="Normal"/>
    <w:rsid w:val="00903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469"/>
    <w:rPr>
      <w:sz w:val="16"/>
      <w:vertAlign w:val="superscript"/>
    </w:rPr>
  </w:style>
  <w:style w:type="character" w:customStyle="1" w:styleId="Symbols">
    <w:name w:val="Symbols"/>
    <w:basedOn w:val="DefaultParagraphFont"/>
    <w:rsid w:val="00903469"/>
    <w:rPr>
      <w:rFonts w:ascii="Symbol" w:hAnsi="Symbol"/>
    </w:rPr>
  </w:style>
  <w:style w:type="character" w:customStyle="1" w:styleId="MenuOptions">
    <w:name w:val="Menu Options"/>
    <w:basedOn w:val="DefaultParagraphFont"/>
    <w:rsid w:val="00903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469"/>
    <w:rPr>
      <w:b/>
    </w:rPr>
  </w:style>
  <w:style w:type="character" w:customStyle="1" w:styleId="Underlined">
    <w:name w:val="Underlined"/>
    <w:basedOn w:val="DefaultParagraphFont"/>
    <w:rsid w:val="00903469"/>
    <w:rPr>
      <w:u w:val="single"/>
    </w:rPr>
  </w:style>
  <w:style w:type="paragraph" w:customStyle="1" w:styleId="TableBodyTextRight">
    <w:name w:val="Table Body Text Right"/>
    <w:basedOn w:val="TableBodyText"/>
    <w:rsid w:val="00903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469"/>
    <w:rPr>
      <w:sz w:val="18"/>
    </w:rPr>
  </w:style>
  <w:style w:type="paragraph" w:customStyle="1" w:styleId="BodySmallRight">
    <w:name w:val="Body Small Right"/>
    <w:basedOn w:val="BodyTextRight"/>
    <w:rsid w:val="00903469"/>
    <w:rPr>
      <w:sz w:val="18"/>
      <w:szCs w:val="18"/>
    </w:rPr>
  </w:style>
  <w:style w:type="paragraph" w:customStyle="1" w:styleId="MarginEdition">
    <w:name w:val="Margin Edition"/>
    <w:basedOn w:val="MarginNote"/>
    <w:rsid w:val="00903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469"/>
    <w:rPr>
      <w:sz w:val="2"/>
      <w:szCs w:val="2"/>
    </w:rPr>
  </w:style>
  <w:style w:type="character" w:customStyle="1" w:styleId="Small">
    <w:name w:val="Small"/>
    <w:basedOn w:val="DefaultParagraphFont"/>
    <w:rsid w:val="00903469"/>
    <w:rPr>
      <w:sz w:val="16"/>
    </w:rPr>
  </w:style>
  <w:style w:type="paragraph" w:customStyle="1" w:styleId="WideTable">
    <w:name w:val="Wide Table"/>
    <w:basedOn w:val="Normal"/>
    <w:rsid w:val="00903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469"/>
  </w:style>
  <w:style w:type="paragraph" w:styleId="Quote">
    <w:name w:val="Quote"/>
    <w:basedOn w:val="Heading1"/>
    <w:link w:val="QuoteChar"/>
    <w:qFormat/>
    <w:rsid w:val="00903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469"/>
    <w:pPr>
      <w:pageBreakBefore/>
    </w:pPr>
  </w:style>
  <w:style w:type="paragraph" w:customStyle="1" w:styleId="Border">
    <w:name w:val="Border"/>
    <w:basedOn w:val="Normal"/>
    <w:qFormat/>
    <w:rsid w:val="00903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469"/>
    <w:rPr>
      <w:u w:val="single"/>
    </w:rPr>
  </w:style>
  <w:style w:type="character" w:customStyle="1" w:styleId="BoldandItalics">
    <w:name w:val="Bold and Italics"/>
    <w:qFormat/>
    <w:rsid w:val="00903469"/>
    <w:rPr>
      <w:b/>
      <w:i/>
      <w:u w:val="none"/>
    </w:rPr>
  </w:style>
  <w:style w:type="paragraph" w:styleId="BalloonText">
    <w:name w:val="Balloon Text"/>
    <w:basedOn w:val="Normal"/>
    <w:link w:val="BalloonTextChar"/>
    <w:rsid w:val="00903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4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4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469"/>
    <w:pPr>
      <w:spacing w:before="0" w:after="0"/>
    </w:pPr>
  </w:style>
  <w:style w:type="paragraph" w:customStyle="1" w:styleId="BodyTextBold">
    <w:name w:val="Body Text Bold"/>
    <w:basedOn w:val="BodyText"/>
    <w:qFormat/>
    <w:rsid w:val="00903469"/>
    <w:rPr>
      <w:b/>
    </w:rPr>
  </w:style>
  <w:style w:type="character" w:styleId="Hyperlink">
    <w:name w:val="Hyperlink"/>
    <w:basedOn w:val="DefaultParagraphFont"/>
    <w:uiPriority w:val="99"/>
    <w:unhideWhenUsed/>
    <w:rsid w:val="00ED68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3390</Characters>
  <Application>Microsoft Office Word</Application>
  <DocSecurity>0</DocSecurity>
  <Lines>94</Lines>
  <Paragraphs>70</Paragraphs>
  <ScaleCrop>false</ScaleCrop>
  <Company>Author-it Software Corporation Ltd.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AURETR013 Inspect, test and service charging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2023-12-19T07:05:00Z</dcterms:created>
  <dcterms:modified xsi:type="dcterms:W3CDTF">2023-12-19T07:05:00Z</dcterms:modified>
</cp:coreProperties>
</file>