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03B" w:rsidP="0091403B">
      <w:pPr>
        <w:pStyle w:val="Title"/>
      </w:pPr>
      <w:r>
        <w:fldChar w:fldCharType="begin"/>
      </w:r>
      <w:r>
        <w:instrText xml:space="preserve"> TITLE   \* MERGEFORMAT </w:instrText>
      </w:r>
      <w:r>
        <w:fldChar w:fldCharType="separate"/>
      </w:r>
      <w:r>
        <w:t>AURETR009 Install vehicle lighting and wiring systems</w:t>
      </w:r>
      <w:r>
        <w:fldChar w:fldCharType="end"/>
      </w:r>
    </w:p>
    <w:p w:rsidR="0091403B" w:rsidP="0091403B">
      <w:pPr>
        <w:pStyle w:val="Version"/>
        <w:sectPr w:rsidSect="00CD2B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2B73" w:rsidP="00CD2B73">
      <w:pPr>
        <w:pStyle w:val="SuperHeading"/>
      </w:pPr>
      <w:r w:rsidRPr="00CD2B73">
        <w:t>AURETR009 Install vehicle lighting and wiring systems</w:t>
      </w:r>
    </w:p>
    <w:p w:rsidR="00000000" w:rsidRPr="00CD2B73" w:rsidP="00CD2B73">
      <w:pPr>
        <w:pStyle w:val="Heading1"/>
      </w:pPr>
      <w:bookmarkStart w:id="1" w:name="O_794500"/>
      <w:bookmarkEnd w:id="1"/>
      <w:r w:rsidRPr="00CD2B73">
        <w:t>Modification History</w:t>
      </w:r>
    </w:p>
    <w:tbl>
      <w:tblPr>
        <w:tblW w:w="9639" w:type="dxa"/>
        <w:tblLayout w:type="fixed"/>
        <w:tblCellMar>
          <w:left w:w="62" w:type="dxa"/>
          <w:right w:w="62" w:type="dxa"/>
        </w:tblCellMar>
        <w:tblLook w:val="0000"/>
      </w:tblPr>
      <w:tblGrid>
        <w:gridCol w:w="2835"/>
        <w:gridCol w:w="6804"/>
      </w:tblGrid>
      <w:tr w:rsidTr="0091403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2B73" w:rsidP="00CD2B73">
            <w:pPr>
              <w:pStyle w:val="BodyText"/>
            </w:pPr>
            <w:r w:rsidRPr="00CD2B7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2B73">
            <w:pPr>
              <w:pStyle w:val="BodyText"/>
              <w:rPr>
                <w:lang w:val="en-NZ"/>
              </w:rPr>
            </w:pPr>
            <w:r w:rsidRPr="00CD2B73">
              <w:rPr>
                <w:rStyle w:val="SpecialBold"/>
              </w:rPr>
              <w:t>Comment</w:t>
            </w:r>
          </w:p>
        </w:tc>
      </w:tr>
      <w:tr w:rsidTr="0091403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2B73">
            <w:pPr>
              <w:pStyle w:val="BodyText"/>
              <w:rPr>
                <w:lang w:val="en-NZ"/>
              </w:rPr>
            </w:pPr>
            <w:r w:rsidRPr="00CD2B7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2B73" w:rsidP="00CD2B73">
            <w:pPr>
              <w:pStyle w:val="BodyText"/>
            </w:pPr>
            <w:r w:rsidRPr="00CD2B73">
              <w:t>New unit of competency.</w:t>
            </w:r>
          </w:p>
        </w:tc>
      </w:tr>
    </w:tbl>
    <w:p w:rsidR="00000000" w:rsidRPr="00CD2B73" w:rsidP="00CD2B73">
      <w:pPr>
        <w:pStyle w:val="BodyText"/>
      </w:pPr>
    </w:p>
    <w:p w:rsidR="00000000" w:rsidRPr="00CD2B73" w:rsidP="00CD2B73">
      <w:pPr>
        <w:pStyle w:val="AllowPageBreak"/>
      </w:pPr>
    </w:p>
    <w:p w:rsidR="00000000" w:rsidRPr="00CD2B73" w:rsidP="00CD2B73">
      <w:pPr>
        <w:pStyle w:val="Heading1"/>
      </w:pPr>
      <w:bookmarkStart w:id="2" w:name="O_794501"/>
      <w:bookmarkEnd w:id="2"/>
      <w:r w:rsidRPr="00CD2B73">
        <w:t>Application</w:t>
      </w:r>
    </w:p>
    <w:p w:rsidR="00000000" w:rsidRPr="00CD2B73" w:rsidP="0091403B">
      <w:pPr>
        <w:pStyle w:val="BodyText"/>
      </w:pPr>
      <w:r w:rsidRPr="00CD2B73">
        <w:t>This unit describes the performance outcomes required to install vehicle, vessel or machinery low voltage (LV) direct current (DC) lighti</w:t>
      </w:r>
      <w:r w:rsidRPr="00CD2B73">
        <w:t>ng and wiring systems that are not an integral part of vehicle or machinery controller area network databus (CAN-bus) topography. It involves preparing for the task, installing and testing the operation of lighting and wiring systems, and completing workpl</w:t>
      </w:r>
      <w:r w:rsidRPr="00CD2B73">
        <w:t>ace processes and documentation.</w:t>
      </w:r>
    </w:p>
    <w:p w:rsidR="00000000" w:rsidRPr="00CD2B73" w:rsidP="0091403B">
      <w:pPr>
        <w:pStyle w:val="BodyText"/>
      </w:pPr>
      <w:r w:rsidRPr="00CD2B73">
        <w:t>It applies to those working in the automotive service and repair industry. LV lighting and wiring systems include those in agricultural machinery, heavy commercial vehicles, light vehicles, vessels, mobile plant machinery,</w:t>
      </w:r>
      <w:r w:rsidRPr="00CD2B73">
        <w:t xml:space="preserve"> motorcycles or outdoor power equipment. </w:t>
      </w:r>
    </w:p>
    <w:p w:rsidR="00000000" w:rsidRPr="00CD2B73" w:rsidP="0091403B">
      <w:pPr>
        <w:pStyle w:val="BodyText"/>
      </w:pPr>
      <w:r w:rsidRPr="00CD2B73">
        <w:t>No licensing, legislative, regulatory or certification requirements apply to this unit at the time of publication.</w:t>
      </w:r>
    </w:p>
    <w:p w:rsidR="00000000" w:rsidRPr="00CD2B73" w:rsidP="00CD2B73">
      <w:pPr>
        <w:pStyle w:val="Heading1"/>
      </w:pPr>
      <w:bookmarkStart w:id="3" w:name="O_794503"/>
      <w:bookmarkEnd w:id="3"/>
      <w:r w:rsidRPr="00CD2B73">
        <w:t>Competency Field</w:t>
      </w:r>
    </w:p>
    <w:p w:rsidR="00000000" w:rsidRPr="00CD2B73" w:rsidP="0091403B">
      <w:pPr>
        <w:pStyle w:val="BodyText"/>
      </w:pPr>
      <w:r w:rsidRPr="00CD2B73">
        <w:t>Electrical</w:t>
      </w:r>
    </w:p>
    <w:p w:rsidR="00000000" w:rsidRPr="00CD2B73" w:rsidP="00CD2B73">
      <w:pPr>
        <w:pStyle w:val="Heading1"/>
      </w:pPr>
      <w:bookmarkStart w:id="4" w:name="O_794504"/>
      <w:bookmarkEnd w:id="4"/>
      <w:r w:rsidRPr="00CD2B73">
        <w:t>Unit Sector</w:t>
      </w:r>
    </w:p>
    <w:p w:rsidR="00000000" w:rsidRPr="00CD2B73" w:rsidP="0091403B">
      <w:pPr>
        <w:pStyle w:val="BodyText"/>
      </w:pPr>
      <w:r w:rsidRPr="00CD2B73">
        <w:t>Technical - Electrical and Electronic</w:t>
      </w:r>
    </w:p>
    <w:p w:rsidR="00000000" w:rsidRPr="00CD2B73" w:rsidP="00CD2B73">
      <w:pPr>
        <w:pStyle w:val="Heading1"/>
      </w:pPr>
      <w:bookmarkStart w:id="5" w:name="O_794505"/>
      <w:bookmarkEnd w:id="5"/>
      <w:r w:rsidRPr="00CD2B73">
        <w:t>Elements and Performance Criteria</w:t>
      </w:r>
    </w:p>
    <w:tbl>
      <w:tblPr>
        <w:tblW w:w="9639" w:type="dxa"/>
        <w:tblLayout w:type="fixed"/>
        <w:tblCellMar>
          <w:left w:w="62" w:type="dxa"/>
          <w:right w:w="62" w:type="dxa"/>
        </w:tblCellMar>
        <w:tblLook w:val="0000"/>
      </w:tblPr>
      <w:tblGrid>
        <w:gridCol w:w="2835"/>
        <w:gridCol w:w="6804"/>
      </w:tblGrid>
      <w:tr w:rsidTr="00CD2B7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B73" w:rsidP="00CD2B73">
            <w:pPr>
              <w:pStyle w:val="BodyText"/>
            </w:pPr>
            <w:r w:rsidRPr="00CD2B73">
              <w:rPr>
                <w:rStyle w:val="SpecialBold"/>
              </w:rPr>
              <w:t>Elements</w:t>
            </w:r>
          </w:p>
          <w:p w:rsidR="00000000" w:rsidRPr="00CD2B73" w:rsidP="00CD2B73">
            <w:pPr>
              <w:pStyle w:val="BodyText"/>
            </w:pPr>
            <w:r w:rsidRPr="00CD2B7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B73" w:rsidP="00CD2B73">
            <w:pPr>
              <w:pStyle w:val="BodyText"/>
            </w:pPr>
            <w:r w:rsidRPr="00CD2B73">
              <w:rPr>
                <w:rStyle w:val="SpecialBold"/>
              </w:rPr>
              <w:t>Performance Criteria</w:t>
            </w:r>
          </w:p>
          <w:p w:rsidR="00000000" w:rsidP="00CD2B73">
            <w:pPr>
              <w:pStyle w:val="BodyText"/>
              <w:rPr>
                <w:lang w:val="en-NZ"/>
              </w:rPr>
            </w:pPr>
            <w:r w:rsidRPr="00CD2B73">
              <w:t>Performance criteria describe the performance needed to demonstrate achievement of the element.</w:t>
            </w:r>
            <w:r w:rsidRPr="00CD2B73">
              <w:t xml:space="preserve"> Where bold and italicised text is used, further information is detailed in the range of conditions section.</w:t>
            </w:r>
          </w:p>
        </w:tc>
      </w:tr>
      <w:tr w:rsidTr="00CD2B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B73">
            <w:pPr>
              <w:pStyle w:val="List"/>
              <w:rPr>
                <w:lang w:val="en-NZ"/>
              </w:rPr>
            </w:pPr>
            <w:r w:rsidRPr="00CD2B73">
              <w:t>1.</w:t>
            </w:r>
            <w:r w:rsidRPr="00CD2B73">
              <w:tab/>
              <w:t>Prepare to install, lighting and wiring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B73" w:rsidP="00CD2B73">
            <w:pPr>
              <w:pStyle w:val="List"/>
            </w:pPr>
            <w:r w:rsidRPr="00CD2B73">
              <w:t>1.1</w:t>
            </w:r>
            <w:r w:rsidRPr="00CD2B73">
              <w:tab/>
              <w:t>Job requirements are determined according to workplace instructions</w:t>
            </w:r>
          </w:p>
          <w:p w:rsidR="00000000" w:rsidRPr="00CD2B73" w:rsidP="00CD2B73">
            <w:pPr>
              <w:pStyle w:val="List"/>
            </w:pPr>
            <w:r w:rsidRPr="00CD2B73">
              <w:t>1.2</w:t>
            </w:r>
            <w:r w:rsidRPr="00CD2B73">
              <w:tab/>
              <w:t>Manufacturer specifi</w:t>
            </w:r>
            <w:r w:rsidRPr="00CD2B73">
              <w:t>cations and installation fitting instructions are accessed and interpreted</w:t>
            </w:r>
          </w:p>
          <w:p w:rsidR="00000000" w:rsidRPr="00CD2B73" w:rsidP="00CD2B73">
            <w:pPr>
              <w:pStyle w:val="List"/>
            </w:pPr>
            <w:r w:rsidRPr="00CD2B73">
              <w:t>1.3</w:t>
            </w:r>
            <w:r w:rsidRPr="00CD2B73">
              <w:tab/>
              <w:t>Installation options are analysed and those most appropriate to the circumstances are selected</w:t>
            </w:r>
          </w:p>
          <w:p w:rsidR="00000000" w:rsidRPr="00CD2B73" w:rsidP="00CD2B73">
            <w:pPr>
              <w:pStyle w:val="List"/>
            </w:pPr>
            <w:r w:rsidRPr="00CD2B73">
              <w:t>1.4</w:t>
            </w:r>
            <w:r w:rsidRPr="00CD2B73">
              <w:tab/>
              <w:t xml:space="preserve">Hazards associated with the work are identified and risks are managed </w:t>
            </w:r>
          </w:p>
          <w:p w:rsidR="00000000" w:rsidP="00CD2B73">
            <w:pPr>
              <w:pStyle w:val="List"/>
              <w:rPr>
                <w:lang w:val="en-NZ"/>
              </w:rPr>
            </w:pPr>
            <w:r w:rsidRPr="00CD2B73">
              <w:t>1.5</w:t>
            </w:r>
            <w:r w:rsidRPr="00CD2B73">
              <w:tab/>
              <w:t>Too</w:t>
            </w:r>
            <w:r w:rsidRPr="00CD2B73">
              <w:t>ls and equipment are selected and checked for serviceability</w:t>
            </w:r>
          </w:p>
        </w:tc>
      </w:tr>
      <w:tr w:rsidTr="00CD2B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B73">
            <w:pPr>
              <w:pStyle w:val="List"/>
              <w:rPr>
                <w:lang w:val="en-NZ"/>
              </w:rPr>
            </w:pPr>
            <w:r w:rsidRPr="00CD2B73">
              <w:t>2.</w:t>
            </w:r>
            <w:r w:rsidRPr="00CD2B73">
              <w:tab/>
              <w:t>Install and test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B73" w:rsidP="00CD2B73">
            <w:pPr>
              <w:pStyle w:val="List"/>
            </w:pPr>
            <w:r w:rsidRPr="00CD2B73">
              <w:t>2.1</w:t>
            </w:r>
            <w:r w:rsidRPr="00CD2B73">
              <w:tab/>
              <w:t>Lighting and wiring system and components are checked for correct application and damage</w:t>
            </w:r>
          </w:p>
          <w:p w:rsidR="00000000" w:rsidRPr="00CD2B73" w:rsidP="00CD2B73">
            <w:pPr>
              <w:pStyle w:val="List"/>
            </w:pPr>
            <w:r w:rsidRPr="00CD2B73">
              <w:t>2.2</w:t>
            </w:r>
            <w:r w:rsidRPr="00CD2B73">
              <w:tab/>
            </w:r>
            <w:r w:rsidRPr="00CD2B73">
              <w:t xml:space="preserve">Lighting and wiring system is installed according to manufacturer specifications, workplace procedures and </w:t>
            </w:r>
            <w:r w:rsidRPr="00CD2B73">
              <w:rPr>
                <w:rStyle w:val="BoldandItalics"/>
              </w:rPr>
              <w:t>safety requirements</w:t>
            </w:r>
            <w:r w:rsidRPr="00CD2B73">
              <w:t>, and without causing damage to components or other systems</w:t>
            </w:r>
          </w:p>
          <w:p w:rsidR="00000000" w:rsidRPr="00CD2B73" w:rsidP="00CD2B73">
            <w:pPr>
              <w:pStyle w:val="List"/>
            </w:pPr>
            <w:r w:rsidRPr="00CD2B73">
              <w:t>2.3</w:t>
            </w:r>
            <w:r w:rsidRPr="00CD2B73">
              <w:tab/>
              <w:t>Installed system and components are tested for correct operation a</w:t>
            </w:r>
            <w:r w:rsidRPr="00CD2B73">
              <w:t>ccording to workplace procedures and manufacturer specifications</w:t>
            </w:r>
          </w:p>
          <w:p w:rsidR="00000000" w:rsidP="00CD2B73">
            <w:pPr>
              <w:pStyle w:val="List"/>
              <w:rPr>
                <w:lang w:val="en-NZ"/>
              </w:rPr>
            </w:pPr>
            <w:r w:rsidRPr="00CD2B73">
              <w:t>2.4</w:t>
            </w:r>
            <w:r w:rsidRPr="00CD2B73">
              <w:tab/>
              <w:t>Post-installation testing of other electrical systems is carried out according to workplace procedures to confirm correct operation, and that any problems detected as having been introduc</w:t>
            </w:r>
            <w:r w:rsidRPr="00CD2B73">
              <w:t>ed during installation process are rectified</w:t>
            </w:r>
          </w:p>
        </w:tc>
      </w:tr>
      <w:tr w:rsidTr="00CD2B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B73">
            <w:pPr>
              <w:pStyle w:val="List"/>
              <w:rPr>
                <w:lang w:val="en-NZ"/>
              </w:rPr>
            </w:pPr>
            <w:r w:rsidRPr="00CD2B73">
              <w:t>3.</w:t>
            </w:r>
            <w:r w:rsidRPr="00CD2B7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B73" w:rsidP="00CD2B73">
            <w:pPr>
              <w:pStyle w:val="List"/>
            </w:pPr>
            <w:r w:rsidRPr="00CD2B73">
              <w:t>3.1</w:t>
            </w:r>
            <w:r w:rsidRPr="00CD2B73">
              <w:tab/>
              <w:t>Final inspection is made to ensure work is to workplace expectations and vehicle, vessel or machinery is presented ready for use</w:t>
            </w:r>
          </w:p>
          <w:p w:rsidR="00000000" w:rsidRPr="00CD2B73" w:rsidP="00CD2B73">
            <w:pPr>
              <w:pStyle w:val="List"/>
            </w:pPr>
            <w:r w:rsidRPr="00CD2B73">
              <w:t>3.2</w:t>
            </w:r>
            <w:r w:rsidRPr="00CD2B73">
              <w:tab/>
              <w:t>Work area is cleaned, waste and non-recyclable</w:t>
            </w:r>
            <w:r w:rsidRPr="00CD2B73">
              <w:t xml:space="preserve"> materials are disposed of, and recyclable material is collected</w:t>
            </w:r>
          </w:p>
          <w:p w:rsidR="00000000" w:rsidRPr="00CD2B73" w:rsidP="00CD2B73">
            <w:pPr>
              <w:pStyle w:val="List"/>
            </w:pPr>
            <w:r w:rsidRPr="00CD2B73">
              <w:t>3.3</w:t>
            </w:r>
            <w:r w:rsidRPr="00CD2B73">
              <w:tab/>
              <w:t>Tools and equipment are checked and stored and any faulty electrical equipment is identified, tagged and isolated according to workplace procedures</w:t>
            </w:r>
          </w:p>
          <w:p w:rsidR="00000000" w:rsidRPr="00CD2B73" w:rsidP="00CD2B73">
            <w:pPr>
              <w:pStyle w:val="List"/>
            </w:pPr>
            <w:r w:rsidRPr="00CD2B73">
              <w:t>3.4</w:t>
            </w:r>
            <w:r w:rsidRPr="00CD2B73">
              <w:tab/>
              <w:t>Workplace documentation is processe</w:t>
            </w:r>
            <w:r w:rsidRPr="00CD2B73">
              <w:t>d according to workplace procedures</w:t>
            </w:r>
          </w:p>
        </w:tc>
      </w:tr>
    </w:tbl>
    <w:p w:rsidR="00000000" w:rsidRPr="00CD2B73" w:rsidP="00CD2B73">
      <w:pPr>
        <w:pStyle w:val="BodyText"/>
      </w:pPr>
    </w:p>
    <w:p w:rsidR="00000000" w:rsidRPr="00CD2B73" w:rsidP="00CD2B73">
      <w:pPr>
        <w:pStyle w:val="AllowPageBreak"/>
      </w:pPr>
    </w:p>
    <w:p w:rsidR="00000000" w:rsidRPr="00CD2B73" w:rsidP="00CD2B73">
      <w:pPr>
        <w:pStyle w:val="Heading1"/>
      </w:pPr>
      <w:bookmarkStart w:id="6" w:name="O_794506"/>
      <w:bookmarkEnd w:id="6"/>
      <w:r w:rsidRPr="00CD2B73">
        <w:t>Foundation Skills</w:t>
      </w:r>
    </w:p>
    <w:p w:rsidR="00000000" w:rsidRPr="00CD2B73" w:rsidP="0091403B">
      <w:pPr>
        <w:pStyle w:val="BodyText"/>
      </w:pPr>
      <w:r w:rsidRPr="00CD2B73">
        <w:t>This section describes those language, literacy, numeracy and employment skills that are essential to performance and are not explicit in the performance criteria.</w:t>
      </w:r>
    </w:p>
    <w:tbl>
      <w:tblPr>
        <w:tblW w:w="9638" w:type="dxa"/>
        <w:tblLayout w:type="fixed"/>
        <w:tblCellMar>
          <w:left w:w="62" w:type="dxa"/>
          <w:right w:w="62" w:type="dxa"/>
        </w:tblCellMar>
        <w:tblLook w:val="0000"/>
      </w:tblPr>
      <w:tblGrid>
        <w:gridCol w:w="2758"/>
        <w:gridCol w:w="6880"/>
      </w:tblGrid>
      <w:tr w:rsidTr="00CD2B73">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B73" w:rsidP="00CD2B73">
            <w:pPr>
              <w:pStyle w:val="BodyText"/>
            </w:pPr>
            <w:r w:rsidRPr="00CD2B73">
              <w:rPr>
                <w:rStyle w:val="SpecialBold"/>
              </w:rPr>
              <w:t>Skills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B73">
            <w:pPr>
              <w:pStyle w:val="BodyText"/>
              <w:rPr>
                <w:lang w:val="en-NZ"/>
              </w:rPr>
            </w:pPr>
            <w:r w:rsidRPr="00CD2B73">
              <w:rPr>
                <w:rStyle w:val="SpecialBold"/>
              </w:rPr>
              <w:t>Description</w:t>
            </w:r>
          </w:p>
        </w:tc>
      </w:tr>
      <w:tr w:rsidTr="00CD2B7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B73">
            <w:pPr>
              <w:pStyle w:val="BodyText"/>
              <w:rPr>
                <w:lang w:val="en-NZ"/>
              </w:rPr>
            </w:pPr>
            <w:r w:rsidRPr="00CD2B73">
              <w:t>Learning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B73">
            <w:pPr>
              <w:pStyle w:val="ListBullet"/>
              <w:rPr>
                <w:lang w:val="en-NZ"/>
              </w:rPr>
            </w:pPr>
            <w:r w:rsidRPr="00CD2B73">
              <w:t>locate appropriate sources of information efficiently.</w:t>
            </w:r>
          </w:p>
        </w:tc>
      </w:tr>
      <w:tr w:rsidTr="00CD2B7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B73">
            <w:pPr>
              <w:pStyle w:val="BodyText"/>
              <w:rPr>
                <w:lang w:val="en-NZ"/>
              </w:rPr>
            </w:pPr>
            <w:r w:rsidRPr="00CD2B73">
              <w:t>Reading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B73" w:rsidP="00CD2B73">
            <w:pPr>
              <w:pStyle w:val="ListBullet"/>
            </w:pPr>
            <w:r w:rsidRPr="00CD2B73">
              <w:t>interpret information from manufacturer and workshop literature when seeking specifications and procedures</w:t>
            </w:r>
          </w:p>
          <w:p w:rsidR="00000000" w:rsidP="00CD2B73">
            <w:pPr>
              <w:pStyle w:val="ListBullet"/>
              <w:rPr>
                <w:lang w:val="en-NZ"/>
              </w:rPr>
            </w:pPr>
            <w:r w:rsidRPr="00CD2B73">
              <w:t>interpret text, symbols and wiring diagrams in lighting and wiring system and component information in manufacturer specifications, fitting instructions and workplace procedures.</w:t>
            </w:r>
          </w:p>
        </w:tc>
      </w:tr>
      <w:tr w:rsidTr="00CD2B7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B73">
            <w:pPr>
              <w:pStyle w:val="BodyText"/>
              <w:rPr>
                <w:lang w:val="en-NZ"/>
              </w:rPr>
            </w:pPr>
            <w:r w:rsidRPr="00CD2B73">
              <w:t>Writing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B73">
            <w:pPr>
              <w:pStyle w:val="ListBullet"/>
              <w:rPr>
                <w:lang w:val="en-NZ"/>
              </w:rPr>
            </w:pPr>
            <w:r w:rsidRPr="00CD2B73">
              <w:t xml:space="preserve">legibly and accurately fill out workplace documentation </w:t>
            </w:r>
            <w:r w:rsidRPr="00CD2B73">
              <w:t>when reporting work performed and recording parts and material used.</w:t>
            </w:r>
          </w:p>
        </w:tc>
      </w:tr>
      <w:tr w:rsidTr="00CD2B7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B73">
            <w:pPr>
              <w:pStyle w:val="BodyText"/>
              <w:rPr>
                <w:lang w:val="en-NZ"/>
              </w:rPr>
            </w:pPr>
            <w:r w:rsidRPr="00CD2B73">
              <w:t>Oral communication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B73">
            <w:pPr>
              <w:pStyle w:val="ListBullet"/>
              <w:rPr>
                <w:lang w:val="en-NZ"/>
              </w:rPr>
            </w:pPr>
            <w:r w:rsidRPr="00CD2B73">
              <w:t>clarify instructions, report findings, and make installation recommendations.</w:t>
            </w:r>
          </w:p>
        </w:tc>
      </w:tr>
      <w:tr w:rsidTr="00CD2B7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B73">
            <w:pPr>
              <w:pStyle w:val="BodyText"/>
              <w:rPr>
                <w:lang w:val="en-NZ"/>
              </w:rPr>
            </w:pPr>
            <w:r w:rsidRPr="00CD2B73">
              <w:t>Numeracy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B73" w:rsidP="00CD2B73">
            <w:pPr>
              <w:pStyle w:val="ListBullet"/>
            </w:pPr>
            <w:r w:rsidRPr="00CD2B73">
              <w:t>match materials and component part numbers to wo</w:t>
            </w:r>
            <w:r w:rsidRPr="00CD2B73">
              <w:t>rk instructions and component part lists</w:t>
            </w:r>
          </w:p>
          <w:p w:rsidR="00000000" w:rsidP="00CD2B73">
            <w:pPr>
              <w:pStyle w:val="ListBullet"/>
              <w:rPr>
                <w:lang w:val="en-NZ"/>
              </w:rPr>
            </w:pPr>
            <w:r w:rsidRPr="00CD2B73">
              <w:t>measure voltage, current and resistance and use basic mathematical operations, including addition and subtraction, to calculate deviations from manufacturer specifications.</w:t>
            </w:r>
          </w:p>
        </w:tc>
      </w:tr>
      <w:tr w:rsidTr="00CD2B7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B73">
            <w:pPr>
              <w:pStyle w:val="BodyText"/>
              <w:rPr>
                <w:lang w:val="en-NZ"/>
              </w:rPr>
            </w:pPr>
            <w:r w:rsidRPr="00CD2B73">
              <w:t>Planning and organising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B73">
            <w:pPr>
              <w:pStyle w:val="ListBullet"/>
              <w:rPr>
                <w:lang w:val="en-NZ"/>
              </w:rPr>
            </w:pPr>
            <w:r w:rsidRPr="00CD2B73">
              <w:t xml:space="preserve">plan </w:t>
            </w:r>
            <w:r w:rsidRPr="00CD2B73">
              <w:t>own work requirements and prioritise actions to achieve required outcomes and ensure tasks are completed within workplace timeframes.</w:t>
            </w:r>
          </w:p>
        </w:tc>
      </w:tr>
      <w:tr w:rsidTr="00CD2B7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B73">
            <w:pPr>
              <w:pStyle w:val="BodyText"/>
              <w:rPr>
                <w:lang w:val="en-NZ"/>
              </w:rPr>
            </w:pPr>
            <w:r w:rsidRPr="00CD2B73">
              <w:t>Problem solving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B73">
            <w:pPr>
              <w:pStyle w:val="ListBullet"/>
              <w:rPr>
                <w:lang w:val="en-NZ"/>
              </w:rPr>
            </w:pPr>
            <w:r w:rsidRPr="00CD2B73">
              <w:t>select most appropriate installation option from a range of options.</w:t>
            </w:r>
          </w:p>
        </w:tc>
      </w:tr>
      <w:tr w:rsidTr="00CD2B7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B73">
            <w:pPr>
              <w:pStyle w:val="BodyText"/>
              <w:rPr>
                <w:lang w:val="en-NZ"/>
              </w:rPr>
            </w:pPr>
            <w:r w:rsidRPr="00CD2B73">
              <w:t>Technology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B73" w:rsidP="00CD2B73">
            <w:pPr>
              <w:pStyle w:val="ListBullet"/>
            </w:pPr>
            <w:r w:rsidRPr="00CD2B73">
              <w:t>use workplace technology and specialised tools, including multimeters.</w:t>
            </w:r>
          </w:p>
        </w:tc>
      </w:tr>
    </w:tbl>
    <w:p w:rsidR="00000000" w:rsidRPr="00CD2B73" w:rsidP="00CD2B73">
      <w:pPr>
        <w:pStyle w:val="BodyText"/>
      </w:pPr>
    </w:p>
    <w:p w:rsidR="00000000" w:rsidRPr="00CD2B73" w:rsidP="00CD2B73">
      <w:pPr>
        <w:pStyle w:val="AllowPageBreak"/>
      </w:pPr>
    </w:p>
    <w:p w:rsidR="00000000" w:rsidRPr="00CD2B73" w:rsidP="00CD2B73">
      <w:pPr>
        <w:pStyle w:val="Heading1"/>
      </w:pPr>
      <w:bookmarkStart w:id="7" w:name="O_794507"/>
      <w:bookmarkEnd w:id="7"/>
      <w:r w:rsidRPr="00CD2B73">
        <w:t>Range of Conditions</w:t>
      </w:r>
    </w:p>
    <w:p w:rsidR="00000000" w:rsidRPr="00CD2B73" w:rsidP="0091403B">
      <w:pPr>
        <w:pStyle w:val="BodyText"/>
      </w:pPr>
      <w:r w:rsidRPr="00CD2B73">
        <w:t>This s</w:t>
      </w:r>
      <w:r w:rsidRPr="00CD2B73">
        <w:t>ection specifies work environments and conditions that may affect performance. Essential operating conditions that may be present (depending on the work situation, needs of the candidate, accessibility of the item, and local industry and regional contexts)</w:t>
      </w:r>
      <w:r w:rsidRPr="00CD2B73">
        <w:t xml:space="preserve">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D2B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B73">
            <w:pPr>
              <w:pStyle w:val="BodyText"/>
              <w:rPr>
                <w:lang w:val="en-NZ"/>
              </w:rPr>
            </w:pPr>
            <w:r w:rsidRPr="00CD2B73">
              <w:rPr>
                <w:rStyle w:val="BoldandItalics"/>
              </w:rPr>
              <w:t>Safety requirements</w:t>
            </w:r>
            <w:r w:rsidRPr="00CD2B7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B73" w:rsidP="00CD2B73">
            <w:pPr>
              <w:pStyle w:val="ListBullet"/>
            </w:pPr>
            <w:r w:rsidRPr="00CD2B73">
              <w:t>work health and safety (WHS) and occupational health and safety (OHS) requirements, including procedures for:</w:t>
            </w:r>
          </w:p>
          <w:p w:rsidR="00000000" w:rsidRPr="00CD2B73" w:rsidP="00CD2B73">
            <w:pPr>
              <w:pStyle w:val="ListBullet2"/>
            </w:pPr>
            <w:r w:rsidRPr="00CD2B73">
              <w:t>using special</w:t>
            </w:r>
            <w:r w:rsidRPr="00CD2B73">
              <w:t>ised tools and equipment</w:t>
            </w:r>
          </w:p>
          <w:p w:rsidR="00000000" w:rsidRPr="00CD2B73" w:rsidP="00CD2B73">
            <w:pPr>
              <w:pStyle w:val="ListBullet2"/>
            </w:pPr>
            <w:r w:rsidRPr="00CD2B73">
              <w:t>selecting and using personal protective equipment (PPE)</w:t>
            </w:r>
          </w:p>
          <w:p w:rsidR="00000000" w:rsidRPr="00CD2B73" w:rsidP="00CD2B73">
            <w:pPr>
              <w:pStyle w:val="ListBullet2"/>
            </w:pPr>
            <w:r w:rsidRPr="00CD2B73">
              <w:t>identifying hazards and controlling risks associated with wearing jewellery while working around high current wiring systems.</w:t>
            </w:r>
          </w:p>
        </w:tc>
      </w:tr>
    </w:tbl>
    <w:p w:rsidR="00000000" w:rsidRPr="00CD2B73" w:rsidP="00CD2B73">
      <w:pPr>
        <w:pStyle w:val="BodyText"/>
      </w:pPr>
    </w:p>
    <w:p w:rsidR="00000000" w:rsidRPr="00CD2B73" w:rsidP="00CD2B73">
      <w:pPr>
        <w:pStyle w:val="AllowPageBreak"/>
      </w:pPr>
    </w:p>
    <w:p w:rsidR="00000000" w:rsidRPr="00CD2B73" w:rsidP="00CD2B73">
      <w:pPr>
        <w:pStyle w:val="Heading1"/>
      </w:pPr>
      <w:bookmarkStart w:id="8" w:name="O_794508"/>
      <w:bookmarkEnd w:id="8"/>
      <w:r w:rsidRPr="00CD2B73">
        <w:t>Unit Mapping Information</w:t>
      </w:r>
    </w:p>
    <w:p w:rsidR="00000000" w:rsidRPr="00CD2B73" w:rsidP="0091403B">
      <w:pPr>
        <w:pStyle w:val="BodyText"/>
      </w:pPr>
      <w:r w:rsidRPr="00CD2B73">
        <w:t>Equivalent to AURETR2009 Install, test and repair vehicle lighting and wiring systems</w:t>
      </w:r>
    </w:p>
    <w:p w:rsidR="00000000" w:rsidRPr="00CD2B73" w:rsidP="00CD2B73">
      <w:pPr>
        <w:pStyle w:val="Heading1"/>
      </w:pPr>
      <w:bookmarkStart w:id="9" w:name="O_794515"/>
      <w:bookmarkEnd w:id="9"/>
      <w:r w:rsidRPr="00CD2B73">
        <w:t>Links</w:t>
      </w:r>
    </w:p>
    <w:p w:rsidR="00000000" w:rsidRPr="00CD2B73" w:rsidP="0091403B">
      <w:pPr>
        <w:pStyle w:val="BodyText"/>
      </w:pPr>
      <w:r w:rsidRPr="00CD2B7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235E6">
        <w:rPr>
          <w:rStyle w:val="Hyperlink"/>
        </w:rPr>
        <w:t>https://vetnet.gov.au/Pages/TrainingDocs.aspx?q=b4278d82-d487-4070-a8c4-78045ec695b1</w:t>
      </w:r>
      <w:r>
        <w:fldChar w:fldCharType="end"/>
      </w:r>
    </w:p>
    <w:p w:rsidR="00000000" w:rsidRPr="00CD2B73" w:rsidP="00CD2B73"/>
    <w:sectPr w:rsidSect="00CD2B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B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B73" w:rsidRPr="0091403B" w:rsidP="009140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B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3B" w:rsidP="00CD2B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403B" w:rsidP="00CD2B7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1403B" w:rsidP="00CD2B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B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2B73" w:rsidRPr="0091403B" w:rsidP="009140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B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3B" w:rsidRPr="002D2AF8" w:rsidP="00CD2B73">
    <w:pPr>
      <w:pStyle w:val="Header"/>
      <w:framePr w:wrap="around"/>
    </w:pPr>
    <w:r>
      <w:fldChar w:fldCharType="begin"/>
    </w:r>
    <w:r>
      <w:instrText xml:space="preserve"> TITLE   \* MERGEFORMAT </w:instrText>
    </w:r>
    <w:r>
      <w:fldChar w:fldCharType="separate"/>
    </w:r>
    <w:r>
      <w:t>AURETR009 Install vehicle lighting and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1403B" w:rsidP="00CD2B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58E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F297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8E0F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B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2B73"/>
    <w:pPr>
      <w:spacing w:before="360" w:after="60"/>
      <w:outlineLvl w:val="0"/>
    </w:pPr>
    <w:rPr>
      <w:sz w:val="32"/>
    </w:rPr>
  </w:style>
  <w:style w:type="paragraph" w:styleId="Heading2">
    <w:name w:val="heading 2"/>
    <w:basedOn w:val="HeadingBase"/>
    <w:next w:val="BodyText"/>
    <w:link w:val="Heading2Char"/>
    <w:qFormat/>
    <w:rsid w:val="00CD2B73"/>
    <w:pPr>
      <w:keepLines/>
      <w:spacing w:before="240" w:after="120"/>
      <w:outlineLvl w:val="1"/>
    </w:pPr>
    <w:rPr>
      <w:sz w:val="28"/>
      <w:szCs w:val="40"/>
    </w:rPr>
  </w:style>
  <w:style w:type="paragraph" w:styleId="Heading3">
    <w:name w:val="heading 3"/>
    <w:basedOn w:val="HeadingBase"/>
    <w:next w:val="BodyText"/>
    <w:link w:val="Heading3Char"/>
    <w:qFormat/>
    <w:rsid w:val="00CD2B73"/>
    <w:pPr>
      <w:spacing w:before="180" w:after="120"/>
      <w:outlineLvl w:val="2"/>
    </w:pPr>
    <w:rPr>
      <w:spacing w:val="-10"/>
      <w:kern w:val="32"/>
    </w:rPr>
  </w:style>
  <w:style w:type="paragraph" w:styleId="Heading4">
    <w:name w:val="heading 4"/>
    <w:basedOn w:val="HeadingBase"/>
    <w:next w:val="BodyText"/>
    <w:link w:val="Heading4Char"/>
    <w:qFormat/>
    <w:rsid w:val="00CD2B73"/>
    <w:pPr>
      <w:spacing w:before="160" w:after="120"/>
      <w:outlineLvl w:val="3"/>
    </w:pPr>
    <w:rPr>
      <w:sz w:val="22"/>
    </w:rPr>
  </w:style>
  <w:style w:type="paragraph" w:styleId="Heading5">
    <w:name w:val="heading 5"/>
    <w:basedOn w:val="HeadingBase"/>
    <w:next w:val="Normal"/>
    <w:link w:val="Heading5Char"/>
    <w:qFormat/>
    <w:rsid w:val="00CD2B73"/>
    <w:pPr>
      <w:spacing w:before="80"/>
      <w:outlineLvl w:val="4"/>
    </w:pPr>
    <w:rPr>
      <w:color w:val="918585"/>
      <w:sz w:val="20"/>
    </w:rPr>
  </w:style>
  <w:style w:type="paragraph" w:styleId="Heading6">
    <w:name w:val="heading 6"/>
    <w:basedOn w:val="HeadingBase"/>
    <w:next w:val="Normal"/>
    <w:link w:val="Heading6Char"/>
    <w:qFormat/>
    <w:rsid w:val="00CD2B73"/>
    <w:pPr>
      <w:spacing w:before="60"/>
      <w:outlineLvl w:val="5"/>
    </w:pPr>
    <w:rPr>
      <w:color w:val="918585"/>
      <w:sz w:val="20"/>
    </w:rPr>
  </w:style>
  <w:style w:type="paragraph" w:styleId="Heading7">
    <w:name w:val="heading 7"/>
    <w:basedOn w:val="Normal"/>
    <w:next w:val="Normal"/>
    <w:link w:val="Heading7Char"/>
    <w:qFormat/>
    <w:rsid w:val="00CD2B73"/>
    <w:pPr>
      <w:ind w:left="720"/>
      <w:outlineLvl w:val="6"/>
    </w:pPr>
    <w:rPr>
      <w:i/>
    </w:rPr>
  </w:style>
  <w:style w:type="paragraph" w:styleId="Heading8">
    <w:name w:val="heading 8"/>
    <w:basedOn w:val="Normal"/>
    <w:next w:val="Normal"/>
    <w:link w:val="Heading8Char"/>
    <w:qFormat/>
    <w:rsid w:val="00CD2B73"/>
    <w:pPr>
      <w:ind w:left="720"/>
      <w:outlineLvl w:val="7"/>
    </w:pPr>
    <w:rPr>
      <w:i/>
    </w:rPr>
  </w:style>
  <w:style w:type="paragraph" w:styleId="Heading9">
    <w:name w:val="heading 9"/>
    <w:basedOn w:val="Normal"/>
    <w:next w:val="Normal"/>
    <w:link w:val="Heading9Char"/>
    <w:qFormat/>
    <w:rsid w:val="00CD2B73"/>
    <w:pPr>
      <w:ind w:left="720"/>
      <w:outlineLvl w:val="8"/>
    </w:pPr>
    <w:rPr>
      <w:i/>
    </w:rPr>
  </w:style>
  <w:style w:type="character" w:default="1" w:styleId="DefaultParagraphFont">
    <w:name w:val="Default Paragraph Font"/>
    <w:uiPriority w:val="1"/>
    <w:unhideWhenUsed/>
    <w:rsid w:val="00CD2B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B73"/>
  </w:style>
  <w:style w:type="character" w:customStyle="1" w:styleId="Heading1Char">
    <w:name w:val="Heading 1 Char"/>
    <w:basedOn w:val="DefaultParagraphFont"/>
    <w:link w:val="Heading1"/>
    <w:rsid w:val="00CD2B73"/>
    <w:rPr>
      <w:rFonts w:ascii="Times New Roman" w:eastAsia="Times New Roman" w:hAnsi="Times New Roman" w:cs="Times New Roman"/>
      <w:b/>
      <w:sz w:val="32"/>
      <w:szCs w:val="20"/>
      <w:lang w:eastAsia="en-US"/>
    </w:rPr>
  </w:style>
  <w:style w:type="paragraph" w:styleId="BodyText">
    <w:name w:val="Body Text"/>
    <w:basedOn w:val="Normal"/>
    <w:link w:val="BodyTextChar"/>
    <w:rsid w:val="00CD2B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2B73"/>
    <w:rPr>
      <w:rFonts w:ascii="Times New Roman" w:eastAsia="Times New Roman" w:hAnsi="Times New Roman" w:cs="Times New Roman"/>
      <w:sz w:val="24"/>
      <w:lang w:eastAsia="en-US"/>
    </w:rPr>
  </w:style>
  <w:style w:type="paragraph" w:styleId="List">
    <w:name w:val="List"/>
    <w:basedOn w:val="BodyText"/>
    <w:next w:val="BodyText"/>
    <w:rsid w:val="00CD2B73"/>
    <w:pPr>
      <w:tabs>
        <w:tab w:val="left" w:pos="340"/>
      </w:tabs>
      <w:spacing w:before="60" w:after="60"/>
      <w:ind w:left="340" w:hanging="340"/>
    </w:pPr>
  </w:style>
  <w:style w:type="paragraph" w:styleId="ListBullet">
    <w:name w:val="List Bullet"/>
    <w:basedOn w:val="List"/>
    <w:rsid w:val="00CD2B73"/>
    <w:pPr>
      <w:numPr>
        <w:numId w:val="12"/>
      </w:numPr>
      <w:tabs>
        <w:tab w:val="clear" w:pos="340"/>
      </w:tabs>
      <w:spacing w:before="40" w:after="40"/>
    </w:pPr>
  </w:style>
  <w:style w:type="character" w:customStyle="1" w:styleId="SpecialBold">
    <w:name w:val="Special Bold"/>
    <w:basedOn w:val="DefaultParagraphFont"/>
    <w:rsid w:val="00CD2B73"/>
    <w:rPr>
      <w:b/>
      <w:spacing w:val="0"/>
    </w:rPr>
  </w:style>
  <w:style w:type="paragraph" w:styleId="ListBullet2">
    <w:name w:val="List Bullet 2"/>
    <w:basedOn w:val="List2"/>
    <w:rsid w:val="00CD2B73"/>
    <w:pPr>
      <w:numPr>
        <w:numId w:val="13"/>
      </w:numPr>
      <w:tabs>
        <w:tab w:val="clear" w:pos="680"/>
      </w:tabs>
    </w:pPr>
  </w:style>
  <w:style w:type="paragraph" w:customStyle="1" w:styleId="SuperHeading">
    <w:name w:val="SuperHeading"/>
    <w:basedOn w:val="Normal"/>
    <w:rsid w:val="00CD2B73"/>
    <w:pPr>
      <w:spacing w:before="240" w:after="120"/>
      <w:outlineLvl w:val="0"/>
    </w:pPr>
    <w:rPr>
      <w:rFonts w:ascii="Times New Roman" w:hAnsi="Times New Roman"/>
      <w:b/>
      <w:sz w:val="32"/>
    </w:rPr>
  </w:style>
  <w:style w:type="paragraph" w:customStyle="1" w:styleId="AllowPageBreak">
    <w:name w:val="AllowPageBreak"/>
    <w:rsid w:val="00CD2B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2B73"/>
    <w:rPr>
      <w:b/>
      <w:i/>
      <w:u w:val="none"/>
    </w:rPr>
  </w:style>
  <w:style w:type="character" w:customStyle="1" w:styleId="Heading2Char">
    <w:name w:val="Heading 2 Char"/>
    <w:basedOn w:val="DefaultParagraphFont"/>
    <w:link w:val="Heading2"/>
    <w:rsid w:val="00CD2B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B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2B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2B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B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B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2B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2B73"/>
    <w:rPr>
      <w:rFonts w:ascii="Courier New" w:eastAsia="Times New Roman" w:hAnsi="Courier New" w:cs="Times New Roman"/>
      <w:i/>
      <w:szCs w:val="20"/>
      <w:lang w:eastAsia="en-US"/>
    </w:rPr>
  </w:style>
  <w:style w:type="paragraph" w:customStyle="1" w:styleId="HeadingBase">
    <w:name w:val="Heading Base"/>
    <w:rsid w:val="00CD2B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B73"/>
    <w:pPr>
      <w:tabs>
        <w:tab w:val="right" w:leader="dot" w:pos="9072"/>
      </w:tabs>
      <w:ind w:left="567"/>
    </w:pPr>
    <w:rPr>
      <w:szCs w:val="22"/>
    </w:rPr>
  </w:style>
  <w:style w:type="paragraph" w:customStyle="1" w:styleId="TOCBase">
    <w:name w:val="TOC Base"/>
    <w:rsid w:val="00CD2B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B73"/>
    <w:pPr>
      <w:tabs>
        <w:tab w:val="right" w:leader="dot" w:pos="9072"/>
      </w:tabs>
      <w:spacing w:before="40" w:after="40"/>
      <w:ind w:left="284"/>
    </w:pPr>
    <w:rPr>
      <w:rFonts w:ascii="Times New Roman" w:hAnsi="Times New Roman"/>
    </w:rPr>
  </w:style>
  <w:style w:type="paragraph" w:styleId="TOC1">
    <w:name w:val="toc 1"/>
    <w:basedOn w:val="TOCBase"/>
    <w:next w:val="Normal"/>
    <w:rsid w:val="00CD2B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2B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B73"/>
    <w:rPr>
      <w:rFonts w:ascii="Times New Roman" w:eastAsia="Times New Roman" w:hAnsi="Times New Roman" w:cs="Times New Roman"/>
      <w:sz w:val="16"/>
      <w:lang w:eastAsia="en-US"/>
    </w:rPr>
  </w:style>
  <w:style w:type="paragraph" w:styleId="Title">
    <w:name w:val="Title"/>
    <w:basedOn w:val="HeadingBase"/>
    <w:link w:val="TitleChar"/>
    <w:qFormat/>
    <w:rsid w:val="00CD2B73"/>
    <w:pPr>
      <w:spacing w:before="5040"/>
      <w:jc w:val="center"/>
    </w:pPr>
    <w:rPr>
      <w:sz w:val="48"/>
      <w:szCs w:val="72"/>
      <w:lang w:val="en-US"/>
    </w:rPr>
  </w:style>
  <w:style w:type="character" w:customStyle="1" w:styleId="TitleChar">
    <w:name w:val="Title Char"/>
    <w:basedOn w:val="DefaultParagraphFont"/>
    <w:link w:val="Title"/>
    <w:rsid w:val="00CD2B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B73"/>
    <w:pPr>
      <w:tabs>
        <w:tab w:val="left" w:pos="3600"/>
        <w:tab w:val="left" w:pos="3958"/>
      </w:tabs>
    </w:pPr>
  </w:style>
  <w:style w:type="paragraph" w:customStyle="1" w:styleId="Note">
    <w:name w:val="Note"/>
    <w:basedOn w:val="BodyText"/>
    <w:rsid w:val="00CD2B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2B73"/>
    <w:pPr>
      <w:framePr w:wrap="auto" w:hAnchor="text" w:y="6049"/>
    </w:pPr>
    <w:rPr>
      <w:color w:val="000000"/>
      <w:sz w:val="40"/>
    </w:rPr>
  </w:style>
  <w:style w:type="paragraph" w:customStyle="1" w:styleId="TOCTitle">
    <w:name w:val="TOCTitle"/>
    <w:basedOn w:val="Heading1"/>
    <w:rsid w:val="00CD2B73"/>
    <w:pPr>
      <w:spacing w:after="240"/>
      <w:jc w:val="center"/>
      <w:outlineLvl w:val="9"/>
    </w:pPr>
    <w:rPr>
      <w:caps/>
    </w:rPr>
  </w:style>
  <w:style w:type="paragraph" w:customStyle="1" w:styleId="Version">
    <w:name w:val="Version"/>
    <w:rsid w:val="00CD2B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2B73"/>
    <w:pPr>
      <w:keepNext w:val="0"/>
      <w:tabs>
        <w:tab w:val="right" w:pos="4176"/>
      </w:tabs>
      <w:ind w:left="198" w:hanging="198"/>
    </w:pPr>
    <w:rPr>
      <w:rFonts w:ascii="Garamond" w:hAnsi="Garamond"/>
    </w:rPr>
  </w:style>
  <w:style w:type="paragraph" w:styleId="IndexHeading">
    <w:name w:val="index heading"/>
    <w:basedOn w:val="Normal"/>
    <w:next w:val="Index1"/>
    <w:semiHidden/>
    <w:rsid w:val="00CD2B73"/>
    <w:pPr>
      <w:spacing w:before="120" w:after="120"/>
    </w:pPr>
    <w:rPr>
      <w:rFonts w:ascii="Arial" w:hAnsi="Arial"/>
      <w:b/>
      <w:color w:val="918585"/>
      <w:sz w:val="24"/>
    </w:rPr>
  </w:style>
  <w:style w:type="paragraph" w:styleId="Header">
    <w:name w:val="header"/>
    <w:basedOn w:val="Normal"/>
    <w:link w:val="HeaderChar"/>
    <w:rsid w:val="00CD2B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B73"/>
    <w:rPr>
      <w:rFonts w:ascii="Times New Roman" w:eastAsia="Times New Roman" w:hAnsi="Times New Roman" w:cs="Times New Roman"/>
      <w:sz w:val="16"/>
      <w:szCs w:val="20"/>
      <w:lang w:val="en-GB" w:eastAsia="en-US"/>
    </w:rPr>
  </w:style>
  <w:style w:type="paragraph" w:customStyle="1" w:styleId="Chapter">
    <w:name w:val="Chapter"/>
    <w:basedOn w:val="Normal"/>
    <w:rsid w:val="00CD2B73"/>
    <w:pPr>
      <w:spacing w:before="240"/>
    </w:pPr>
    <w:rPr>
      <w:rFonts w:ascii="Times New Roman" w:hAnsi="Times New Roman"/>
      <w:smallCaps/>
      <w:spacing w:val="80"/>
      <w:sz w:val="28"/>
    </w:rPr>
  </w:style>
  <w:style w:type="paragraph" w:customStyle="1" w:styleId="InChapter">
    <w:name w:val="InChapter"/>
    <w:basedOn w:val="Heading3"/>
    <w:rsid w:val="00CD2B73"/>
    <w:pPr>
      <w:spacing w:after="240"/>
      <w:outlineLvl w:val="9"/>
    </w:pPr>
    <w:rPr>
      <w:noProof/>
    </w:rPr>
  </w:style>
  <w:style w:type="paragraph" w:styleId="Index2">
    <w:name w:val="index 2"/>
    <w:basedOn w:val="Normal"/>
    <w:next w:val="Normal"/>
    <w:semiHidden/>
    <w:rsid w:val="00CD2B73"/>
    <w:pPr>
      <w:tabs>
        <w:tab w:val="right" w:pos="4176"/>
      </w:tabs>
      <w:ind w:left="568" w:hanging="284"/>
    </w:pPr>
    <w:rPr>
      <w:rFonts w:ascii="Garamond" w:hAnsi="Garamond"/>
    </w:rPr>
  </w:style>
  <w:style w:type="paragraph" w:customStyle="1" w:styleId="Byline">
    <w:name w:val="Byline"/>
    <w:rsid w:val="00CD2B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B73"/>
    <w:pPr>
      <w:tabs>
        <w:tab w:val="clear" w:pos="3600"/>
        <w:tab w:val="clear" w:pos="3958"/>
      </w:tabs>
      <w:jc w:val="right"/>
    </w:pPr>
  </w:style>
  <w:style w:type="character" w:styleId="Emphasis">
    <w:name w:val="Emphasis"/>
    <w:basedOn w:val="DefaultParagraphFont"/>
    <w:qFormat/>
    <w:rsid w:val="00CD2B73"/>
    <w:rPr>
      <w:i/>
    </w:rPr>
  </w:style>
  <w:style w:type="paragraph" w:styleId="Caption">
    <w:name w:val="caption"/>
    <w:basedOn w:val="BodyText"/>
    <w:next w:val="Normal"/>
    <w:qFormat/>
    <w:rsid w:val="00CD2B73"/>
    <w:pPr>
      <w:framePr w:w="2268" w:hSpace="181" w:vSpace="181" w:wrap="around" w:vAnchor="text" w:hAnchor="page" w:x="1135" w:y="285" w:anchorLock="1"/>
    </w:pPr>
    <w:rPr>
      <w:i/>
    </w:rPr>
  </w:style>
  <w:style w:type="paragraph" w:customStyle="1" w:styleId="MiniTOCTitle">
    <w:name w:val="MiniTOCTitle"/>
    <w:basedOn w:val="Heading4"/>
    <w:rsid w:val="00CD2B73"/>
    <w:pPr>
      <w:spacing w:before="240"/>
      <w:outlineLvl w:val="9"/>
    </w:pPr>
    <w:rPr>
      <w:noProof/>
      <w:sz w:val="24"/>
    </w:rPr>
  </w:style>
  <w:style w:type="paragraph" w:customStyle="1" w:styleId="MiniTOCItem">
    <w:name w:val="MiniTOCItem"/>
    <w:basedOn w:val="ListBullet"/>
    <w:rsid w:val="00CD2B73"/>
    <w:pPr>
      <w:numPr>
        <w:numId w:val="0"/>
      </w:numPr>
      <w:tabs>
        <w:tab w:val="right" w:leader="dot" w:pos="6521"/>
      </w:tabs>
      <w:spacing w:before="0" w:after="0"/>
    </w:pPr>
  </w:style>
  <w:style w:type="paragraph" w:customStyle="1" w:styleId="TOFTitle">
    <w:name w:val="TOFTitle"/>
    <w:basedOn w:val="TOCTitle"/>
    <w:rsid w:val="00CD2B73"/>
  </w:style>
  <w:style w:type="paragraph" w:styleId="TableofFigures">
    <w:name w:val="table of figures"/>
    <w:basedOn w:val="Normal"/>
    <w:next w:val="Normal"/>
    <w:semiHidden/>
    <w:rsid w:val="00CD2B73"/>
    <w:pPr>
      <w:tabs>
        <w:tab w:val="right" w:leader="dot" w:pos="9072"/>
      </w:tabs>
      <w:ind w:left="970" w:hanging="403"/>
    </w:pPr>
    <w:rPr>
      <w:rFonts w:ascii="Times New Roman" w:hAnsi="Times New Roman"/>
      <w:b/>
    </w:rPr>
  </w:style>
  <w:style w:type="paragraph" w:styleId="ListNumber">
    <w:name w:val="List Number"/>
    <w:basedOn w:val="List"/>
    <w:rsid w:val="00CD2B73"/>
    <w:pPr>
      <w:numPr>
        <w:numId w:val="15"/>
      </w:numPr>
      <w:tabs>
        <w:tab w:val="clear" w:pos="340"/>
      </w:tabs>
    </w:pPr>
  </w:style>
  <w:style w:type="character" w:customStyle="1" w:styleId="WingdingSymbols">
    <w:name w:val="Wingding Symbols"/>
    <w:rsid w:val="00CD2B73"/>
    <w:rPr>
      <w:rFonts w:ascii="Wingdings" w:hAnsi="Wingdings"/>
    </w:rPr>
  </w:style>
  <w:style w:type="paragraph" w:customStyle="1" w:styleId="TableHeading">
    <w:name w:val="Table Heading"/>
    <w:basedOn w:val="HeadingBase"/>
    <w:rsid w:val="00CD2B73"/>
    <w:pPr>
      <w:keepLines/>
      <w:pBdr>
        <w:bottom w:val="single" w:sz="6" w:space="1" w:color="918585"/>
      </w:pBdr>
      <w:spacing w:before="240"/>
    </w:pPr>
  </w:style>
  <w:style w:type="character" w:customStyle="1" w:styleId="HotSpot">
    <w:name w:val="HotSpot"/>
    <w:rsid w:val="00CD2B73"/>
    <w:rPr>
      <w:color w:val="0033CC"/>
      <w:u w:val="none"/>
    </w:rPr>
  </w:style>
  <w:style w:type="paragraph" w:customStyle="1" w:styleId="BodyTextRight">
    <w:name w:val="Body Text Right"/>
    <w:basedOn w:val="BodyText"/>
    <w:rsid w:val="00CD2B73"/>
    <w:pPr>
      <w:spacing w:before="0" w:after="0"/>
      <w:jc w:val="right"/>
    </w:pPr>
  </w:style>
  <w:style w:type="paragraph" w:styleId="Index3">
    <w:name w:val="index 3"/>
    <w:basedOn w:val="ListNumber2"/>
    <w:next w:val="Normal"/>
    <w:semiHidden/>
    <w:rsid w:val="00CD2B73"/>
    <w:pPr>
      <w:numPr>
        <w:numId w:val="0"/>
      </w:numPr>
      <w:tabs>
        <w:tab w:val="right" w:leader="dot" w:pos="4176"/>
      </w:tabs>
    </w:pPr>
  </w:style>
  <w:style w:type="paragraph" w:styleId="ListNumber2">
    <w:name w:val="List Number 2"/>
    <w:basedOn w:val="List2"/>
    <w:rsid w:val="00CD2B73"/>
    <w:pPr>
      <w:numPr>
        <w:numId w:val="10"/>
      </w:numPr>
      <w:tabs>
        <w:tab w:val="clear" w:pos="1060"/>
      </w:tabs>
    </w:pPr>
  </w:style>
  <w:style w:type="paragraph" w:customStyle="1" w:styleId="MarginNote">
    <w:name w:val="Margin Note"/>
    <w:basedOn w:val="BodyText"/>
    <w:rsid w:val="00CD2B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B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B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2B73"/>
    <w:rPr>
      <w:sz w:val="32"/>
    </w:rPr>
  </w:style>
  <w:style w:type="paragraph" w:customStyle="1" w:styleId="HeadingProcedure">
    <w:name w:val="Heading Procedure"/>
    <w:basedOn w:val="HeadingBase"/>
    <w:next w:val="Normal"/>
    <w:rsid w:val="00CD2B73"/>
    <w:pPr>
      <w:tabs>
        <w:tab w:val="left" w:pos="0"/>
      </w:tabs>
      <w:spacing w:before="120" w:after="60"/>
    </w:pPr>
    <w:rPr>
      <w:i/>
      <w:color w:val="918585"/>
      <w:sz w:val="22"/>
    </w:rPr>
  </w:style>
  <w:style w:type="paragraph" w:customStyle="1" w:styleId="TableBodyText">
    <w:name w:val="Table Body Text"/>
    <w:basedOn w:val="BodyText"/>
    <w:rsid w:val="00CD2B73"/>
    <w:pPr>
      <w:spacing w:before="60" w:after="60"/>
    </w:pPr>
  </w:style>
  <w:style w:type="paragraph" w:styleId="ListContinue">
    <w:name w:val="List Continue"/>
    <w:basedOn w:val="List"/>
    <w:rsid w:val="00CD2B73"/>
    <w:pPr>
      <w:ind w:firstLine="0"/>
    </w:pPr>
  </w:style>
  <w:style w:type="paragraph" w:customStyle="1" w:styleId="ListNote">
    <w:name w:val="List Note"/>
    <w:basedOn w:val="List"/>
    <w:rsid w:val="00CD2B73"/>
    <w:pPr>
      <w:pBdr>
        <w:top w:val="single" w:sz="6" w:space="2" w:color="918585"/>
        <w:bottom w:val="single" w:sz="6" w:space="2" w:color="918585"/>
      </w:pBdr>
      <w:tabs>
        <w:tab w:val="left" w:pos="1021"/>
      </w:tabs>
      <w:ind w:firstLine="0"/>
    </w:pPr>
  </w:style>
  <w:style w:type="paragraph" w:customStyle="1" w:styleId="Warning">
    <w:name w:val="Warning"/>
    <w:basedOn w:val="BodyText"/>
    <w:rsid w:val="00CD2B73"/>
    <w:pPr>
      <w:shd w:val="clear" w:color="auto" w:fill="D9D9D9"/>
      <w:tabs>
        <w:tab w:val="left" w:pos="992"/>
      </w:tabs>
      <w:ind w:left="119" w:right="119"/>
    </w:pPr>
    <w:rPr>
      <w:sz w:val="20"/>
    </w:rPr>
  </w:style>
  <w:style w:type="paragraph" w:customStyle="1" w:styleId="MarginIcons">
    <w:name w:val="Margin Icons"/>
    <w:basedOn w:val="BodyText"/>
    <w:rsid w:val="00CD2B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B73"/>
    <w:rPr>
      <w:rFonts w:ascii="Courier New" w:hAnsi="Courier New"/>
    </w:rPr>
  </w:style>
  <w:style w:type="paragraph" w:customStyle="1" w:styleId="NoteBullet">
    <w:name w:val="Note Bullet"/>
    <w:basedOn w:val="Note"/>
    <w:rsid w:val="00CD2B73"/>
    <w:pPr>
      <w:tabs>
        <w:tab w:val="clear" w:pos="680"/>
      </w:tabs>
      <w:spacing w:before="60" w:after="60"/>
    </w:pPr>
  </w:style>
  <w:style w:type="paragraph" w:customStyle="1" w:styleId="SubHeading2">
    <w:name w:val="SubHeading2"/>
    <w:basedOn w:val="HeadingBase"/>
    <w:rsid w:val="00CD2B73"/>
    <w:pPr>
      <w:spacing w:before="240" w:after="60"/>
    </w:pPr>
    <w:rPr>
      <w:sz w:val="20"/>
    </w:rPr>
  </w:style>
  <w:style w:type="paragraph" w:customStyle="1" w:styleId="SubHeading1">
    <w:name w:val="SubHeading1"/>
    <w:basedOn w:val="HeadingBase"/>
    <w:rsid w:val="00CD2B73"/>
    <w:pPr>
      <w:spacing w:before="240" w:after="60"/>
    </w:pPr>
    <w:rPr>
      <w:color w:val="918585"/>
      <w:sz w:val="22"/>
    </w:rPr>
  </w:style>
  <w:style w:type="paragraph" w:customStyle="1" w:styleId="SideHeading">
    <w:name w:val="Side Heading"/>
    <w:basedOn w:val="HeadingBase"/>
    <w:rsid w:val="00CD2B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B73"/>
    <w:pPr>
      <w:tabs>
        <w:tab w:val="num" w:pos="360"/>
      </w:tabs>
    </w:pPr>
  </w:style>
  <w:style w:type="paragraph" w:styleId="PlainText">
    <w:name w:val="Plain Text"/>
    <w:basedOn w:val="Normal"/>
    <w:link w:val="PlainTextChar"/>
    <w:rsid w:val="00CD2B73"/>
    <w:rPr>
      <w:sz w:val="20"/>
    </w:rPr>
  </w:style>
  <w:style w:type="character" w:customStyle="1" w:styleId="PlainTextChar">
    <w:name w:val="Plain Text Char"/>
    <w:basedOn w:val="DefaultParagraphFont"/>
    <w:link w:val="PlainText"/>
    <w:rsid w:val="00CD2B73"/>
    <w:rPr>
      <w:rFonts w:ascii="Courier New" w:eastAsia="Times New Roman" w:hAnsi="Courier New" w:cs="Times New Roman"/>
      <w:sz w:val="20"/>
      <w:szCs w:val="20"/>
      <w:lang w:eastAsia="en-US"/>
    </w:rPr>
  </w:style>
  <w:style w:type="character" w:customStyle="1" w:styleId="MenuOption">
    <w:name w:val="Menu Option"/>
    <w:basedOn w:val="DefaultParagraphFont"/>
    <w:rsid w:val="00CD2B73"/>
    <w:rPr>
      <w:b/>
      <w:smallCaps/>
    </w:rPr>
  </w:style>
  <w:style w:type="paragraph" w:customStyle="1" w:styleId="TableListNumber">
    <w:name w:val="Table List Number"/>
    <w:basedOn w:val="ListNumber"/>
    <w:rsid w:val="00CD2B73"/>
    <w:pPr>
      <w:numPr>
        <w:numId w:val="0"/>
      </w:numPr>
    </w:pPr>
  </w:style>
  <w:style w:type="paragraph" w:styleId="TOC4">
    <w:name w:val="toc 4"/>
    <w:basedOn w:val="TOCBase"/>
    <w:next w:val="Normal"/>
    <w:semiHidden/>
    <w:rsid w:val="00CD2B73"/>
    <w:pPr>
      <w:tabs>
        <w:tab w:val="right" w:leader="dot" w:pos="9071"/>
      </w:tabs>
      <w:ind w:left="1701"/>
    </w:pPr>
  </w:style>
  <w:style w:type="paragraph" w:customStyle="1" w:styleId="ListAlpha">
    <w:name w:val="List Alpha"/>
    <w:basedOn w:val="List"/>
    <w:rsid w:val="00CD2B73"/>
    <w:pPr>
      <w:numPr>
        <w:numId w:val="9"/>
      </w:numPr>
    </w:pPr>
  </w:style>
  <w:style w:type="paragraph" w:customStyle="1" w:styleId="ListAlpha2">
    <w:name w:val="List Alpha 2"/>
    <w:basedOn w:val="List2"/>
    <w:rsid w:val="00CD2B73"/>
    <w:pPr>
      <w:numPr>
        <w:numId w:val="8"/>
      </w:numPr>
    </w:pPr>
  </w:style>
  <w:style w:type="paragraph" w:styleId="List2">
    <w:name w:val="List 2"/>
    <w:basedOn w:val="BodyText"/>
    <w:rsid w:val="00CD2B73"/>
    <w:pPr>
      <w:tabs>
        <w:tab w:val="left" w:pos="680"/>
      </w:tabs>
      <w:spacing w:before="60" w:after="60"/>
      <w:ind w:left="680" w:hanging="340"/>
    </w:pPr>
  </w:style>
  <w:style w:type="paragraph" w:styleId="List3">
    <w:name w:val="List 3"/>
    <w:basedOn w:val="BodyText"/>
    <w:rsid w:val="00CD2B73"/>
    <w:pPr>
      <w:tabs>
        <w:tab w:val="left" w:pos="1021"/>
      </w:tabs>
      <w:spacing w:before="60" w:after="60"/>
      <w:ind w:left="1020" w:hanging="340"/>
    </w:pPr>
  </w:style>
  <w:style w:type="paragraph" w:styleId="List4">
    <w:name w:val="List 4"/>
    <w:basedOn w:val="BodyText"/>
    <w:rsid w:val="00CD2B73"/>
    <w:pPr>
      <w:tabs>
        <w:tab w:val="left" w:pos="1361"/>
      </w:tabs>
      <w:spacing w:before="60" w:after="60"/>
      <w:ind w:left="1361" w:hanging="340"/>
    </w:pPr>
  </w:style>
  <w:style w:type="paragraph" w:styleId="List5">
    <w:name w:val="List 5"/>
    <w:basedOn w:val="BodyText"/>
    <w:rsid w:val="00CD2B73"/>
    <w:pPr>
      <w:tabs>
        <w:tab w:val="left" w:pos="1701"/>
      </w:tabs>
      <w:spacing w:before="60" w:after="60"/>
      <w:ind w:left="1701" w:hanging="340"/>
    </w:pPr>
  </w:style>
  <w:style w:type="paragraph" w:styleId="ListBullet3">
    <w:name w:val="List Bullet 3"/>
    <w:basedOn w:val="List3"/>
    <w:rsid w:val="00CD2B73"/>
    <w:pPr>
      <w:numPr>
        <w:numId w:val="14"/>
      </w:numPr>
      <w:tabs>
        <w:tab w:val="clear" w:pos="1021"/>
      </w:tabs>
      <w:ind w:left="1037" w:hanging="357"/>
    </w:pPr>
  </w:style>
  <w:style w:type="paragraph" w:styleId="ListBullet4">
    <w:name w:val="List Bullet 4"/>
    <w:basedOn w:val="List4"/>
    <w:rsid w:val="00CD2B73"/>
    <w:pPr>
      <w:numPr>
        <w:numId w:val="3"/>
      </w:numPr>
      <w:tabs>
        <w:tab w:val="clear" w:pos="1361"/>
      </w:tabs>
    </w:pPr>
  </w:style>
  <w:style w:type="paragraph" w:styleId="ListBullet5">
    <w:name w:val="List Bullet 5"/>
    <w:basedOn w:val="List5"/>
    <w:rsid w:val="00CD2B73"/>
    <w:pPr>
      <w:numPr>
        <w:numId w:val="4"/>
      </w:numPr>
    </w:pPr>
  </w:style>
  <w:style w:type="paragraph" w:styleId="ListContinue2">
    <w:name w:val="List Continue 2"/>
    <w:basedOn w:val="List2"/>
    <w:rsid w:val="00CD2B73"/>
    <w:pPr>
      <w:ind w:firstLine="0"/>
    </w:pPr>
  </w:style>
  <w:style w:type="paragraph" w:styleId="ListContinue3">
    <w:name w:val="List Continue 3"/>
    <w:basedOn w:val="List3"/>
    <w:rsid w:val="00CD2B73"/>
    <w:pPr>
      <w:ind w:left="1021" w:firstLine="0"/>
    </w:pPr>
  </w:style>
  <w:style w:type="paragraph" w:styleId="ListContinue4">
    <w:name w:val="List Continue 4"/>
    <w:basedOn w:val="List4"/>
    <w:rsid w:val="00CD2B73"/>
    <w:pPr>
      <w:ind w:firstLine="0"/>
    </w:pPr>
  </w:style>
  <w:style w:type="paragraph" w:styleId="ListContinue5">
    <w:name w:val="List Continue 5"/>
    <w:basedOn w:val="List5"/>
    <w:rsid w:val="00CD2B73"/>
    <w:pPr>
      <w:ind w:firstLine="0"/>
    </w:pPr>
  </w:style>
  <w:style w:type="paragraph" w:styleId="ListNumber3">
    <w:name w:val="List Number 3"/>
    <w:basedOn w:val="List3"/>
    <w:rsid w:val="00CD2B73"/>
    <w:pPr>
      <w:numPr>
        <w:numId w:val="5"/>
      </w:numPr>
    </w:pPr>
  </w:style>
  <w:style w:type="paragraph" w:styleId="ListNumber4">
    <w:name w:val="List Number 4"/>
    <w:basedOn w:val="List4"/>
    <w:rsid w:val="00CD2B73"/>
    <w:pPr>
      <w:numPr>
        <w:numId w:val="6"/>
      </w:numPr>
    </w:pPr>
  </w:style>
  <w:style w:type="paragraph" w:styleId="ListNumber5">
    <w:name w:val="List Number 5"/>
    <w:basedOn w:val="List5"/>
    <w:rsid w:val="00CD2B73"/>
    <w:pPr>
      <w:numPr>
        <w:numId w:val="7"/>
      </w:numPr>
    </w:pPr>
  </w:style>
  <w:style w:type="paragraph" w:styleId="BlockText">
    <w:name w:val="Block Text"/>
    <w:basedOn w:val="Normal"/>
    <w:rsid w:val="00CD2B73"/>
    <w:pPr>
      <w:spacing w:after="120"/>
      <w:ind w:left="1440" w:right="1440"/>
    </w:pPr>
  </w:style>
  <w:style w:type="character" w:customStyle="1" w:styleId="Subscript">
    <w:name w:val="Subscript"/>
    <w:basedOn w:val="DefaultParagraphFont"/>
    <w:rsid w:val="00CD2B73"/>
    <w:rPr>
      <w:sz w:val="16"/>
      <w:vertAlign w:val="subscript"/>
    </w:rPr>
  </w:style>
  <w:style w:type="character" w:customStyle="1" w:styleId="Superscript">
    <w:name w:val="Superscript"/>
    <w:basedOn w:val="DefaultParagraphFont"/>
    <w:rsid w:val="00CD2B73"/>
    <w:rPr>
      <w:sz w:val="16"/>
      <w:vertAlign w:val="superscript"/>
    </w:rPr>
  </w:style>
  <w:style w:type="character" w:customStyle="1" w:styleId="Symbols">
    <w:name w:val="Symbols"/>
    <w:basedOn w:val="DefaultParagraphFont"/>
    <w:rsid w:val="00CD2B73"/>
    <w:rPr>
      <w:rFonts w:ascii="Symbol" w:hAnsi="Symbol"/>
    </w:rPr>
  </w:style>
  <w:style w:type="character" w:customStyle="1" w:styleId="MenuOptions">
    <w:name w:val="Menu Options"/>
    <w:basedOn w:val="DefaultParagraphFont"/>
    <w:rsid w:val="00CD2B73"/>
    <w:rPr>
      <w:rFonts w:ascii="Arial Narrow" w:hAnsi="Arial Narrow"/>
      <w:smallCaps/>
    </w:rPr>
  </w:style>
  <w:style w:type="character" w:customStyle="1" w:styleId="Buttons">
    <w:name w:val="Buttons"/>
    <w:basedOn w:val="DefaultParagraphFont"/>
    <w:rsid w:val="00CD2B73"/>
    <w:rPr>
      <w:b/>
    </w:rPr>
  </w:style>
  <w:style w:type="character" w:customStyle="1" w:styleId="Underlined">
    <w:name w:val="Underlined"/>
    <w:basedOn w:val="DefaultParagraphFont"/>
    <w:rsid w:val="00CD2B73"/>
    <w:rPr>
      <w:u w:val="single"/>
    </w:rPr>
  </w:style>
  <w:style w:type="paragraph" w:customStyle="1" w:styleId="TableBodyTextRight">
    <w:name w:val="Table Body Text Right"/>
    <w:basedOn w:val="TableBodyText"/>
    <w:rsid w:val="00CD2B73"/>
    <w:pPr>
      <w:widowControl w:val="0"/>
      <w:autoSpaceDE w:val="0"/>
      <w:autoSpaceDN w:val="0"/>
      <w:adjustRightInd w:val="0"/>
      <w:jc w:val="right"/>
    </w:pPr>
    <w:rPr>
      <w:rFonts w:cs="Arial"/>
      <w:szCs w:val="18"/>
    </w:rPr>
  </w:style>
  <w:style w:type="paragraph" w:customStyle="1" w:styleId="CopyrightText">
    <w:name w:val="Copyright Text"/>
    <w:basedOn w:val="BodyText"/>
    <w:rsid w:val="00CD2B73"/>
    <w:rPr>
      <w:sz w:val="18"/>
    </w:rPr>
  </w:style>
  <w:style w:type="paragraph" w:customStyle="1" w:styleId="BodySmallRight">
    <w:name w:val="Body Small Right"/>
    <w:basedOn w:val="BodyTextRight"/>
    <w:rsid w:val="00CD2B73"/>
    <w:rPr>
      <w:sz w:val="18"/>
      <w:szCs w:val="18"/>
    </w:rPr>
  </w:style>
  <w:style w:type="paragraph" w:customStyle="1" w:styleId="MarginEdition">
    <w:name w:val="Margin Edition"/>
    <w:basedOn w:val="MarginNote"/>
    <w:rsid w:val="00CD2B73"/>
    <w:pPr>
      <w:spacing w:before="0" w:after="0"/>
    </w:pPr>
    <w:rPr>
      <w:rFonts w:ascii="Times New Roman" w:hAnsi="Times New Roman"/>
      <w:color w:val="999999"/>
    </w:rPr>
  </w:style>
  <w:style w:type="paragraph" w:customStyle="1" w:styleId="Spacer">
    <w:name w:val="Spacer"/>
    <w:basedOn w:val="Normal"/>
    <w:rsid w:val="00CD2B73"/>
    <w:rPr>
      <w:sz w:val="2"/>
      <w:szCs w:val="2"/>
    </w:rPr>
  </w:style>
  <w:style w:type="character" w:customStyle="1" w:styleId="Small">
    <w:name w:val="Small"/>
    <w:basedOn w:val="DefaultParagraphFont"/>
    <w:rsid w:val="00CD2B73"/>
    <w:rPr>
      <w:sz w:val="16"/>
    </w:rPr>
  </w:style>
  <w:style w:type="paragraph" w:customStyle="1" w:styleId="WideTable">
    <w:name w:val="Wide Table"/>
    <w:basedOn w:val="Normal"/>
    <w:rsid w:val="00CD2B73"/>
    <w:pPr>
      <w:ind w:left="-1418"/>
    </w:pPr>
    <w:rPr>
      <w:sz w:val="2"/>
      <w:szCs w:val="2"/>
    </w:rPr>
  </w:style>
  <w:style w:type="character" w:styleId="PageNumber">
    <w:name w:val="page number"/>
    <w:basedOn w:val="DefaultParagraphFont"/>
    <w:rsid w:val="00CD2B73"/>
  </w:style>
  <w:style w:type="paragraph" w:styleId="Quote">
    <w:name w:val="Quote"/>
    <w:basedOn w:val="Heading1"/>
    <w:link w:val="QuoteChar"/>
    <w:qFormat/>
    <w:rsid w:val="00CD2B73"/>
    <w:rPr>
      <w:b w:val="0"/>
      <w:sz w:val="72"/>
      <w:szCs w:val="72"/>
      <w:lang w:val="en-NZ"/>
    </w:rPr>
  </w:style>
  <w:style w:type="character" w:customStyle="1" w:styleId="QuoteChar">
    <w:name w:val="Quote Char"/>
    <w:basedOn w:val="DefaultParagraphFont"/>
    <w:link w:val="Quote"/>
    <w:rsid w:val="00CD2B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B73"/>
    <w:pPr>
      <w:pageBreakBefore/>
    </w:pPr>
  </w:style>
  <w:style w:type="paragraph" w:customStyle="1" w:styleId="Border">
    <w:name w:val="Border"/>
    <w:basedOn w:val="Normal"/>
    <w:qFormat/>
    <w:rsid w:val="00CD2B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B73"/>
    <w:rPr>
      <w:b/>
      <w:bCs/>
      <w:i/>
      <w:iCs/>
      <w:color w:val="auto"/>
    </w:rPr>
  </w:style>
  <w:style w:type="paragraph" w:styleId="IntenseQuote">
    <w:name w:val="Intense Quote"/>
    <w:basedOn w:val="Normal"/>
    <w:next w:val="Normal"/>
    <w:link w:val="IntenseQuoteChar"/>
    <w:uiPriority w:val="30"/>
    <w:qFormat/>
    <w:rsid w:val="00CD2B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B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2B73"/>
    <w:rPr>
      <w:smallCaps/>
      <w:color w:val="auto"/>
      <w:u w:val="single"/>
    </w:rPr>
  </w:style>
  <w:style w:type="character" w:styleId="IntenseReference">
    <w:name w:val="Intense Reference"/>
    <w:basedOn w:val="DefaultParagraphFont"/>
    <w:uiPriority w:val="32"/>
    <w:qFormat/>
    <w:rsid w:val="00CD2B73"/>
    <w:rPr>
      <w:b/>
      <w:bCs/>
      <w:smallCaps/>
      <w:color w:val="auto"/>
      <w:spacing w:val="5"/>
      <w:u w:val="single"/>
    </w:rPr>
  </w:style>
  <w:style w:type="paragraph" w:customStyle="1" w:styleId="2ColumnHeading">
    <w:name w:val="2Column Heading"/>
    <w:basedOn w:val="BodyText"/>
    <w:qFormat/>
    <w:rsid w:val="00CD2B73"/>
    <w:pPr>
      <w:spacing w:after="60"/>
      <w:ind w:left="-2268"/>
    </w:pPr>
    <w:rPr>
      <w:b/>
    </w:rPr>
  </w:style>
  <w:style w:type="paragraph" w:customStyle="1" w:styleId="Heading1TOC">
    <w:name w:val="Heading1 TOC"/>
    <w:basedOn w:val="Normal"/>
    <w:qFormat/>
    <w:rsid w:val="00CD2B73"/>
    <w:pPr>
      <w:spacing w:before="240" w:after="120"/>
    </w:pPr>
    <w:rPr>
      <w:rFonts w:ascii="Times New Roman" w:hAnsi="Times New Roman"/>
      <w:b/>
      <w:sz w:val="32"/>
    </w:rPr>
  </w:style>
  <w:style w:type="paragraph" w:customStyle="1" w:styleId="Heading2TOC">
    <w:name w:val="Heading2 TOC"/>
    <w:basedOn w:val="Normal"/>
    <w:qFormat/>
    <w:rsid w:val="00CD2B73"/>
    <w:pPr>
      <w:spacing w:before="240" w:after="60"/>
    </w:pPr>
    <w:rPr>
      <w:rFonts w:ascii="Times New Roman" w:hAnsi="Times New Roman"/>
      <w:b/>
      <w:sz w:val="28"/>
    </w:rPr>
  </w:style>
  <w:style w:type="character" w:customStyle="1" w:styleId="Underline">
    <w:name w:val="Underline"/>
    <w:basedOn w:val="DefaultParagraphFont"/>
    <w:qFormat/>
    <w:rsid w:val="00CD2B73"/>
    <w:rPr>
      <w:u w:val="single"/>
    </w:rPr>
  </w:style>
  <w:style w:type="paragraph" w:styleId="BalloonText">
    <w:name w:val="Balloon Text"/>
    <w:basedOn w:val="Normal"/>
    <w:link w:val="BalloonTextChar"/>
    <w:rsid w:val="00CD2B73"/>
    <w:rPr>
      <w:rFonts w:ascii="Tahoma" w:hAnsi="Tahoma" w:cs="Tahoma"/>
      <w:sz w:val="16"/>
      <w:szCs w:val="16"/>
    </w:rPr>
  </w:style>
  <w:style w:type="character" w:customStyle="1" w:styleId="BalloonTextChar">
    <w:name w:val="Balloon Text Char"/>
    <w:basedOn w:val="DefaultParagraphFont"/>
    <w:link w:val="BalloonText"/>
    <w:rsid w:val="00CD2B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2B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2B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2B73"/>
    <w:rPr>
      <w:b/>
      <w:color w:val="660033"/>
      <w:spacing w:val="0"/>
    </w:rPr>
  </w:style>
  <w:style w:type="paragraph" w:customStyle="1" w:styleId="Nameditemlist">
    <w:name w:val="Named item list"/>
    <w:basedOn w:val="BodyText"/>
    <w:qFormat/>
    <w:rsid w:val="00CD2B73"/>
    <w:pPr>
      <w:tabs>
        <w:tab w:val="left" w:pos="2835"/>
      </w:tabs>
      <w:ind w:left="2835" w:hanging="2835"/>
    </w:pPr>
  </w:style>
  <w:style w:type="paragraph" w:customStyle="1" w:styleId="BodyTextnopadding">
    <w:name w:val="Body Text no padding"/>
    <w:basedOn w:val="BodyText"/>
    <w:qFormat/>
    <w:rsid w:val="00CD2B73"/>
    <w:pPr>
      <w:spacing w:before="0" w:after="0"/>
    </w:pPr>
  </w:style>
  <w:style w:type="paragraph" w:customStyle="1" w:styleId="BodyTextBold">
    <w:name w:val="Body Text Bold"/>
    <w:basedOn w:val="BodyText"/>
    <w:qFormat/>
    <w:rsid w:val="00CD2B73"/>
    <w:rPr>
      <w:b/>
    </w:rPr>
  </w:style>
  <w:style w:type="character" w:styleId="Hyperlink">
    <w:name w:val="Hyperlink"/>
    <w:basedOn w:val="DefaultParagraphFont"/>
    <w:uiPriority w:val="99"/>
    <w:unhideWhenUsed/>
    <w:rsid w:val="009140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4956</Characters>
  <Application>Microsoft Office Word</Application>
  <DocSecurity>0</DocSecurity>
  <Lines>150</Lines>
  <Paragraphs>82</Paragraphs>
  <ScaleCrop>false</ScaleCrop>
  <Company>Author-it Software Corporation Ltd.</Company>
  <LinksUpToDate>false</LinksUpToDate>
  <CharactersWithSpaces>5637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AURETR009 Install vehicle lighting and wiring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2023-12-19T06:45:00Z</dcterms:created>
  <dcterms:modified xsi:type="dcterms:W3CDTF">2023-12-19T06:45:00Z</dcterms:modified>
</cp:coreProperties>
</file>