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8EE" w:rsidP="00E30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AURETR009 Install vehicle lighting and wiring systems</w:t>
      </w:r>
      <w:r>
        <w:fldChar w:fldCharType="end"/>
      </w:r>
    </w:p>
    <w:p w:rsidR="00E308EE" w:rsidP="00E308EE">
      <w:pPr>
        <w:pStyle w:val="Version"/>
        <w:sectPr w:rsidSect="00C24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4E3" w:rsidP="00C244E3">
      <w:pPr>
        <w:pStyle w:val="SuperHeading"/>
      </w:pPr>
      <w:r w:rsidRPr="00C244E3">
        <w:t>Assessment Requirements for AURETR009 Install vehicle lighting and wiring systems</w:t>
      </w:r>
    </w:p>
    <w:p w:rsidR="00000000" w:rsidRPr="00C244E3" w:rsidP="00C244E3">
      <w:pPr>
        <w:pStyle w:val="Heading1"/>
      </w:pPr>
      <w:bookmarkStart w:id="1" w:name="O_794510"/>
      <w:bookmarkEnd w:id="1"/>
      <w:r w:rsidRPr="00C244E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0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4E3" w:rsidP="00C244E3">
            <w:pPr>
              <w:pStyle w:val="BodyText"/>
            </w:pPr>
            <w:r w:rsidRPr="00C244E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4E3">
            <w:pPr>
              <w:pStyle w:val="BodyText"/>
              <w:rPr>
                <w:lang w:val="en-NZ"/>
              </w:rPr>
            </w:pPr>
            <w:r w:rsidRPr="00C244E3">
              <w:rPr>
                <w:rStyle w:val="SpecialBold"/>
              </w:rPr>
              <w:t>Comment</w:t>
            </w:r>
          </w:p>
        </w:tc>
      </w:tr>
      <w:tr w:rsidTr="00E308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4E3">
            <w:pPr>
              <w:pStyle w:val="BodyText"/>
              <w:rPr>
                <w:lang w:val="en-NZ"/>
              </w:rPr>
            </w:pPr>
            <w:r w:rsidRPr="00C244E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4E3" w:rsidP="00C244E3">
            <w:pPr>
              <w:pStyle w:val="BodyText"/>
            </w:pPr>
            <w:r w:rsidRPr="00C244E3">
              <w:t>New unit of competency.</w:t>
            </w:r>
          </w:p>
        </w:tc>
      </w:tr>
    </w:tbl>
    <w:p w:rsidR="00000000" w:rsidRPr="00C244E3" w:rsidP="00C244E3">
      <w:pPr>
        <w:pStyle w:val="BodyText"/>
      </w:pPr>
    </w:p>
    <w:p w:rsidR="00000000" w:rsidRPr="00C244E3" w:rsidP="00C244E3">
      <w:pPr>
        <w:pStyle w:val="AllowPageBreak"/>
      </w:pPr>
    </w:p>
    <w:p w:rsidR="00000000" w:rsidRPr="00C244E3" w:rsidP="00C244E3">
      <w:pPr>
        <w:pStyle w:val="Heading1"/>
      </w:pPr>
      <w:bookmarkStart w:id="2" w:name="O_794511"/>
      <w:bookmarkEnd w:id="2"/>
      <w:r w:rsidRPr="00C244E3">
        <w:t>Performance Evidence</w:t>
      </w:r>
    </w:p>
    <w:p w:rsidR="00000000" w:rsidRPr="00C244E3" w:rsidP="00E308EE">
      <w:pPr>
        <w:pStyle w:val="BodyText"/>
      </w:pPr>
      <w:r w:rsidRPr="00C244E3">
        <w:t>Before competency can b</w:t>
      </w:r>
      <w:r w:rsidRPr="00C244E3">
        <w:t>e determined, individuals must demonstrate they can perform the following according to the standard defined in the unit’s elements, performance criteria, range of conditions and foundation skills:</w:t>
      </w:r>
    </w:p>
    <w:p w:rsidR="00000000" w:rsidRPr="00C244E3" w:rsidP="00C244E3">
      <w:pPr>
        <w:pStyle w:val="ListBullet"/>
      </w:pPr>
      <w:r w:rsidRPr="00C244E3">
        <w:t>install two of the following low voltage (LV) lighting and</w:t>
      </w:r>
      <w:r w:rsidRPr="00C244E3">
        <w:t xml:space="preserve"> wiring systems in non controller area network databus (CAN-bus) systems in two different vehicles, vessels or machinery:</w:t>
      </w:r>
    </w:p>
    <w:p w:rsidR="00000000" w:rsidRPr="00C244E3" w:rsidP="00C244E3">
      <w:pPr>
        <w:pStyle w:val="ListBullet2"/>
      </w:pPr>
      <w:r w:rsidRPr="00C244E3">
        <w:t>trailer lights and wiring harness</w:t>
      </w:r>
    </w:p>
    <w:p w:rsidR="00000000" w:rsidRPr="00C244E3" w:rsidP="00C244E3">
      <w:pPr>
        <w:pStyle w:val="ListBullet2"/>
      </w:pPr>
      <w:r w:rsidRPr="00C244E3">
        <w:t>driving lights and wiring harness</w:t>
      </w:r>
    </w:p>
    <w:p w:rsidR="00000000" w:rsidRPr="00C244E3" w:rsidP="00C244E3">
      <w:pPr>
        <w:pStyle w:val="ListBullet2"/>
      </w:pPr>
      <w:r w:rsidRPr="00C244E3">
        <w:t>side clearance lamp</w:t>
      </w:r>
    </w:p>
    <w:p w:rsidR="00000000" w:rsidRPr="00C244E3" w:rsidP="00C244E3">
      <w:pPr>
        <w:pStyle w:val="ListBullet2"/>
      </w:pPr>
      <w:r w:rsidRPr="00C244E3">
        <w:t>high-mount rear brake lamp</w:t>
      </w:r>
    </w:p>
    <w:p w:rsidR="00000000" w:rsidRPr="00C244E3" w:rsidP="00C244E3">
      <w:pPr>
        <w:pStyle w:val="ListBullet2"/>
      </w:pPr>
      <w:r w:rsidRPr="00C244E3">
        <w:t>ascent strip light emitting diode (LED) lamp</w:t>
      </w:r>
    </w:p>
    <w:p w:rsidR="00000000" w:rsidRPr="00C244E3" w:rsidP="00C244E3">
      <w:pPr>
        <w:pStyle w:val="ListBullet2"/>
      </w:pPr>
      <w:r w:rsidRPr="00C244E3">
        <w:t>filament lamp to LED lamp replacement.</w:t>
      </w:r>
    </w:p>
    <w:p w:rsidR="00000000" w:rsidRPr="00C244E3" w:rsidP="00C244E3">
      <w:pPr>
        <w:pStyle w:val="AllowPageBreak"/>
      </w:pPr>
    </w:p>
    <w:p w:rsidR="00000000" w:rsidRPr="00C244E3" w:rsidP="00C244E3">
      <w:pPr>
        <w:pStyle w:val="Heading1"/>
      </w:pPr>
      <w:bookmarkStart w:id="3" w:name="O_794512"/>
      <w:bookmarkEnd w:id="3"/>
      <w:r w:rsidRPr="00C244E3">
        <w:t>Knowledge Evidence</w:t>
      </w:r>
    </w:p>
    <w:p w:rsidR="00000000" w:rsidRPr="00C244E3" w:rsidP="00E308EE">
      <w:pPr>
        <w:pStyle w:val="BodyText"/>
      </w:pPr>
      <w:r w:rsidRPr="00C244E3">
        <w:t>Individuals must be able to demonstrate knowledge of:</w:t>
      </w:r>
    </w:p>
    <w:p w:rsidR="00000000" w:rsidRPr="00C244E3" w:rsidP="00C244E3">
      <w:pPr>
        <w:pStyle w:val="ListBullet"/>
      </w:pPr>
      <w:r w:rsidRPr="00C244E3">
        <w:t>work health and safety (WHS) and occupational health and safety (OHS) requirement</w:t>
      </w:r>
      <w:r w:rsidRPr="00C244E3">
        <w:t>s relating to installing vehicle lighting and wiring systems, including procedures for:</w:t>
      </w:r>
    </w:p>
    <w:p w:rsidR="00000000" w:rsidRPr="00C244E3" w:rsidP="00C244E3">
      <w:pPr>
        <w:pStyle w:val="ListBullet2"/>
      </w:pPr>
      <w:r w:rsidRPr="00C244E3">
        <w:t>using specialised tools and equipment</w:t>
      </w:r>
    </w:p>
    <w:p w:rsidR="00000000" w:rsidRPr="00C244E3" w:rsidP="00C244E3">
      <w:pPr>
        <w:pStyle w:val="ListBullet2"/>
      </w:pPr>
      <w:r w:rsidRPr="00C244E3">
        <w:t>selecting and using personal protective equipment (PPE)</w:t>
      </w:r>
    </w:p>
    <w:p w:rsidR="00000000" w:rsidRPr="00C244E3" w:rsidP="00C244E3">
      <w:pPr>
        <w:pStyle w:val="ListBullet2"/>
      </w:pPr>
      <w:r w:rsidRPr="00C244E3">
        <w:t>identifying hazards and controlling risks associated with wearing jewelle</w:t>
      </w:r>
      <w:r w:rsidRPr="00C244E3">
        <w:t>ry while working around high current wiring systems</w:t>
      </w:r>
    </w:p>
    <w:p w:rsidR="00000000" w:rsidRPr="00C244E3" w:rsidP="00C244E3">
      <w:pPr>
        <w:pStyle w:val="ListBullet"/>
      </w:pPr>
      <w:r w:rsidRPr="00C244E3">
        <w:t>LV direct current (DC) lighting and wiring systems of the following:</w:t>
      </w:r>
    </w:p>
    <w:p w:rsidR="00000000" w:rsidRPr="00C244E3" w:rsidP="00C244E3">
      <w:pPr>
        <w:pStyle w:val="ListBullet2"/>
      </w:pPr>
      <w:r w:rsidRPr="00C244E3">
        <w:t>trailer lights and wiring harnesses</w:t>
      </w:r>
    </w:p>
    <w:p w:rsidR="00000000" w:rsidRPr="00C244E3" w:rsidP="00C244E3">
      <w:pPr>
        <w:pStyle w:val="ListBullet2"/>
      </w:pPr>
      <w:r w:rsidRPr="00C244E3">
        <w:t>driving lights and wiring harnesses</w:t>
      </w:r>
    </w:p>
    <w:p w:rsidR="00000000" w:rsidRPr="00C244E3" w:rsidP="00C244E3">
      <w:pPr>
        <w:pStyle w:val="ListBullet2"/>
      </w:pPr>
      <w:r w:rsidRPr="00C244E3">
        <w:t>side clearance lamps</w:t>
      </w:r>
    </w:p>
    <w:p w:rsidR="00000000" w:rsidRPr="00C244E3" w:rsidP="00C244E3">
      <w:pPr>
        <w:pStyle w:val="ListBullet2"/>
      </w:pPr>
      <w:r w:rsidRPr="00C244E3">
        <w:t>high-mount rear brake lamps</w:t>
      </w:r>
    </w:p>
    <w:p w:rsidR="00000000" w:rsidRPr="00C244E3" w:rsidP="00C244E3">
      <w:pPr>
        <w:pStyle w:val="ListBullet2"/>
      </w:pPr>
      <w:r w:rsidRPr="00C244E3">
        <w:t>ascent strip LED lamps</w:t>
      </w:r>
    </w:p>
    <w:p w:rsidR="00000000" w:rsidRPr="00C244E3" w:rsidP="00C244E3">
      <w:pPr>
        <w:pStyle w:val="ListBullet"/>
      </w:pPr>
      <w:r w:rsidRPr="00C244E3">
        <w:t>procedures for installing LV DC lighting and wiring systems, including:</w:t>
      </w:r>
    </w:p>
    <w:p w:rsidR="00000000" w:rsidRPr="00C244E3" w:rsidP="00C244E3">
      <w:pPr>
        <w:pStyle w:val="ListBullet2"/>
      </w:pPr>
      <w:r w:rsidRPr="00C244E3">
        <w:t>filament lamp to LED lamp replacement</w:t>
      </w:r>
    </w:p>
    <w:p w:rsidR="00000000" w:rsidRPr="00C244E3" w:rsidP="00C244E3">
      <w:pPr>
        <w:pStyle w:val="ListBullet2"/>
      </w:pPr>
      <w:r w:rsidRPr="00C244E3">
        <w:t>resistance and voltage drop</w:t>
      </w:r>
    </w:p>
    <w:p w:rsidR="00000000" w:rsidRPr="00C244E3" w:rsidP="00C244E3">
      <w:pPr>
        <w:pStyle w:val="ListBullet2"/>
      </w:pPr>
      <w:r w:rsidRPr="00C244E3">
        <w:t>circuit performance checks</w:t>
      </w:r>
    </w:p>
    <w:p w:rsidR="00000000" w:rsidRPr="00C244E3" w:rsidP="00C244E3">
      <w:pPr>
        <w:pStyle w:val="ListBullet2"/>
      </w:pPr>
      <w:r w:rsidRPr="00C244E3">
        <w:t>connecting system and components to existing electrical system wit</w:t>
      </w:r>
      <w:r w:rsidRPr="00C244E3">
        <w:t>hout causing damage or problems, including:</w:t>
      </w:r>
    </w:p>
    <w:p w:rsidR="00000000" w:rsidRPr="00C244E3" w:rsidP="00C244E3">
      <w:pPr>
        <w:pStyle w:val="ListBullet3"/>
      </w:pPr>
      <w:r w:rsidRPr="00C244E3">
        <w:t>selecting and soldering wires</w:t>
      </w:r>
    </w:p>
    <w:p w:rsidR="00000000" w:rsidRPr="00C244E3" w:rsidP="00C244E3">
      <w:pPr>
        <w:pStyle w:val="ListBullet3"/>
      </w:pPr>
      <w:r w:rsidRPr="00C244E3">
        <w:t>selecting and crimping terminals</w:t>
      </w:r>
    </w:p>
    <w:p w:rsidR="00000000" w:rsidRPr="00C244E3" w:rsidP="00C244E3">
      <w:pPr>
        <w:pStyle w:val="ListBullet3"/>
      </w:pPr>
      <w:r w:rsidRPr="00C244E3">
        <w:t>removing and replacing connectors</w:t>
      </w:r>
    </w:p>
    <w:p w:rsidR="00000000" w:rsidRPr="00C244E3" w:rsidP="00C244E3">
      <w:pPr>
        <w:pStyle w:val="ListBullet3"/>
      </w:pPr>
      <w:r w:rsidRPr="00C244E3">
        <w:t>removing and replacing existing electrical components</w:t>
      </w:r>
    </w:p>
    <w:p w:rsidR="00000000" w:rsidRPr="00C244E3" w:rsidP="00C244E3">
      <w:pPr>
        <w:pStyle w:val="ListBullet"/>
      </w:pPr>
      <w:r w:rsidRPr="00C244E3">
        <w:t>different cable types and sizes and their current carrying capacity</w:t>
      </w:r>
    </w:p>
    <w:p w:rsidR="00000000" w:rsidRPr="00C244E3" w:rsidP="00C244E3">
      <w:pPr>
        <w:pStyle w:val="ListBullet"/>
      </w:pPr>
      <w:r w:rsidRPr="00C244E3">
        <w:t>types of wiring systems found in vehicles, vessels or machinery, including:</w:t>
      </w:r>
    </w:p>
    <w:p w:rsidR="00000000" w:rsidRPr="00C244E3" w:rsidP="00C244E3">
      <w:pPr>
        <w:pStyle w:val="ListBullet2"/>
      </w:pPr>
      <w:r w:rsidRPr="00C244E3">
        <w:t xml:space="preserve">basic wiring </w:t>
      </w:r>
    </w:p>
    <w:p w:rsidR="00000000" w:rsidRPr="00C244E3" w:rsidP="00C244E3">
      <w:pPr>
        <w:pStyle w:val="ListBullet2"/>
      </w:pPr>
      <w:r w:rsidRPr="00C244E3">
        <w:t>twisted pair</w:t>
      </w:r>
    </w:p>
    <w:p w:rsidR="00000000" w:rsidRPr="00C244E3" w:rsidP="00C244E3">
      <w:pPr>
        <w:pStyle w:val="ListBullet2"/>
      </w:pPr>
      <w:r w:rsidRPr="00C244E3">
        <w:t>shielded wiring</w:t>
      </w:r>
    </w:p>
    <w:p w:rsidR="00000000" w:rsidRPr="00C244E3" w:rsidP="00C244E3">
      <w:pPr>
        <w:pStyle w:val="ListBullet"/>
      </w:pPr>
      <w:r w:rsidRPr="00C244E3">
        <w:t xml:space="preserve">techniques for reading and interpreting technical information, fitting instructions, wiring diagrams and graphic symbols </w:t>
      </w:r>
    </w:p>
    <w:p w:rsidR="00000000" w:rsidRPr="00C244E3" w:rsidP="00C244E3">
      <w:pPr>
        <w:pStyle w:val="ListBullet"/>
      </w:pPr>
      <w:r w:rsidRPr="00C244E3">
        <w:t>post-installation testing procedures, including:</w:t>
      </w:r>
    </w:p>
    <w:p w:rsidR="00000000" w:rsidRPr="00C244E3" w:rsidP="00C244E3">
      <w:pPr>
        <w:pStyle w:val="ListBullet2"/>
      </w:pPr>
      <w:r w:rsidRPr="00C244E3">
        <w:t>confirming that electrical system is operating to manufacturer specifications follow</w:t>
      </w:r>
      <w:r w:rsidRPr="00C244E3">
        <w:t>ing installation</w:t>
      </w:r>
    </w:p>
    <w:p w:rsidR="00000000" w:rsidRPr="00C244E3" w:rsidP="00C244E3">
      <w:pPr>
        <w:pStyle w:val="ListBullet2"/>
      </w:pPr>
      <w:r w:rsidRPr="00C244E3">
        <w:t>confirming that no other problems are present as a result of installing LV DC lighting and wiring systems.</w:t>
      </w:r>
    </w:p>
    <w:p w:rsidR="00000000" w:rsidRPr="00C244E3" w:rsidP="00C244E3">
      <w:pPr>
        <w:pStyle w:val="AllowPageBreak"/>
      </w:pPr>
    </w:p>
    <w:p w:rsidR="00000000" w:rsidRPr="00C244E3" w:rsidP="00C244E3">
      <w:pPr>
        <w:pStyle w:val="Heading1"/>
      </w:pPr>
      <w:bookmarkStart w:id="4" w:name="O_794513"/>
      <w:bookmarkEnd w:id="4"/>
      <w:r w:rsidRPr="00C244E3">
        <w:t>Assessment Conditions</w:t>
      </w:r>
    </w:p>
    <w:p w:rsidR="00000000" w:rsidRPr="00C244E3" w:rsidP="00E308EE">
      <w:pPr>
        <w:pStyle w:val="BodyText"/>
      </w:pPr>
      <w:r w:rsidRPr="00C244E3">
        <w:t>Assessors must satisfy NVR/AQTF assessor requirements.</w:t>
      </w:r>
    </w:p>
    <w:p w:rsidR="00000000" w:rsidRPr="00C244E3" w:rsidP="00E308EE">
      <w:pPr>
        <w:pStyle w:val="BodyText"/>
      </w:pPr>
      <w:r w:rsidRPr="00C244E3">
        <w:t>Competency is to be assessed in the w</w:t>
      </w:r>
      <w:r w:rsidRPr="00C244E3">
        <w:t>orkplace or a simulated environment that accurately reflects performance in a real workplace setting.</w:t>
      </w:r>
    </w:p>
    <w:p w:rsidR="00000000" w:rsidRPr="00C244E3" w:rsidP="00E308EE">
      <w:pPr>
        <w:pStyle w:val="BodyText"/>
      </w:pPr>
      <w:r w:rsidRPr="00C244E3">
        <w:t>Assessment must include direct observation of tasks.</w:t>
      </w:r>
    </w:p>
    <w:p w:rsidR="00000000" w:rsidRPr="00C244E3" w:rsidP="00E308EE">
      <w:pPr>
        <w:pStyle w:val="BodyText"/>
      </w:pPr>
      <w:r w:rsidRPr="00C244E3">
        <w:t>Where assessment of competency includes third-party evidence, individuals must provide evidence tha</w:t>
      </w:r>
      <w:r w:rsidRPr="00C244E3">
        <w:t>t links them to the lighting and wiring systems that they have installed, e.g. work orders.</w:t>
      </w:r>
    </w:p>
    <w:p w:rsidR="00000000" w:rsidRPr="00C244E3" w:rsidP="00E308EE">
      <w:pPr>
        <w:pStyle w:val="BodyText"/>
      </w:pPr>
      <w:r w:rsidRPr="00C244E3">
        <w:t>Assessors must verify performance evidence through questioning on skills and knowledge to ensure correct interpretation and application.</w:t>
      </w:r>
    </w:p>
    <w:p w:rsidR="00000000" w:rsidRPr="00C244E3" w:rsidP="00E308EE">
      <w:pPr>
        <w:pStyle w:val="BodyText"/>
      </w:pPr>
      <w:r w:rsidRPr="00C244E3">
        <w:t>The following resources must be made available:</w:t>
      </w:r>
    </w:p>
    <w:p w:rsidR="00000000" w:rsidRPr="00C244E3" w:rsidP="00C244E3">
      <w:pPr>
        <w:pStyle w:val="ListBullet"/>
      </w:pPr>
      <w:r w:rsidRPr="00C244E3">
        <w:t>automotive repair workplace or simulated workplace</w:t>
      </w:r>
    </w:p>
    <w:p w:rsidR="00000000" w:rsidRPr="00C244E3" w:rsidP="00C244E3">
      <w:pPr>
        <w:pStyle w:val="ListBullet"/>
      </w:pPr>
      <w:r w:rsidRPr="00C244E3">
        <w:t>workplace instructions</w:t>
      </w:r>
    </w:p>
    <w:p w:rsidR="00000000" w:rsidRPr="00C244E3" w:rsidP="00C244E3">
      <w:pPr>
        <w:pStyle w:val="ListBullet"/>
      </w:pPr>
      <w:r w:rsidRPr="00C244E3">
        <w:t>two different vehicles, vessels or machinery requiring the installation of LV DC lighting and wiring systems</w:t>
      </w:r>
    </w:p>
    <w:p w:rsidR="00000000" w:rsidRPr="00C244E3" w:rsidP="00C244E3">
      <w:pPr>
        <w:pStyle w:val="ListBullet"/>
      </w:pPr>
      <w:r w:rsidRPr="00C244E3">
        <w:t>materials appropriate fo</w:t>
      </w:r>
      <w:r w:rsidRPr="00C244E3">
        <w:t>r installing LV DC lighting and wiring systems</w:t>
      </w:r>
    </w:p>
    <w:p w:rsidR="00000000" w:rsidRPr="00C244E3" w:rsidP="00C244E3">
      <w:pPr>
        <w:pStyle w:val="ListBullet"/>
      </w:pPr>
      <w:r w:rsidRPr="00C244E3">
        <w:t>equipment, and hand and power tools appropriate for installing LV lighting and wiring systems.</w:t>
      </w:r>
    </w:p>
    <w:p w:rsidR="00000000" w:rsidRPr="00C244E3" w:rsidP="00C244E3">
      <w:pPr>
        <w:pStyle w:val="AllowPageBreak"/>
      </w:pPr>
    </w:p>
    <w:p w:rsidR="00000000" w:rsidRPr="00C244E3" w:rsidP="00C244E3">
      <w:pPr>
        <w:pStyle w:val="Heading1"/>
      </w:pPr>
      <w:bookmarkStart w:id="5" w:name="O_794516"/>
      <w:bookmarkEnd w:id="5"/>
      <w:r w:rsidRPr="00C244E3">
        <w:t>Links</w:t>
      </w:r>
    </w:p>
    <w:p w:rsidR="00000000" w:rsidRPr="00C244E3" w:rsidP="00E308EE">
      <w:pPr>
        <w:pStyle w:val="BodyText"/>
      </w:pPr>
      <w:r w:rsidRPr="00C244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61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44E3" w:rsidP="00E308EE">
      <w:pPr>
        <w:pStyle w:val="BodyText"/>
      </w:pPr>
      <w:r w:rsidRPr="00C244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761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44E3" w:rsidP="00C244E3"/>
    <w:sectPr w:rsidSect="00C24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E3" w:rsidRPr="00E308EE" w:rsidP="00E30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EE" w:rsidP="00C24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8EE" w:rsidP="00C24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08EE" w:rsidP="00C24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4E3" w:rsidRPr="00E308EE" w:rsidP="00E30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EE" w:rsidRPr="002D2AF8" w:rsidP="00C24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AURETR009 Install vehicle lighting and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308EE" w:rsidP="00C24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505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A0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B68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4E3"/>
  </w:style>
  <w:style w:type="character" w:customStyle="1" w:styleId="Heading1Char">
    <w:name w:val="Heading 1 Char"/>
    <w:basedOn w:val="DefaultParagraphFont"/>
    <w:link w:val="Heading1"/>
    <w:rsid w:val="00C24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4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4E3"/>
    <w:rPr>
      <w:b/>
      <w:spacing w:val="0"/>
    </w:rPr>
  </w:style>
  <w:style w:type="paragraph" w:styleId="ListBullet2">
    <w:name w:val="List Bullet 2"/>
    <w:basedOn w:val="List2"/>
    <w:rsid w:val="00C244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44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4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4E3"/>
    <w:rPr>
      <w:i/>
    </w:rPr>
  </w:style>
  <w:style w:type="paragraph" w:styleId="Caption">
    <w:name w:val="caption"/>
    <w:basedOn w:val="BodyText"/>
    <w:next w:val="Normal"/>
    <w:qFormat/>
    <w:rsid w:val="00C24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4E3"/>
  </w:style>
  <w:style w:type="paragraph" w:styleId="TableofFigures">
    <w:name w:val="table of figures"/>
    <w:basedOn w:val="Normal"/>
    <w:next w:val="Normal"/>
    <w:semiHidden/>
    <w:rsid w:val="00C24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4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44E3"/>
    <w:rPr>
      <w:rFonts w:ascii="Wingdings" w:hAnsi="Wingdings"/>
    </w:rPr>
  </w:style>
  <w:style w:type="paragraph" w:customStyle="1" w:styleId="TableHeading">
    <w:name w:val="Table Heading"/>
    <w:basedOn w:val="HeadingBase"/>
    <w:rsid w:val="00C24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4E3"/>
    <w:rPr>
      <w:color w:val="0033CC"/>
      <w:u w:val="none"/>
    </w:rPr>
  </w:style>
  <w:style w:type="paragraph" w:customStyle="1" w:styleId="BodyTextRight">
    <w:name w:val="Body Text Right"/>
    <w:basedOn w:val="BodyText"/>
    <w:rsid w:val="00C24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4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4E3"/>
    <w:rPr>
      <w:sz w:val="32"/>
    </w:rPr>
  </w:style>
  <w:style w:type="paragraph" w:customStyle="1" w:styleId="HeadingProcedure">
    <w:name w:val="Heading Procedure"/>
    <w:basedOn w:val="HeadingBase"/>
    <w:next w:val="Normal"/>
    <w:rsid w:val="00C24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4E3"/>
    <w:pPr>
      <w:spacing w:before="60" w:after="60"/>
    </w:pPr>
  </w:style>
  <w:style w:type="paragraph" w:styleId="ListContinue">
    <w:name w:val="List Continue"/>
    <w:basedOn w:val="List"/>
    <w:rsid w:val="00C244E3"/>
    <w:pPr>
      <w:ind w:firstLine="0"/>
    </w:pPr>
  </w:style>
  <w:style w:type="paragraph" w:customStyle="1" w:styleId="ListNote">
    <w:name w:val="List Note"/>
    <w:basedOn w:val="List"/>
    <w:rsid w:val="00C24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4E3"/>
    <w:rPr>
      <w:rFonts w:ascii="Courier New" w:hAnsi="Courier New"/>
    </w:rPr>
  </w:style>
  <w:style w:type="paragraph" w:customStyle="1" w:styleId="NoteBullet">
    <w:name w:val="Note Bullet"/>
    <w:basedOn w:val="Note"/>
    <w:rsid w:val="00C24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4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4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4E3"/>
    <w:rPr>
      <w:b/>
      <w:smallCaps/>
    </w:rPr>
  </w:style>
  <w:style w:type="paragraph" w:customStyle="1" w:styleId="TableListNumber">
    <w:name w:val="Table List Number"/>
    <w:basedOn w:val="ListNumber"/>
    <w:rsid w:val="00C24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4E3"/>
    <w:pPr>
      <w:numPr>
        <w:numId w:val="10"/>
      </w:numPr>
    </w:pPr>
  </w:style>
  <w:style w:type="paragraph" w:customStyle="1" w:styleId="ListAlpha2">
    <w:name w:val="List Alpha 2"/>
    <w:basedOn w:val="List2"/>
    <w:rsid w:val="00C244E3"/>
    <w:pPr>
      <w:numPr>
        <w:numId w:val="9"/>
      </w:numPr>
    </w:pPr>
  </w:style>
  <w:style w:type="paragraph" w:styleId="List2">
    <w:name w:val="List 2"/>
    <w:basedOn w:val="BodyText"/>
    <w:rsid w:val="00C24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4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44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44E3"/>
    <w:pPr>
      <w:numPr>
        <w:numId w:val="5"/>
      </w:numPr>
    </w:pPr>
  </w:style>
  <w:style w:type="paragraph" w:styleId="ListContinue2">
    <w:name w:val="List Continue 2"/>
    <w:basedOn w:val="List2"/>
    <w:rsid w:val="00C244E3"/>
    <w:pPr>
      <w:ind w:firstLine="0"/>
    </w:pPr>
  </w:style>
  <w:style w:type="paragraph" w:styleId="ListContinue3">
    <w:name w:val="List Continue 3"/>
    <w:basedOn w:val="List3"/>
    <w:rsid w:val="00C244E3"/>
    <w:pPr>
      <w:ind w:left="1021" w:firstLine="0"/>
    </w:pPr>
  </w:style>
  <w:style w:type="paragraph" w:styleId="ListContinue4">
    <w:name w:val="List Continue 4"/>
    <w:basedOn w:val="List4"/>
    <w:rsid w:val="00C244E3"/>
    <w:pPr>
      <w:ind w:firstLine="0"/>
    </w:pPr>
  </w:style>
  <w:style w:type="paragraph" w:styleId="ListContinue5">
    <w:name w:val="List Continue 5"/>
    <w:basedOn w:val="List5"/>
    <w:rsid w:val="00C244E3"/>
    <w:pPr>
      <w:ind w:firstLine="0"/>
    </w:pPr>
  </w:style>
  <w:style w:type="paragraph" w:styleId="ListNumber3">
    <w:name w:val="List Number 3"/>
    <w:basedOn w:val="List3"/>
    <w:rsid w:val="00C244E3"/>
    <w:pPr>
      <w:numPr>
        <w:numId w:val="6"/>
      </w:numPr>
    </w:pPr>
  </w:style>
  <w:style w:type="paragraph" w:styleId="ListNumber4">
    <w:name w:val="List Number 4"/>
    <w:basedOn w:val="List4"/>
    <w:rsid w:val="00C244E3"/>
    <w:pPr>
      <w:numPr>
        <w:numId w:val="7"/>
      </w:numPr>
    </w:pPr>
  </w:style>
  <w:style w:type="paragraph" w:styleId="ListNumber5">
    <w:name w:val="List Number 5"/>
    <w:basedOn w:val="List5"/>
    <w:rsid w:val="00C244E3"/>
    <w:pPr>
      <w:numPr>
        <w:numId w:val="8"/>
      </w:numPr>
    </w:pPr>
  </w:style>
  <w:style w:type="paragraph" w:styleId="BlockText">
    <w:name w:val="Block Text"/>
    <w:basedOn w:val="Normal"/>
    <w:rsid w:val="00C24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4E3"/>
    <w:rPr>
      <w:sz w:val="16"/>
      <w:vertAlign w:val="superscript"/>
    </w:rPr>
  </w:style>
  <w:style w:type="character" w:customStyle="1" w:styleId="Symbols">
    <w:name w:val="Symbols"/>
    <w:basedOn w:val="DefaultParagraphFont"/>
    <w:rsid w:val="00C244E3"/>
    <w:rPr>
      <w:rFonts w:ascii="Symbol" w:hAnsi="Symbol"/>
    </w:rPr>
  </w:style>
  <w:style w:type="character" w:customStyle="1" w:styleId="MenuOptions">
    <w:name w:val="Menu Options"/>
    <w:basedOn w:val="DefaultParagraphFont"/>
    <w:rsid w:val="00C24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4E3"/>
    <w:rPr>
      <w:b/>
    </w:rPr>
  </w:style>
  <w:style w:type="character" w:customStyle="1" w:styleId="Underlined">
    <w:name w:val="Underlined"/>
    <w:basedOn w:val="DefaultParagraphFont"/>
    <w:rsid w:val="00C244E3"/>
    <w:rPr>
      <w:u w:val="single"/>
    </w:rPr>
  </w:style>
  <w:style w:type="paragraph" w:customStyle="1" w:styleId="TableBodyTextRight">
    <w:name w:val="Table Body Text Right"/>
    <w:basedOn w:val="TableBodyText"/>
    <w:rsid w:val="00C24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4E3"/>
    <w:rPr>
      <w:sz w:val="18"/>
    </w:rPr>
  </w:style>
  <w:style w:type="paragraph" w:customStyle="1" w:styleId="BodySmallRight">
    <w:name w:val="Body Small Right"/>
    <w:basedOn w:val="BodyTextRight"/>
    <w:rsid w:val="00C244E3"/>
    <w:rPr>
      <w:sz w:val="18"/>
      <w:szCs w:val="18"/>
    </w:rPr>
  </w:style>
  <w:style w:type="paragraph" w:customStyle="1" w:styleId="MarginEdition">
    <w:name w:val="Margin Edition"/>
    <w:basedOn w:val="MarginNote"/>
    <w:rsid w:val="00C24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4E3"/>
    <w:rPr>
      <w:sz w:val="2"/>
      <w:szCs w:val="2"/>
    </w:rPr>
  </w:style>
  <w:style w:type="character" w:customStyle="1" w:styleId="Small">
    <w:name w:val="Small"/>
    <w:basedOn w:val="DefaultParagraphFont"/>
    <w:rsid w:val="00C244E3"/>
    <w:rPr>
      <w:sz w:val="16"/>
    </w:rPr>
  </w:style>
  <w:style w:type="paragraph" w:customStyle="1" w:styleId="WideTable">
    <w:name w:val="Wide Table"/>
    <w:basedOn w:val="Normal"/>
    <w:rsid w:val="00C24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4E3"/>
  </w:style>
  <w:style w:type="paragraph" w:styleId="Quote">
    <w:name w:val="Quote"/>
    <w:basedOn w:val="Heading1"/>
    <w:link w:val="QuoteChar"/>
    <w:qFormat/>
    <w:rsid w:val="00C24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4E3"/>
    <w:pPr>
      <w:pageBreakBefore/>
    </w:pPr>
  </w:style>
  <w:style w:type="paragraph" w:customStyle="1" w:styleId="Border">
    <w:name w:val="Border"/>
    <w:basedOn w:val="Normal"/>
    <w:qFormat/>
    <w:rsid w:val="00C24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4E3"/>
    <w:rPr>
      <w:u w:val="single"/>
    </w:rPr>
  </w:style>
  <w:style w:type="character" w:customStyle="1" w:styleId="BoldandItalics">
    <w:name w:val="Bold and Italics"/>
    <w:qFormat/>
    <w:rsid w:val="00C244E3"/>
    <w:rPr>
      <w:b/>
      <w:i/>
      <w:u w:val="none"/>
    </w:rPr>
  </w:style>
  <w:style w:type="paragraph" w:styleId="BalloonText">
    <w:name w:val="Balloon Text"/>
    <w:basedOn w:val="Normal"/>
    <w:link w:val="BalloonTextChar"/>
    <w:rsid w:val="00C24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4E3"/>
    <w:pPr>
      <w:spacing w:before="0" w:after="0"/>
    </w:pPr>
  </w:style>
  <w:style w:type="paragraph" w:customStyle="1" w:styleId="BodyTextBold">
    <w:name w:val="Body Text Bold"/>
    <w:basedOn w:val="BodyText"/>
    <w:qFormat/>
    <w:rsid w:val="00C244E3"/>
    <w:rPr>
      <w:b/>
    </w:rPr>
  </w:style>
  <w:style w:type="character" w:styleId="Hyperlink">
    <w:name w:val="Hyperlink"/>
    <w:basedOn w:val="DefaultParagraphFont"/>
    <w:uiPriority w:val="99"/>
    <w:unhideWhenUsed/>
    <w:rsid w:val="00E30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3573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AURETR009 Install vehicle lighting and wiring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