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325" w:rsidP="007B4325">
      <w:pPr>
        <w:pStyle w:val="Title"/>
      </w:pPr>
      <w:r>
        <w:fldChar w:fldCharType="begin"/>
      </w:r>
      <w:r>
        <w:instrText xml:space="preserve"> TITLE   \* MERGEFORMAT </w:instrText>
      </w:r>
      <w:r>
        <w:fldChar w:fldCharType="separate"/>
      </w:r>
      <w:r>
        <w:t>AURETR006 Solder electrical wiring and circuits</w:t>
      </w:r>
      <w:r>
        <w:fldChar w:fldCharType="end"/>
      </w:r>
    </w:p>
    <w:p w:rsidR="007B4325" w:rsidP="007B4325">
      <w:pPr>
        <w:pStyle w:val="Version"/>
        <w:sectPr w:rsidSect="00E779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9EB" w:rsidP="00E779EB">
      <w:pPr>
        <w:pStyle w:val="SuperHeading"/>
      </w:pPr>
      <w:r w:rsidRPr="00E779EB">
        <w:t>AURETR006 Solder electrical wiring and circuits</w:t>
      </w:r>
    </w:p>
    <w:p w:rsidR="00000000" w:rsidRPr="00E779EB" w:rsidP="00E779EB">
      <w:pPr>
        <w:pStyle w:val="Heading1"/>
      </w:pPr>
      <w:bookmarkStart w:id="1" w:name="O_794443"/>
      <w:bookmarkEnd w:id="1"/>
      <w:r w:rsidRPr="00E779EB">
        <w:t>Modification History</w:t>
      </w:r>
    </w:p>
    <w:tbl>
      <w:tblPr>
        <w:tblW w:w="9639" w:type="dxa"/>
        <w:tblLayout w:type="fixed"/>
        <w:tblCellMar>
          <w:left w:w="62" w:type="dxa"/>
          <w:right w:w="62" w:type="dxa"/>
        </w:tblCellMar>
        <w:tblLook w:val="0000"/>
      </w:tblPr>
      <w:tblGrid>
        <w:gridCol w:w="2835"/>
        <w:gridCol w:w="6804"/>
      </w:tblGrid>
      <w:tr w:rsidTr="007B432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EB" w:rsidP="00E779EB">
            <w:pPr>
              <w:pStyle w:val="BodyText"/>
            </w:pPr>
            <w:r w:rsidRPr="00E779E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EB">
            <w:pPr>
              <w:pStyle w:val="BodyText"/>
              <w:rPr>
                <w:lang w:val="en-NZ"/>
              </w:rPr>
            </w:pPr>
            <w:r w:rsidRPr="00E779EB">
              <w:rPr>
                <w:rStyle w:val="SpecialBold"/>
              </w:rPr>
              <w:t>Comment</w:t>
            </w:r>
          </w:p>
        </w:tc>
      </w:tr>
      <w:tr w:rsidTr="007B432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EB">
            <w:pPr>
              <w:pStyle w:val="BodyText"/>
              <w:rPr>
                <w:lang w:val="en-NZ"/>
              </w:rPr>
            </w:pPr>
            <w:r w:rsidRPr="00E779E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EB" w:rsidP="00E779EB">
            <w:pPr>
              <w:pStyle w:val="BodyText"/>
            </w:pPr>
            <w:r w:rsidRPr="00E779EB">
              <w:t>New unit of competency.</w:t>
            </w:r>
          </w:p>
        </w:tc>
      </w:tr>
    </w:tbl>
    <w:p w:rsidR="00000000" w:rsidRPr="00E779EB" w:rsidP="00E779EB">
      <w:pPr>
        <w:pStyle w:val="BodyText"/>
      </w:pPr>
    </w:p>
    <w:p w:rsidR="00000000" w:rsidRPr="00E779EB" w:rsidP="00E779EB">
      <w:pPr>
        <w:pStyle w:val="AllowPageBreak"/>
      </w:pPr>
    </w:p>
    <w:p w:rsidR="00000000" w:rsidRPr="00E779EB" w:rsidP="00E779EB">
      <w:pPr>
        <w:pStyle w:val="Heading1"/>
      </w:pPr>
      <w:bookmarkStart w:id="2" w:name="O_794444"/>
      <w:bookmarkEnd w:id="2"/>
      <w:r w:rsidRPr="00E779EB">
        <w:t>Application</w:t>
      </w:r>
    </w:p>
    <w:p w:rsidR="00000000" w:rsidRPr="00E779EB" w:rsidP="007B4325">
      <w:pPr>
        <w:pStyle w:val="BodyText"/>
      </w:pPr>
      <w:r w:rsidRPr="00E779EB">
        <w:t>This unit describes the performance outcomes required to solder electrical components, electrical circuits and system wiring. It involves prepari</w:t>
      </w:r>
      <w:r w:rsidRPr="00E779EB">
        <w:t>ng for the task, preparing components, circuits and wiring for soldering, carrying out soldering, and completing workplace processes and documentation.</w:t>
      </w:r>
    </w:p>
    <w:p w:rsidR="00000000" w:rsidRPr="00E779EB" w:rsidP="007B4325">
      <w:pPr>
        <w:pStyle w:val="BodyText"/>
      </w:pPr>
      <w:r w:rsidRPr="00E779EB">
        <w:t>It applies to those working in the automotive service and repair industry. The electrical wiring and ci</w:t>
      </w:r>
      <w:r w:rsidRPr="00E779EB">
        <w:t>rcuits include those in agricultural machinery, heavy commercial vehicles, light vehicles, vessels, mobile plant machinery, motorcycles or outdoor power equipment.</w:t>
      </w:r>
    </w:p>
    <w:p w:rsidR="00000000" w:rsidRPr="00E779EB" w:rsidP="007B4325">
      <w:pPr>
        <w:pStyle w:val="BodyText"/>
      </w:pPr>
      <w:r w:rsidRPr="00E779EB">
        <w:t xml:space="preserve">No licensing, legislative, regulatory or </w:t>
      </w:r>
      <w:r w:rsidRPr="00E779EB">
        <w:t>certification requirements apply to this unit at the time of publication.</w:t>
      </w:r>
    </w:p>
    <w:p w:rsidR="00000000" w:rsidRPr="00E779EB" w:rsidP="00E779EB">
      <w:pPr>
        <w:pStyle w:val="Heading1"/>
      </w:pPr>
      <w:bookmarkStart w:id="3" w:name="O_794446"/>
      <w:bookmarkEnd w:id="3"/>
      <w:r w:rsidRPr="00E779EB">
        <w:t>Competency Field</w:t>
      </w:r>
    </w:p>
    <w:p w:rsidR="00000000" w:rsidRPr="00E779EB" w:rsidP="007B4325">
      <w:pPr>
        <w:pStyle w:val="BodyText"/>
      </w:pPr>
      <w:r w:rsidRPr="00E779EB">
        <w:t>Electrical</w:t>
      </w:r>
    </w:p>
    <w:p w:rsidR="00000000" w:rsidRPr="00E779EB" w:rsidP="00E779EB">
      <w:pPr>
        <w:pStyle w:val="Heading1"/>
      </w:pPr>
      <w:bookmarkStart w:id="4" w:name="O_794447"/>
      <w:bookmarkEnd w:id="4"/>
      <w:r w:rsidRPr="00E779EB">
        <w:t>Unit Sector</w:t>
      </w:r>
    </w:p>
    <w:p w:rsidR="00000000" w:rsidRPr="00E779EB" w:rsidP="007B4325">
      <w:pPr>
        <w:pStyle w:val="BodyText"/>
      </w:pPr>
      <w:r w:rsidRPr="00E779EB">
        <w:t>Technical - Electrical and Electronic</w:t>
      </w:r>
    </w:p>
    <w:p w:rsidR="00000000" w:rsidRPr="00E779EB" w:rsidP="00E779EB">
      <w:pPr>
        <w:pStyle w:val="Heading1"/>
      </w:pPr>
      <w:bookmarkStart w:id="5" w:name="O_794448"/>
      <w:bookmarkEnd w:id="5"/>
      <w:r w:rsidRPr="00E779EB">
        <w:t>Elements and Performance Criteria</w:t>
      </w:r>
    </w:p>
    <w:tbl>
      <w:tblPr>
        <w:tblW w:w="9639" w:type="dxa"/>
        <w:tblLayout w:type="fixed"/>
        <w:tblCellMar>
          <w:left w:w="62" w:type="dxa"/>
          <w:right w:w="62" w:type="dxa"/>
        </w:tblCellMar>
        <w:tblLook w:val="0000"/>
      </w:tblPr>
      <w:tblGrid>
        <w:gridCol w:w="2835"/>
        <w:gridCol w:w="6804"/>
      </w:tblGrid>
      <w:tr w:rsidTr="00E779E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9EB" w:rsidP="00E779EB">
            <w:pPr>
              <w:pStyle w:val="BodyText"/>
            </w:pPr>
            <w:r w:rsidRPr="00E779EB">
              <w:rPr>
                <w:rStyle w:val="SpecialBold"/>
              </w:rPr>
              <w:t>Elements</w:t>
            </w:r>
          </w:p>
          <w:p w:rsidR="00000000" w:rsidP="00E779EB">
            <w:pPr>
              <w:pStyle w:val="BodyText"/>
              <w:rPr>
                <w:lang w:val="en-NZ"/>
              </w:rPr>
            </w:pPr>
            <w:r w:rsidRPr="00E779EB">
              <w:t>Elements d</w:t>
            </w:r>
            <w:r w:rsidRPr="00E779EB">
              <w:t>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9EB" w:rsidP="00E779EB">
            <w:pPr>
              <w:pStyle w:val="BodyText"/>
            </w:pPr>
            <w:r w:rsidRPr="00E779EB">
              <w:t>P</w:t>
            </w:r>
            <w:r w:rsidRPr="00E779EB">
              <w:rPr>
                <w:rStyle w:val="SpecialBold"/>
              </w:rPr>
              <w:t>erformance Criteria</w:t>
            </w:r>
          </w:p>
          <w:p w:rsidR="00000000" w:rsidP="00E779EB">
            <w:pPr>
              <w:pStyle w:val="BodyText"/>
              <w:rPr>
                <w:lang w:val="en-NZ"/>
              </w:rPr>
            </w:pPr>
            <w:r w:rsidRPr="00E779EB">
              <w:t>Performance criteria describe the performance needed to demonstrate achievement of the element. Where bold and italicised text is used, further information is detailed in the range of conditions section.</w:t>
            </w:r>
          </w:p>
        </w:tc>
      </w:tr>
      <w:tr w:rsidTr="00E779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9EB">
            <w:pPr>
              <w:pStyle w:val="List"/>
              <w:rPr>
                <w:lang w:val="en-NZ"/>
              </w:rPr>
            </w:pPr>
            <w:r w:rsidRPr="00E779EB">
              <w:t>1.</w:t>
            </w:r>
            <w:r w:rsidRPr="00E779EB">
              <w:tab/>
              <w:t>Prepare to solder electrical wiring and circuits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9EB" w:rsidP="00E779EB">
            <w:pPr>
              <w:pStyle w:val="List"/>
            </w:pPr>
            <w:r w:rsidRPr="00E779EB">
              <w:t>1.1</w:t>
            </w:r>
            <w:r w:rsidRPr="00E779EB">
              <w:tab/>
              <w:t>Job requirements are determined according to workplace instructions</w:t>
            </w:r>
          </w:p>
          <w:p w:rsidR="00000000" w:rsidRPr="00E779EB" w:rsidP="00E779EB">
            <w:pPr>
              <w:pStyle w:val="List"/>
            </w:pPr>
            <w:r w:rsidRPr="00E779EB">
              <w:t>1.2</w:t>
            </w:r>
            <w:r w:rsidRPr="00E779EB">
              <w:tab/>
              <w:t>Technical procedures and information are accessed and interpreted</w:t>
            </w:r>
          </w:p>
          <w:p w:rsidR="00000000" w:rsidRPr="00E779EB" w:rsidP="00E779EB">
            <w:pPr>
              <w:pStyle w:val="List"/>
            </w:pPr>
            <w:r w:rsidRPr="00E779EB">
              <w:t>1.3</w:t>
            </w:r>
            <w:r w:rsidRPr="00E779EB">
              <w:tab/>
              <w:t>Hazards associated with the work are identified and risk</w:t>
            </w:r>
            <w:r w:rsidRPr="00E779EB">
              <w:t>s are managed</w:t>
            </w:r>
          </w:p>
          <w:p w:rsidR="00000000" w:rsidP="00E779EB">
            <w:pPr>
              <w:pStyle w:val="List"/>
              <w:rPr>
                <w:lang w:val="en-NZ"/>
              </w:rPr>
            </w:pPr>
            <w:r w:rsidRPr="00E779EB">
              <w:t>1.4</w:t>
            </w:r>
            <w:r w:rsidRPr="00E779EB">
              <w:tab/>
              <w:t>Tools and equipment are selected and checked for serviceability</w:t>
            </w:r>
          </w:p>
        </w:tc>
      </w:tr>
      <w:tr w:rsidTr="00E779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9EB">
            <w:pPr>
              <w:pStyle w:val="List"/>
              <w:rPr>
                <w:lang w:val="en-NZ"/>
              </w:rPr>
            </w:pPr>
            <w:r w:rsidRPr="00E779EB">
              <w:t>2.</w:t>
            </w:r>
            <w:r w:rsidRPr="00E779EB">
              <w:tab/>
              <w:t>Prepare components, circuits and wiring for soldering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9EB" w:rsidP="00E779EB">
            <w:pPr>
              <w:pStyle w:val="List"/>
            </w:pPr>
            <w:r w:rsidRPr="00E779EB">
              <w:t>2.1</w:t>
            </w:r>
            <w:r w:rsidRPr="00E779EB">
              <w:tab/>
              <w:t xml:space="preserve">Materials and components to be joined are selected and prepared according to workplace procedures and </w:t>
            </w:r>
            <w:r w:rsidRPr="00E779EB">
              <w:rPr>
                <w:rStyle w:val="BoldandItalics"/>
              </w:rPr>
              <w:t>safety and environmental requirements</w:t>
            </w:r>
          </w:p>
          <w:p w:rsidR="00000000" w:rsidRPr="00E779EB" w:rsidP="00E779EB">
            <w:pPr>
              <w:pStyle w:val="List"/>
            </w:pPr>
            <w:r w:rsidRPr="00E779EB">
              <w:t>2.2</w:t>
            </w:r>
            <w:r w:rsidRPr="00E779EB">
              <w:tab/>
              <w:t>Solder and flux type are identified and prepared</w:t>
            </w:r>
          </w:p>
          <w:p w:rsidR="00000000" w:rsidP="00E779EB">
            <w:pPr>
              <w:pStyle w:val="List"/>
              <w:rPr>
                <w:lang w:val="en-NZ"/>
              </w:rPr>
            </w:pPr>
            <w:r w:rsidRPr="00E779EB">
              <w:t>2.3</w:t>
            </w:r>
            <w:r w:rsidRPr="00E779EB">
              <w:tab/>
              <w:t>Soldering equipment is cleaned and prepared ready for use</w:t>
            </w:r>
          </w:p>
        </w:tc>
      </w:tr>
      <w:tr w:rsidTr="00E779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9EB">
            <w:pPr>
              <w:pStyle w:val="List"/>
              <w:rPr>
                <w:lang w:val="en-NZ"/>
              </w:rPr>
            </w:pPr>
            <w:r w:rsidRPr="00E779EB">
              <w:t>3.</w:t>
            </w:r>
            <w:r w:rsidRPr="00E779EB">
              <w:tab/>
              <w:t>Carry out soldering of components, circuits and wiring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9EB" w:rsidP="00E779EB">
            <w:pPr>
              <w:pStyle w:val="List"/>
            </w:pPr>
            <w:r w:rsidRPr="00E779EB">
              <w:t>3.1</w:t>
            </w:r>
            <w:r w:rsidRPr="00E779EB">
              <w:tab/>
              <w:t>Soldering is carried out according to wo</w:t>
            </w:r>
            <w:r w:rsidRPr="00E779EB">
              <w:t>rkplace quality expectations, and without causing damage to vehicle, components, electrical circuits and system wiring</w:t>
            </w:r>
          </w:p>
          <w:p w:rsidR="00000000" w:rsidP="00E779EB">
            <w:pPr>
              <w:pStyle w:val="List"/>
              <w:rPr>
                <w:lang w:val="en-NZ"/>
              </w:rPr>
            </w:pPr>
            <w:r w:rsidRPr="00E779EB">
              <w:t>3.2</w:t>
            </w:r>
            <w:r w:rsidRPr="00E779EB">
              <w:tab/>
              <w:t>Soldered connection is inspected visually and checked to ensure effectiveness</w:t>
            </w:r>
          </w:p>
        </w:tc>
      </w:tr>
      <w:tr w:rsidTr="00E779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9EB">
            <w:pPr>
              <w:pStyle w:val="List"/>
              <w:rPr>
                <w:lang w:val="en-NZ"/>
              </w:rPr>
            </w:pPr>
            <w:r w:rsidRPr="00E779EB">
              <w:t>4.</w:t>
            </w:r>
            <w:r w:rsidRPr="00E779E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9EB" w:rsidP="00E779EB">
            <w:pPr>
              <w:pStyle w:val="List"/>
            </w:pPr>
            <w:r w:rsidRPr="00E779EB">
              <w:t>4.1</w:t>
            </w:r>
            <w:r w:rsidRPr="00E779EB">
              <w:tab/>
              <w:t>Final inspection is mad</w:t>
            </w:r>
            <w:r w:rsidRPr="00E779EB">
              <w:t>e to ensure work is to workplace expectations and vehicle, vessel or machinery is presented ready for use</w:t>
            </w:r>
          </w:p>
          <w:p w:rsidR="00000000" w:rsidRPr="00E779EB" w:rsidP="00E779EB">
            <w:pPr>
              <w:pStyle w:val="List"/>
            </w:pPr>
            <w:r w:rsidRPr="00E779EB">
              <w:t>4.2</w:t>
            </w:r>
            <w:r w:rsidRPr="00E779EB">
              <w:tab/>
              <w:t>Work area is cleaned, waste and non-recyclable materials are disposed of, and recyclable material is collected</w:t>
            </w:r>
          </w:p>
          <w:p w:rsidR="00000000" w:rsidRPr="00E779EB" w:rsidP="00E779EB">
            <w:pPr>
              <w:pStyle w:val="List"/>
            </w:pPr>
            <w:r w:rsidRPr="00E779EB">
              <w:t>4.3</w:t>
            </w:r>
            <w:r w:rsidRPr="00E779EB">
              <w:tab/>
              <w:t>Tools and equipment are checked</w:t>
            </w:r>
            <w:r w:rsidRPr="00E779EB">
              <w:t xml:space="preserve"> and stored and any faulty electrical equipment is identified, tagged and isolated according to workplace procedures</w:t>
            </w:r>
          </w:p>
          <w:p w:rsidR="00000000" w:rsidRPr="00E779EB" w:rsidP="00E779EB">
            <w:pPr>
              <w:pStyle w:val="List"/>
            </w:pPr>
            <w:r w:rsidRPr="00E779EB">
              <w:t>4.4</w:t>
            </w:r>
            <w:r w:rsidRPr="00E779EB">
              <w:tab/>
              <w:t>Workplace documentation is processed according to workplace procedures</w:t>
            </w:r>
          </w:p>
        </w:tc>
      </w:tr>
    </w:tbl>
    <w:p w:rsidR="00000000" w:rsidRPr="00E779EB" w:rsidP="00E779EB">
      <w:pPr>
        <w:pStyle w:val="BodyText"/>
      </w:pPr>
    </w:p>
    <w:p w:rsidR="00000000" w:rsidRPr="00E779EB" w:rsidP="00E779EB">
      <w:pPr>
        <w:pStyle w:val="AllowPageBreak"/>
      </w:pPr>
    </w:p>
    <w:p w:rsidR="00000000" w:rsidRPr="00E779EB" w:rsidP="00E779EB">
      <w:pPr>
        <w:pStyle w:val="Heading1"/>
      </w:pPr>
      <w:bookmarkStart w:id="6" w:name="O_794449"/>
      <w:bookmarkEnd w:id="6"/>
      <w:r w:rsidRPr="00E779EB">
        <w:t>Foundation Skills</w:t>
      </w:r>
    </w:p>
    <w:p w:rsidR="00000000" w:rsidRPr="00E779EB" w:rsidP="007B4325">
      <w:pPr>
        <w:pStyle w:val="BodyText"/>
      </w:pPr>
      <w:r w:rsidRPr="00E779EB">
        <w:t>This section describes thos</w:t>
      </w:r>
      <w:r w:rsidRPr="00E779EB">
        <w:t>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779E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9EB" w:rsidP="00E779EB">
            <w:pPr>
              <w:pStyle w:val="BodyText"/>
            </w:pPr>
            <w:r w:rsidRPr="00E779E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9EB">
            <w:pPr>
              <w:pStyle w:val="BodyText"/>
              <w:rPr>
                <w:lang w:val="en-NZ"/>
              </w:rPr>
            </w:pPr>
            <w:r w:rsidRPr="00E779EB">
              <w:rPr>
                <w:rStyle w:val="SpecialBold"/>
              </w:rPr>
              <w:t>Description</w:t>
            </w:r>
          </w:p>
        </w:tc>
      </w:tr>
      <w:tr w:rsidTr="00E779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9EB">
            <w:pPr>
              <w:pStyle w:val="BodyText"/>
              <w:rPr>
                <w:lang w:val="en-NZ"/>
              </w:rPr>
            </w:pPr>
            <w:r w:rsidRPr="00E779E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9EB">
            <w:pPr>
              <w:pStyle w:val="ListBullet"/>
              <w:rPr>
                <w:lang w:val="en-NZ"/>
              </w:rPr>
            </w:pPr>
            <w:r w:rsidRPr="00E779EB">
              <w:t>locate appropriate sources of information efficiently.</w:t>
            </w:r>
          </w:p>
        </w:tc>
      </w:tr>
      <w:tr w:rsidTr="00E779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9EB">
            <w:pPr>
              <w:pStyle w:val="BodyText"/>
              <w:rPr>
                <w:lang w:val="en-NZ"/>
              </w:rPr>
            </w:pPr>
            <w:r w:rsidRPr="00E779E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9EB">
            <w:pPr>
              <w:pStyle w:val="ListBullet"/>
              <w:rPr>
                <w:lang w:val="en-NZ"/>
              </w:rPr>
            </w:pPr>
            <w:r w:rsidRPr="00E779EB">
              <w:t>interpret text, symbols and wiring diagrams relating to soldering repair information in manufacturer specifications, and workplace instructions and procedures.</w:t>
            </w:r>
          </w:p>
        </w:tc>
      </w:tr>
      <w:tr w:rsidTr="00E779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9EB">
            <w:pPr>
              <w:pStyle w:val="BodyText"/>
              <w:rPr>
                <w:lang w:val="en-NZ"/>
              </w:rPr>
            </w:pPr>
            <w:r w:rsidRPr="00E779E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9EB">
            <w:pPr>
              <w:pStyle w:val="ListBullet"/>
              <w:rPr>
                <w:lang w:val="en-NZ"/>
              </w:rPr>
            </w:pPr>
            <w:r w:rsidRPr="00E779EB">
              <w:t>legibly and accurately fill out workplace documentation, recording parts and material used.</w:t>
            </w:r>
          </w:p>
        </w:tc>
      </w:tr>
      <w:tr w:rsidTr="00E779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9EB">
            <w:pPr>
              <w:pStyle w:val="BodyText"/>
              <w:rPr>
                <w:lang w:val="en-NZ"/>
              </w:rPr>
            </w:pPr>
            <w:r w:rsidRPr="00E779E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9EB" w:rsidP="00E779EB">
            <w:pPr>
              <w:pStyle w:val="ListBullet"/>
            </w:pPr>
            <w:r w:rsidRPr="00E779EB">
              <w:t>interpret measurements of wire size and gauge relating to electrical wiring and circuits to select correct items</w:t>
            </w:r>
          </w:p>
          <w:p w:rsidR="00000000" w:rsidP="00E779EB">
            <w:pPr>
              <w:pStyle w:val="ListBullet"/>
              <w:rPr>
                <w:lang w:val="en-NZ"/>
              </w:rPr>
            </w:pPr>
            <w:r w:rsidRPr="00E779EB">
              <w:t>measure components to determi</w:t>
            </w:r>
            <w:r w:rsidRPr="00E779EB">
              <w:t>ne compliance with manufacturer specifications.</w:t>
            </w:r>
          </w:p>
        </w:tc>
      </w:tr>
      <w:tr w:rsidTr="00E779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9EB">
            <w:pPr>
              <w:pStyle w:val="BodyText"/>
              <w:rPr>
                <w:lang w:val="en-NZ"/>
              </w:rPr>
            </w:pPr>
            <w:r w:rsidRPr="00E779E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9EB">
            <w:pPr>
              <w:pStyle w:val="ListBullet"/>
              <w:rPr>
                <w:lang w:val="en-NZ"/>
              </w:rPr>
            </w:pPr>
            <w:r w:rsidRPr="00E779EB">
              <w:t>plan own work requirements and prioritise actions to achieve required outcomes and ensure tasks are completed within workplace timeframes.</w:t>
            </w:r>
          </w:p>
        </w:tc>
      </w:tr>
      <w:tr w:rsidTr="00E779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9EB">
            <w:pPr>
              <w:pStyle w:val="BodyText"/>
              <w:rPr>
                <w:lang w:val="en-NZ"/>
              </w:rPr>
            </w:pPr>
            <w:r w:rsidRPr="00E779E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9EB" w:rsidP="00E779EB">
            <w:pPr>
              <w:pStyle w:val="ListBullet"/>
            </w:pPr>
            <w:r w:rsidRPr="00E779EB">
              <w:t>use spec</w:t>
            </w:r>
            <w:r w:rsidRPr="00E779EB">
              <w:t>ialised workplace technology, including soldering irons and heat guns.</w:t>
            </w:r>
          </w:p>
        </w:tc>
      </w:tr>
    </w:tbl>
    <w:p w:rsidR="00000000" w:rsidRPr="00E779EB" w:rsidP="00E779EB">
      <w:pPr>
        <w:pStyle w:val="BodyText"/>
      </w:pPr>
    </w:p>
    <w:p w:rsidR="00000000" w:rsidRPr="00E779EB" w:rsidP="00E779EB">
      <w:pPr>
        <w:pStyle w:val="AllowPageBreak"/>
      </w:pPr>
    </w:p>
    <w:p w:rsidR="00000000" w:rsidRPr="00E779EB" w:rsidP="00E779EB">
      <w:pPr>
        <w:pStyle w:val="Heading1"/>
      </w:pPr>
      <w:bookmarkStart w:id="7" w:name="O_794450"/>
      <w:bookmarkEnd w:id="7"/>
      <w:r w:rsidRPr="00E779EB">
        <w:t>Range of Conditions</w:t>
      </w:r>
    </w:p>
    <w:p w:rsidR="00000000" w:rsidRPr="00E779EB" w:rsidP="007B4325">
      <w:pPr>
        <w:pStyle w:val="BodyText"/>
      </w:pPr>
      <w:r w:rsidRPr="00E779EB">
        <w:t>This section specifies work environments and conditions that may affect performance. Essential operating conditions that may be present (depending on the work situation, needs of the candidate, accessibility of the item, and local industry and regional con</w:t>
      </w:r>
      <w:r w:rsidRPr="00E779E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779E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9EB">
            <w:pPr>
              <w:pStyle w:val="BodyText"/>
              <w:rPr>
                <w:lang w:val="en-NZ"/>
              </w:rPr>
            </w:pPr>
            <w:r w:rsidRPr="00E779EB">
              <w:rPr>
                <w:rStyle w:val="BoldandItalics"/>
              </w:rPr>
              <w:t>Safety and environmental requirements</w:t>
            </w:r>
            <w:r w:rsidRPr="00E779E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9EB" w:rsidP="00E779EB">
            <w:pPr>
              <w:pStyle w:val="ListBullet"/>
            </w:pPr>
            <w:r w:rsidRPr="00E779EB">
              <w:t>work health and safety (WHS) and occupational health and safety (OHS) requirements, including proced</w:t>
            </w:r>
            <w:r w:rsidRPr="00E779EB">
              <w:t>ures for:</w:t>
            </w:r>
          </w:p>
          <w:p w:rsidR="00000000" w:rsidRPr="00E779EB" w:rsidP="00E779EB">
            <w:pPr>
              <w:pStyle w:val="ListBullet2"/>
            </w:pPr>
            <w:r w:rsidRPr="00E779EB">
              <w:t>using safety data sheets (SDS)</w:t>
            </w:r>
          </w:p>
          <w:p w:rsidR="00000000" w:rsidRPr="00E779EB" w:rsidP="00E779EB">
            <w:pPr>
              <w:pStyle w:val="ListBullet2"/>
            </w:pPr>
            <w:r w:rsidRPr="00E779EB">
              <w:t>selecting and using personal protective equipment (PPE)</w:t>
            </w:r>
          </w:p>
          <w:p w:rsidR="00000000" w:rsidRPr="00E779EB" w:rsidP="00E779EB">
            <w:pPr>
              <w:pStyle w:val="ListBullet2"/>
            </w:pPr>
            <w:r w:rsidRPr="00E779EB">
              <w:t>safely handling materials during solder process</w:t>
            </w:r>
          </w:p>
          <w:p w:rsidR="00000000" w:rsidRPr="00E779EB" w:rsidP="00E779EB">
            <w:pPr>
              <w:pStyle w:val="ListBullet2"/>
            </w:pPr>
            <w:r w:rsidRPr="00E779EB">
              <w:t>safely operating soldering equipment</w:t>
            </w:r>
          </w:p>
          <w:p w:rsidR="00000000" w:rsidRPr="00E779EB" w:rsidP="00E779EB">
            <w:pPr>
              <w:pStyle w:val="ListBullet2"/>
            </w:pPr>
            <w:r w:rsidRPr="00E779EB">
              <w:t>identifying and using firefighting and first aid equipment</w:t>
            </w:r>
          </w:p>
          <w:p w:rsidR="00000000" w:rsidRPr="00E779EB" w:rsidP="00E779EB">
            <w:pPr>
              <w:pStyle w:val="ListBullet"/>
            </w:pPr>
            <w:r w:rsidRPr="00E779EB">
              <w:t>environmental requirements, including procedures for trapping, storing and disposing of material released during soldering process.</w:t>
            </w:r>
          </w:p>
        </w:tc>
      </w:tr>
    </w:tbl>
    <w:p w:rsidR="00000000" w:rsidRPr="00E779EB" w:rsidP="00E779EB">
      <w:pPr>
        <w:pStyle w:val="BodyText"/>
      </w:pPr>
    </w:p>
    <w:p w:rsidR="00000000" w:rsidRPr="00E779EB" w:rsidP="00E779EB">
      <w:pPr>
        <w:pStyle w:val="AllowPageBreak"/>
      </w:pPr>
    </w:p>
    <w:p w:rsidR="00000000" w:rsidRPr="00E779EB" w:rsidP="00E779EB">
      <w:pPr>
        <w:pStyle w:val="Heading1"/>
      </w:pPr>
      <w:bookmarkStart w:id="8" w:name="O_794451"/>
      <w:bookmarkEnd w:id="8"/>
      <w:r w:rsidRPr="00E779EB">
        <w:t>Unit Mapping Information</w:t>
      </w:r>
    </w:p>
    <w:p w:rsidR="00000000" w:rsidRPr="00E779EB" w:rsidP="007B4325">
      <w:pPr>
        <w:pStyle w:val="BodyText"/>
      </w:pPr>
      <w:r w:rsidRPr="00E779EB">
        <w:t>Equivalent to AURETR2006 Carry out soldering of electrical wiring and circuits</w:t>
      </w:r>
    </w:p>
    <w:p w:rsidR="00000000" w:rsidRPr="00E779EB" w:rsidP="00E779EB">
      <w:pPr>
        <w:pStyle w:val="Heading1"/>
      </w:pPr>
      <w:bookmarkStart w:id="9" w:name="O_794458"/>
      <w:bookmarkEnd w:id="9"/>
      <w:r w:rsidRPr="00E779EB">
        <w:t>Links</w:t>
      </w:r>
    </w:p>
    <w:p w:rsidR="00000000" w:rsidRPr="00E779EB" w:rsidP="007B4325">
      <w:pPr>
        <w:pStyle w:val="BodyText"/>
      </w:pPr>
      <w:r w:rsidRPr="00E779E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C0E1C">
        <w:rPr>
          <w:rStyle w:val="Hyperlink"/>
        </w:rPr>
        <w:t>https://vetnet.gov.au/Pages/TrainingDocs.aspx?q=b4278d82-d487-4070-a8c4-78045ec695b1</w:t>
      </w:r>
      <w:r>
        <w:fldChar w:fldCharType="end"/>
      </w:r>
    </w:p>
    <w:p w:rsidR="00000000" w:rsidRPr="00E779EB" w:rsidP="007B4325">
      <w:pPr>
        <w:pStyle w:val="BodyText"/>
        <w:sectPr w:rsidSect="00E779EB">
          <w:headerReference w:type="default" r:id="rId10"/>
          <w:footerReference w:type="default" r:id="rId11"/>
          <w:pgSz w:w="11908" w:h="16833"/>
          <w:pgMar w:top="1702" w:right="1418" w:bottom="1702" w:left="1418" w:header="992" w:footer="992" w:gutter="0"/>
          <w:cols w:space="720"/>
          <w:noEndnote/>
          <w:docGrid w:linePitch="299"/>
        </w:sectPr>
      </w:pPr>
    </w:p>
    <w:p w:rsidR="00000000" w:rsidRPr="00E779EB" w:rsidP="00E779EB">
      <w:pPr>
        <w:pStyle w:val="SuperHeading"/>
      </w:pPr>
      <w:r w:rsidRPr="00E779EB">
        <w:t xml:space="preserve">Assessment </w:t>
      </w:r>
      <w:r w:rsidRPr="00E779EB">
        <w:t>Requirements for AURETR006 Solder electrical wiring and circuits</w:t>
      </w:r>
    </w:p>
    <w:p w:rsidR="00000000" w:rsidRPr="00E779EB" w:rsidP="00E779EB">
      <w:pPr>
        <w:pStyle w:val="Heading1"/>
      </w:pPr>
      <w:bookmarkStart w:id="10" w:name="O_794453"/>
      <w:bookmarkEnd w:id="10"/>
      <w:r w:rsidRPr="00E779EB">
        <w:t>Modification History</w:t>
      </w:r>
    </w:p>
    <w:tbl>
      <w:tblPr>
        <w:tblW w:w="9639" w:type="dxa"/>
        <w:tblLayout w:type="fixed"/>
        <w:tblCellMar>
          <w:left w:w="62" w:type="dxa"/>
          <w:right w:w="62" w:type="dxa"/>
        </w:tblCellMar>
        <w:tblLook w:val="0000"/>
      </w:tblPr>
      <w:tblGrid>
        <w:gridCol w:w="2835"/>
        <w:gridCol w:w="6804"/>
      </w:tblGrid>
      <w:tr w:rsidTr="007B432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EB" w:rsidP="00E779EB">
            <w:pPr>
              <w:pStyle w:val="BodyText"/>
            </w:pPr>
            <w:r w:rsidRPr="00E779E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EB">
            <w:pPr>
              <w:pStyle w:val="BodyText"/>
              <w:rPr>
                <w:lang w:val="en-NZ"/>
              </w:rPr>
            </w:pPr>
            <w:r w:rsidRPr="00E779EB">
              <w:rPr>
                <w:rStyle w:val="SpecialBold"/>
              </w:rPr>
              <w:t>Comment</w:t>
            </w:r>
          </w:p>
        </w:tc>
      </w:tr>
      <w:tr w:rsidTr="007B432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9EB">
            <w:pPr>
              <w:pStyle w:val="BodyText"/>
              <w:rPr>
                <w:lang w:val="en-NZ"/>
              </w:rPr>
            </w:pPr>
            <w:r w:rsidRPr="00E779E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9EB" w:rsidP="00E779EB">
            <w:pPr>
              <w:pStyle w:val="BodyText"/>
            </w:pPr>
            <w:r w:rsidRPr="00E779EB">
              <w:t>New unit of competency.</w:t>
            </w:r>
          </w:p>
        </w:tc>
      </w:tr>
    </w:tbl>
    <w:p w:rsidR="00000000" w:rsidRPr="00E779EB" w:rsidP="00E779EB">
      <w:pPr>
        <w:pStyle w:val="BodyText"/>
      </w:pPr>
    </w:p>
    <w:p w:rsidR="00000000" w:rsidRPr="00E779EB" w:rsidP="00E779EB">
      <w:pPr>
        <w:pStyle w:val="AllowPageBreak"/>
      </w:pPr>
    </w:p>
    <w:p w:rsidR="00000000" w:rsidRPr="00E779EB" w:rsidP="00E779EB">
      <w:pPr>
        <w:pStyle w:val="Heading1"/>
      </w:pPr>
      <w:bookmarkStart w:id="11" w:name="O_794454"/>
      <w:bookmarkEnd w:id="11"/>
      <w:r w:rsidRPr="00E779EB">
        <w:t>Performance Evidence</w:t>
      </w:r>
    </w:p>
    <w:p w:rsidR="00000000" w:rsidRPr="00E779EB" w:rsidP="007B4325">
      <w:pPr>
        <w:pStyle w:val="BodyText"/>
      </w:pPr>
      <w:r w:rsidRPr="00E779EB">
        <w:t>Before competency can be determined, individuals must demonstrate they can perform the following according to the standard defined in the unit’s elements, performance criteria, range of conditions and foundation skills:</w:t>
      </w:r>
    </w:p>
    <w:p w:rsidR="00000000" w:rsidRPr="00E779EB" w:rsidP="00E779EB">
      <w:pPr>
        <w:pStyle w:val="ListBullet"/>
      </w:pPr>
      <w:r w:rsidRPr="00E779EB">
        <w:t xml:space="preserve">solder the wiring of six different </w:t>
      </w:r>
      <w:r w:rsidRPr="00E779EB">
        <w:t>electrical components, in which the work must involve:</w:t>
      </w:r>
    </w:p>
    <w:p w:rsidR="00000000" w:rsidRPr="00E779EB" w:rsidP="00E779EB">
      <w:pPr>
        <w:pStyle w:val="ListBullet2"/>
      </w:pPr>
      <w:r w:rsidRPr="00E779EB">
        <w:t>different sized gauge wires</w:t>
      </w:r>
    </w:p>
    <w:p w:rsidR="00000000" w:rsidRPr="00E779EB" w:rsidP="00E779EB">
      <w:pPr>
        <w:pStyle w:val="ListBullet2"/>
      </w:pPr>
      <w:r w:rsidRPr="00E779EB">
        <w:t>electrical terminals</w:t>
      </w:r>
    </w:p>
    <w:p w:rsidR="00000000" w:rsidRPr="00E779EB" w:rsidP="00E779EB">
      <w:pPr>
        <w:pStyle w:val="ListBullet2"/>
      </w:pPr>
      <w:r w:rsidRPr="00E779EB">
        <w:t>resin core solder</w:t>
      </w:r>
    </w:p>
    <w:p w:rsidR="00000000" w:rsidRPr="00E779EB" w:rsidP="00E779EB">
      <w:pPr>
        <w:pStyle w:val="ListBullet2"/>
      </w:pPr>
      <w:r w:rsidRPr="00E779EB">
        <w:t>heat shrink sleeving.</w:t>
      </w:r>
    </w:p>
    <w:p w:rsidR="00000000" w:rsidRPr="00E779EB" w:rsidP="00E779EB">
      <w:pPr>
        <w:pStyle w:val="AllowPageBreak"/>
      </w:pPr>
    </w:p>
    <w:p w:rsidR="00000000" w:rsidRPr="00E779EB" w:rsidP="00E779EB">
      <w:pPr>
        <w:pStyle w:val="Heading1"/>
      </w:pPr>
      <w:bookmarkStart w:id="12" w:name="O_794455"/>
      <w:bookmarkEnd w:id="12"/>
      <w:r w:rsidRPr="00E779EB">
        <w:t>Knowledge Evidence</w:t>
      </w:r>
    </w:p>
    <w:p w:rsidR="00000000" w:rsidRPr="00E779EB" w:rsidP="007B4325">
      <w:pPr>
        <w:pStyle w:val="BodyText"/>
      </w:pPr>
      <w:r w:rsidRPr="00E779EB">
        <w:t>Individuals must be able to demonstrate knowledge of:</w:t>
      </w:r>
    </w:p>
    <w:p w:rsidR="00000000" w:rsidRPr="00E779EB" w:rsidP="00E779EB">
      <w:pPr>
        <w:pStyle w:val="ListBullet"/>
      </w:pPr>
      <w:r w:rsidRPr="00E779EB">
        <w:t>work health and safety (WHS) and occupational health and safety (OHS) requirements relating to soldering electrical wiring and circuits, including procedures for:</w:t>
      </w:r>
    </w:p>
    <w:p w:rsidR="00000000" w:rsidRPr="00E779EB" w:rsidP="00E779EB">
      <w:pPr>
        <w:pStyle w:val="ListBullet2"/>
      </w:pPr>
      <w:r w:rsidRPr="00E779EB">
        <w:t>using safety data sheets (SDS)</w:t>
      </w:r>
    </w:p>
    <w:p w:rsidR="00000000" w:rsidRPr="00E779EB" w:rsidP="00E779EB">
      <w:pPr>
        <w:pStyle w:val="ListBullet2"/>
      </w:pPr>
      <w:r w:rsidRPr="00E779EB">
        <w:t>selecting and using personal protective equipment (PPE)</w:t>
      </w:r>
    </w:p>
    <w:p w:rsidR="00000000" w:rsidRPr="00E779EB" w:rsidP="00E779EB">
      <w:pPr>
        <w:pStyle w:val="ListBullet2"/>
      </w:pPr>
      <w:r w:rsidRPr="00E779EB">
        <w:t>safel</w:t>
      </w:r>
      <w:r w:rsidRPr="00E779EB">
        <w:t>y handling materials during solder process</w:t>
      </w:r>
    </w:p>
    <w:p w:rsidR="00000000" w:rsidRPr="00E779EB" w:rsidP="00E779EB">
      <w:pPr>
        <w:pStyle w:val="ListBullet2"/>
      </w:pPr>
      <w:r w:rsidRPr="00E779EB">
        <w:t>safely operating soldering equipment</w:t>
      </w:r>
    </w:p>
    <w:p w:rsidR="00000000" w:rsidRPr="00E779EB" w:rsidP="00E779EB">
      <w:pPr>
        <w:pStyle w:val="ListBullet2"/>
      </w:pPr>
      <w:r w:rsidRPr="00E779EB">
        <w:t>identifying and using firefighting and first aid equipment</w:t>
      </w:r>
    </w:p>
    <w:p w:rsidR="00000000" w:rsidRPr="00E779EB" w:rsidP="00E779EB">
      <w:pPr>
        <w:pStyle w:val="ListBullet"/>
      </w:pPr>
      <w:r w:rsidRPr="00E779EB">
        <w:t xml:space="preserve">environmental requirements, including procedures for trapping, storing and disposing of material released </w:t>
      </w:r>
      <w:r w:rsidRPr="00E779EB">
        <w:t>during soldering process</w:t>
      </w:r>
    </w:p>
    <w:p w:rsidR="00000000" w:rsidRPr="00E779EB" w:rsidP="00E779EB">
      <w:pPr>
        <w:pStyle w:val="ListBullet"/>
      </w:pPr>
      <w:r w:rsidRPr="00E779EB">
        <w:t>location and content of workplace preparation and soldering procedures, SDS and manufacturer specifications</w:t>
      </w:r>
    </w:p>
    <w:p w:rsidR="00000000" w:rsidRPr="00E779EB" w:rsidP="00E779EB">
      <w:pPr>
        <w:pStyle w:val="ListBullet"/>
      </w:pPr>
      <w:r w:rsidRPr="00E779EB">
        <w:t>procedures for preparing to solder electrical wiring and circuits, including:</w:t>
      </w:r>
    </w:p>
    <w:p w:rsidR="00000000" w:rsidRPr="00E779EB" w:rsidP="00E779EB">
      <w:pPr>
        <w:pStyle w:val="ListBullet2"/>
      </w:pPr>
      <w:r w:rsidRPr="00E779EB">
        <w:t>preparing and cleaning components to be sold</w:t>
      </w:r>
      <w:r w:rsidRPr="00E779EB">
        <w:t>ered, including selecting appropriate cleaning solutions</w:t>
      </w:r>
    </w:p>
    <w:p w:rsidR="00000000" w:rsidRPr="00E779EB" w:rsidP="00E779EB">
      <w:pPr>
        <w:pStyle w:val="ListBullet2"/>
      </w:pPr>
      <w:r w:rsidRPr="00E779EB">
        <w:t>methods of holding components to be soldered</w:t>
      </w:r>
    </w:p>
    <w:p w:rsidR="00000000" w:rsidRPr="00E779EB" w:rsidP="00E779EB">
      <w:pPr>
        <w:pStyle w:val="ListBullet2"/>
      </w:pPr>
      <w:r w:rsidRPr="00E779EB">
        <w:t>soldering fluxes and their application</w:t>
      </w:r>
    </w:p>
    <w:p w:rsidR="00000000" w:rsidRPr="00E779EB" w:rsidP="00E779EB">
      <w:pPr>
        <w:pStyle w:val="ListBullet2"/>
      </w:pPr>
      <w:r w:rsidRPr="00E779EB">
        <w:t>resin core solder types, diameter and application</w:t>
      </w:r>
    </w:p>
    <w:p w:rsidR="00000000" w:rsidRPr="00E779EB" w:rsidP="00E779EB">
      <w:pPr>
        <w:pStyle w:val="ListBullet2"/>
      </w:pPr>
      <w:r w:rsidRPr="00E779EB">
        <w:t>types and applications of soldering irons</w:t>
      </w:r>
    </w:p>
    <w:p w:rsidR="00000000" w:rsidRPr="00E779EB" w:rsidP="00E779EB">
      <w:pPr>
        <w:pStyle w:val="ListBullet"/>
      </w:pPr>
      <w:r w:rsidRPr="00E779EB">
        <w:t>procedures for solderi</w:t>
      </w:r>
      <w:r w:rsidRPr="00E779EB">
        <w:t>ng electrical wiring and circuits, including:</w:t>
      </w:r>
    </w:p>
    <w:p w:rsidR="00000000" w:rsidRPr="00E779EB" w:rsidP="00E779EB">
      <w:pPr>
        <w:pStyle w:val="ListBullet2"/>
      </w:pPr>
      <w:r w:rsidRPr="00E779EB">
        <w:t>applying heat and solder to the parts to be joined</w:t>
      </w:r>
    </w:p>
    <w:p w:rsidR="00000000" w:rsidRPr="00E779EB" w:rsidP="00E779EB">
      <w:pPr>
        <w:pStyle w:val="ListBullet2"/>
      </w:pPr>
      <w:r w:rsidRPr="00E779EB">
        <w:t>allowing cooling without movement</w:t>
      </w:r>
    </w:p>
    <w:p w:rsidR="00000000" w:rsidRPr="00E779EB" w:rsidP="00E779EB">
      <w:pPr>
        <w:pStyle w:val="ListBullet"/>
      </w:pPr>
      <w:r w:rsidRPr="00E779EB">
        <w:t>work completion procedures for soldering electrical wiring and circuits, including procedures for final visual inspection o</w:t>
      </w:r>
      <w:r w:rsidRPr="00E779EB">
        <w:t>f soldered connections, including:</w:t>
      </w:r>
    </w:p>
    <w:p w:rsidR="00000000" w:rsidRPr="00E779EB" w:rsidP="00E779EB">
      <w:pPr>
        <w:pStyle w:val="ListBullet2"/>
      </w:pPr>
      <w:r w:rsidRPr="00E779EB">
        <w:t>manufacturer and workplace specifications for acceptable soldering standard</w:t>
      </w:r>
    </w:p>
    <w:p w:rsidR="00000000" w:rsidRPr="00E779EB" w:rsidP="00E779EB">
      <w:pPr>
        <w:pStyle w:val="ListBullet2"/>
      </w:pPr>
      <w:r w:rsidRPr="00E779EB">
        <w:t>post-soldering insulation, including heat shrink sleeving and application of electrical tape.</w:t>
      </w:r>
    </w:p>
    <w:p w:rsidR="00000000" w:rsidRPr="00E779EB" w:rsidP="00E779EB">
      <w:pPr>
        <w:pStyle w:val="AllowPageBreak"/>
      </w:pPr>
    </w:p>
    <w:p w:rsidR="00000000" w:rsidRPr="00E779EB" w:rsidP="00E779EB">
      <w:pPr>
        <w:pStyle w:val="Heading1"/>
      </w:pPr>
      <w:bookmarkStart w:id="13" w:name="O_794456"/>
      <w:bookmarkEnd w:id="13"/>
      <w:r w:rsidRPr="00E779EB">
        <w:t>Assessment Conditions</w:t>
      </w:r>
    </w:p>
    <w:p w:rsidR="00000000" w:rsidRPr="00E779EB" w:rsidP="007B4325">
      <w:pPr>
        <w:pStyle w:val="BodyText"/>
      </w:pPr>
      <w:r w:rsidRPr="00E779EB">
        <w:t>Assessors must satisfy NVR/AQTF assessor requirements.</w:t>
      </w:r>
    </w:p>
    <w:p w:rsidR="00000000" w:rsidRPr="00E779EB" w:rsidP="007B4325">
      <w:pPr>
        <w:pStyle w:val="BodyText"/>
      </w:pPr>
      <w:r w:rsidRPr="00E779EB">
        <w:t>Competency is to be assessed in the workplace or a simulated environment that accurately reflects performance in a real workplace setting.</w:t>
      </w:r>
    </w:p>
    <w:p w:rsidR="00000000" w:rsidRPr="00E779EB" w:rsidP="007B4325">
      <w:pPr>
        <w:pStyle w:val="BodyText"/>
      </w:pPr>
      <w:r w:rsidRPr="00E779EB">
        <w:t>Assessment must include direct observation of tasks.</w:t>
      </w:r>
    </w:p>
    <w:p w:rsidR="00000000" w:rsidRPr="00E779EB" w:rsidP="007B4325">
      <w:pPr>
        <w:pStyle w:val="BodyText"/>
      </w:pPr>
      <w:r w:rsidRPr="00E779EB">
        <w:t xml:space="preserve">Where </w:t>
      </w:r>
      <w:r w:rsidRPr="00E779EB">
        <w:t>assessment of competency includes third-party evidence, individuals must provide evidence that links them to the electrical wiring and circuits that they have soldered, e.g. repair orders.</w:t>
      </w:r>
    </w:p>
    <w:p w:rsidR="00000000" w:rsidRPr="00E779EB" w:rsidP="007B4325">
      <w:pPr>
        <w:pStyle w:val="BodyText"/>
      </w:pPr>
      <w:r w:rsidRPr="00E779EB">
        <w:t xml:space="preserve">Assessors must verify performance evidence through questioning on </w:t>
      </w:r>
      <w:r w:rsidRPr="00E779EB">
        <w:t>skills and knowledge to ensure correct interpretation and application.</w:t>
      </w:r>
    </w:p>
    <w:p w:rsidR="00000000" w:rsidRPr="00E779EB" w:rsidP="007B4325">
      <w:pPr>
        <w:pStyle w:val="BodyText"/>
      </w:pPr>
      <w:r w:rsidRPr="00E779EB">
        <w:t>The following resources must be made available:</w:t>
      </w:r>
    </w:p>
    <w:p w:rsidR="00000000" w:rsidRPr="00E779EB" w:rsidP="00E779EB">
      <w:pPr>
        <w:pStyle w:val="ListBullet"/>
      </w:pPr>
      <w:r w:rsidRPr="00E779EB">
        <w:t>automotive repair workplace or simulated workplace</w:t>
      </w:r>
    </w:p>
    <w:p w:rsidR="00000000" w:rsidRPr="00E779EB" w:rsidP="00E779EB">
      <w:pPr>
        <w:pStyle w:val="ListBullet"/>
      </w:pPr>
      <w:r w:rsidRPr="00E779EB">
        <w:t>workplace instructions</w:t>
      </w:r>
    </w:p>
    <w:p w:rsidR="00000000" w:rsidRPr="00E779EB" w:rsidP="00E779EB">
      <w:pPr>
        <w:pStyle w:val="ListBullet"/>
      </w:pPr>
      <w:r w:rsidRPr="00E779EB">
        <w:t>six different electrical components requiring soldering of their wiring</w:t>
      </w:r>
    </w:p>
    <w:p w:rsidR="00000000" w:rsidRPr="00E779EB" w:rsidP="00E779EB">
      <w:pPr>
        <w:pStyle w:val="ListBullet"/>
      </w:pPr>
      <w:r w:rsidRPr="00E779EB">
        <w:t>tools, equipment and material appropriate for soldering electrical components, circuits and system wiring, including:</w:t>
      </w:r>
    </w:p>
    <w:p w:rsidR="00000000" w:rsidRPr="00E779EB" w:rsidP="00E779EB">
      <w:pPr>
        <w:pStyle w:val="ListBullet2"/>
      </w:pPr>
      <w:r w:rsidRPr="00E779EB">
        <w:t>automotive wiring</w:t>
      </w:r>
    </w:p>
    <w:p w:rsidR="00000000" w:rsidRPr="00E779EB" w:rsidP="00E779EB">
      <w:pPr>
        <w:pStyle w:val="ListBullet2"/>
      </w:pPr>
      <w:r w:rsidRPr="00E779EB">
        <w:t>range of electrical terminals</w:t>
      </w:r>
    </w:p>
    <w:p w:rsidR="00000000" w:rsidRPr="00E779EB" w:rsidP="00E779EB">
      <w:pPr>
        <w:pStyle w:val="ListBullet2"/>
      </w:pPr>
      <w:r w:rsidRPr="00E779EB">
        <w:t>resin core solder</w:t>
      </w:r>
    </w:p>
    <w:p w:rsidR="00000000" w:rsidRPr="00E779EB" w:rsidP="00E779EB">
      <w:pPr>
        <w:pStyle w:val="ListBullet2"/>
      </w:pPr>
      <w:r w:rsidRPr="00E779EB">
        <w:t>heat shrink sleeving</w:t>
      </w:r>
    </w:p>
    <w:p w:rsidR="00000000" w:rsidRPr="00E779EB" w:rsidP="00E779EB">
      <w:pPr>
        <w:pStyle w:val="ListBullet2"/>
      </w:pPr>
      <w:r w:rsidRPr="00E779EB">
        <w:t>soldering iron.</w:t>
      </w:r>
    </w:p>
    <w:p w:rsidR="00000000" w:rsidRPr="00E779EB" w:rsidP="00E779EB">
      <w:pPr>
        <w:pStyle w:val="AllowPageBreak"/>
      </w:pPr>
    </w:p>
    <w:p w:rsidR="00000000" w:rsidRPr="00E779EB" w:rsidP="00E779EB">
      <w:pPr>
        <w:pStyle w:val="Heading1"/>
      </w:pPr>
      <w:bookmarkStart w:id="14" w:name="O_794459"/>
      <w:bookmarkEnd w:id="14"/>
      <w:r w:rsidRPr="00E779EB">
        <w:t>Links</w:t>
      </w:r>
    </w:p>
    <w:p w:rsidR="00000000" w:rsidRPr="00E779EB" w:rsidP="007B4325">
      <w:pPr>
        <w:pStyle w:val="BodyText"/>
      </w:pPr>
      <w:r w:rsidRPr="00E779E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C0E1C">
        <w:rPr>
          <w:rStyle w:val="Hyperlink"/>
        </w:rPr>
        <w:t>https://vetnet.gov.au/Pages/TrainingDocs.aspx?q=b4278d82-d487-4070-a8c4-78045ec695b1</w:t>
      </w:r>
      <w:r>
        <w:fldChar w:fldCharType="end"/>
      </w:r>
    </w:p>
    <w:p w:rsidR="00000000" w:rsidRPr="00E779EB" w:rsidP="007B4325">
      <w:pPr>
        <w:pStyle w:val="BodyText"/>
      </w:pPr>
      <w:r w:rsidRPr="00E779EB">
        <w:t xml:space="preserve">Companion Volume implementation guides are found </w:t>
      </w:r>
      <w:r w:rsidRPr="00E779EB">
        <w:t xml:space="preserve">in VETNet - </w:t>
      </w:r>
      <w:r>
        <w:fldChar w:fldCharType="begin"/>
      </w:r>
      <w:r>
        <w:instrText xml:space="preserve"> HYPERLINK "https://vetnet.gov.au/Pages/TrainingDocs.aspx?q=b4278d82-d487-4070-a8c4-78045ec695b1" </w:instrText>
      </w:r>
      <w:r>
        <w:fldChar w:fldCharType="separate"/>
      </w:r>
      <w:r w:rsidRPr="003C0E1C">
        <w:rPr>
          <w:rStyle w:val="Hyperlink"/>
        </w:rPr>
        <w:t>https://vetnet.gov.au/Pages/TrainingDocs.aspx?q=b4278d82-d487-4070-a8c4-78045ec695b1</w:t>
      </w:r>
      <w:r>
        <w:fldChar w:fldCharType="end"/>
      </w:r>
    </w:p>
    <w:p w:rsidR="00000000" w:rsidRPr="00E779EB" w:rsidP="00E779EB"/>
    <w:sectPr w:rsidSect="00E779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9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9EB" w:rsidRPr="007B4325" w:rsidP="007B43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9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325" w:rsidP="00E779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B4325" w:rsidP="00E779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B4325" w:rsidP="00E779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9EB" w:rsidP="00E779EB">
    <w:pPr>
      <w:pStyle w:val="Footer"/>
      <w:framePr w:wrap="around"/>
    </w:pPr>
    <w:r>
      <w:fldChar w:fldCharType="begin"/>
    </w:r>
    <w:r>
      <w:instrText xml:space="preserve"> DOCPROPERTY  Subject  \* MERGEFORMAT </w:instrText>
    </w:r>
    <w:r>
      <w:fldChar w:fldCharType="separate"/>
    </w:r>
    <w:r w:rsidR="007B4325">
      <w:t>Approved</w:t>
    </w:r>
    <w:r w:rsidR="007B4325">
      <w:fldChar w:fldCharType="end"/>
    </w:r>
    <w:r>
      <w:tab/>
      <w:t xml:space="preserve">Page </w:t>
    </w:r>
    <w:r>
      <w:fldChar w:fldCharType="begin"/>
    </w:r>
    <w:r>
      <w:instrText xml:space="preserve"> PAGE  \* Arabic  \* MERGEFORMAT </w:instrText>
    </w:r>
    <w:r>
      <w:fldChar w:fldCharType="separate"/>
    </w:r>
    <w:r w:rsidR="007B432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4325">
      <w:rPr>
        <w:noProof/>
      </w:rPr>
      <w:t>5</w:t>
    </w:r>
    <w:r>
      <w:rPr>
        <w:noProof/>
      </w:rPr>
      <w:fldChar w:fldCharType="end"/>
    </w:r>
  </w:p>
  <w:p w:rsidR="00E779EB" w:rsidP="00E779EB">
    <w:pPr>
      <w:pStyle w:val="Footer"/>
      <w:framePr w:wrap="around"/>
    </w:pPr>
    <w:r>
      <w:t xml:space="preserve">© Commonwealth of Australia, </w:t>
    </w:r>
    <w:r>
      <w:fldChar w:fldCharType="begin"/>
    </w:r>
    <w:r>
      <w:instrText xml:space="preserve"> DATE  \@ "yyyy"  \* MERGEFORMAT </w:instrText>
    </w:r>
    <w:r>
      <w:fldChar w:fldCharType="separate"/>
    </w:r>
    <w:r w:rsidR="007B4325">
      <w:rPr>
        <w:noProof/>
      </w:rPr>
      <w:t>2025</w:t>
    </w:r>
    <w:r>
      <w:fldChar w:fldCharType="end"/>
    </w:r>
    <w:r>
      <w:tab/>
    </w:r>
    <w:r>
      <w:fldChar w:fldCharType="begin"/>
    </w:r>
    <w:r>
      <w:instrText xml:space="preserve"> DOCPROPERTY  Author  \* MERGEFORMAT </w:instrText>
    </w:r>
    <w:r>
      <w:fldChar w:fldCharType="separate"/>
    </w:r>
    <w:r w:rsidR="007B4325">
      <w:t>Mining and Automotive Skills Alliance</w:t>
    </w:r>
    <w:r w:rsidR="007B4325">
      <w:fldChar w:fldCharType="end"/>
    </w:r>
  </w:p>
  <w:p w:rsidR="00E779EB" w:rsidP="00E779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9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3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79EB" w:rsidRPr="007B4325" w:rsidP="007B43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9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325" w:rsidRPr="002D2AF8" w:rsidP="00E779EB">
    <w:pPr>
      <w:pStyle w:val="Header"/>
      <w:framePr w:wrap="around"/>
    </w:pPr>
    <w:r>
      <w:fldChar w:fldCharType="begin"/>
    </w:r>
    <w:r>
      <w:instrText xml:space="preserve"> TITLE   \* MERGEFORMAT </w:instrText>
    </w:r>
    <w:r>
      <w:fldChar w:fldCharType="separate"/>
    </w:r>
    <w:r>
      <w:t>AURETR006 Solder electrical wiring and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B4325" w:rsidP="00E779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9EB" w:rsidRPr="002D2AF8" w:rsidP="00E779EB">
    <w:pPr>
      <w:pStyle w:val="Header"/>
      <w:framePr w:wrap="around"/>
    </w:pPr>
    <w:r>
      <w:fldChar w:fldCharType="begin"/>
    </w:r>
    <w:r>
      <w:instrText xml:space="preserve"> TITLE   \* MERGEFORMAT </w:instrText>
    </w:r>
    <w:r>
      <w:fldChar w:fldCharType="separate"/>
    </w:r>
    <w:r w:rsidR="007B4325">
      <w:t>AURETR006 Solder electrical wiring and circuits</w:t>
    </w:r>
    <w:r w:rsidR="007B4325">
      <w:fldChar w:fldCharType="end"/>
    </w:r>
    <w:r>
      <w:tab/>
      <w:t xml:space="preserve">Date this document was generated: </w:t>
    </w:r>
    <w:r>
      <w:fldChar w:fldCharType="begin"/>
    </w:r>
    <w:r>
      <w:instrText xml:space="preserve"> CREATEDATE  \@ "d MMMM yyyy"  \* MERGEFORMAT </w:instrText>
    </w:r>
    <w:r>
      <w:fldChar w:fldCharType="separate"/>
    </w:r>
    <w:r w:rsidR="007B4325">
      <w:rPr>
        <w:noProof/>
      </w:rPr>
      <w:t>1 March 2025</w:t>
    </w:r>
    <w:r>
      <w:fldChar w:fldCharType="end"/>
    </w:r>
  </w:p>
  <w:p w:rsidR="00E779EB" w:rsidP="00E779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5EB5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C8F0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249D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9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79EB"/>
    <w:pPr>
      <w:spacing w:before="360" w:after="60"/>
      <w:outlineLvl w:val="0"/>
    </w:pPr>
    <w:rPr>
      <w:sz w:val="32"/>
    </w:rPr>
  </w:style>
  <w:style w:type="paragraph" w:styleId="Heading2">
    <w:name w:val="heading 2"/>
    <w:basedOn w:val="HeadingBase"/>
    <w:next w:val="BodyText"/>
    <w:link w:val="Heading2Char"/>
    <w:qFormat/>
    <w:rsid w:val="00E779EB"/>
    <w:pPr>
      <w:keepLines/>
      <w:spacing w:before="240" w:after="120"/>
      <w:outlineLvl w:val="1"/>
    </w:pPr>
    <w:rPr>
      <w:sz w:val="28"/>
      <w:szCs w:val="40"/>
    </w:rPr>
  </w:style>
  <w:style w:type="paragraph" w:styleId="Heading3">
    <w:name w:val="heading 3"/>
    <w:basedOn w:val="HeadingBase"/>
    <w:next w:val="BodyText"/>
    <w:link w:val="Heading3Char"/>
    <w:qFormat/>
    <w:rsid w:val="00E779EB"/>
    <w:pPr>
      <w:spacing w:before="180" w:after="120"/>
      <w:outlineLvl w:val="2"/>
    </w:pPr>
    <w:rPr>
      <w:spacing w:val="-10"/>
      <w:kern w:val="32"/>
    </w:rPr>
  </w:style>
  <w:style w:type="paragraph" w:styleId="Heading4">
    <w:name w:val="heading 4"/>
    <w:basedOn w:val="HeadingBase"/>
    <w:next w:val="BodyText"/>
    <w:link w:val="Heading4Char"/>
    <w:qFormat/>
    <w:rsid w:val="00E779EB"/>
    <w:pPr>
      <w:spacing w:before="160" w:after="120"/>
      <w:outlineLvl w:val="3"/>
    </w:pPr>
    <w:rPr>
      <w:sz w:val="22"/>
    </w:rPr>
  </w:style>
  <w:style w:type="paragraph" w:styleId="Heading5">
    <w:name w:val="heading 5"/>
    <w:basedOn w:val="HeadingBase"/>
    <w:next w:val="Normal"/>
    <w:link w:val="Heading5Char"/>
    <w:qFormat/>
    <w:rsid w:val="00E779EB"/>
    <w:pPr>
      <w:spacing w:before="80"/>
      <w:outlineLvl w:val="4"/>
    </w:pPr>
    <w:rPr>
      <w:color w:val="918585"/>
      <w:sz w:val="20"/>
    </w:rPr>
  </w:style>
  <w:style w:type="paragraph" w:styleId="Heading6">
    <w:name w:val="heading 6"/>
    <w:basedOn w:val="HeadingBase"/>
    <w:next w:val="Normal"/>
    <w:link w:val="Heading6Char"/>
    <w:qFormat/>
    <w:rsid w:val="00E779EB"/>
    <w:pPr>
      <w:spacing w:before="60"/>
      <w:outlineLvl w:val="5"/>
    </w:pPr>
    <w:rPr>
      <w:color w:val="918585"/>
      <w:sz w:val="20"/>
    </w:rPr>
  </w:style>
  <w:style w:type="paragraph" w:styleId="Heading7">
    <w:name w:val="heading 7"/>
    <w:basedOn w:val="Normal"/>
    <w:next w:val="Normal"/>
    <w:link w:val="Heading7Char"/>
    <w:qFormat/>
    <w:rsid w:val="00E779EB"/>
    <w:pPr>
      <w:ind w:left="720"/>
      <w:outlineLvl w:val="6"/>
    </w:pPr>
    <w:rPr>
      <w:i/>
    </w:rPr>
  </w:style>
  <w:style w:type="paragraph" w:styleId="Heading8">
    <w:name w:val="heading 8"/>
    <w:basedOn w:val="Normal"/>
    <w:next w:val="Normal"/>
    <w:link w:val="Heading8Char"/>
    <w:qFormat/>
    <w:rsid w:val="00E779EB"/>
    <w:pPr>
      <w:ind w:left="720"/>
      <w:outlineLvl w:val="7"/>
    </w:pPr>
    <w:rPr>
      <w:i/>
    </w:rPr>
  </w:style>
  <w:style w:type="paragraph" w:styleId="Heading9">
    <w:name w:val="heading 9"/>
    <w:basedOn w:val="Normal"/>
    <w:next w:val="Normal"/>
    <w:link w:val="Heading9Char"/>
    <w:qFormat/>
    <w:rsid w:val="00E779EB"/>
    <w:pPr>
      <w:ind w:left="720"/>
      <w:outlineLvl w:val="8"/>
    </w:pPr>
    <w:rPr>
      <w:i/>
    </w:rPr>
  </w:style>
  <w:style w:type="character" w:default="1" w:styleId="DefaultParagraphFont">
    <w:name w:val="Default Paragraph Font"/>
    <w:uiPriority w:val="1"/>
    <w:unhideWhenUsed/>
    <w:rsid w:val="00E779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9EB"/>
  </w:style>
  <w:style w:type="character" w:customStyle="1" w:styleId="Heading1Char">
    <w:name w:val="Heading 1 Char"/>
    <w:basedOn w:val="DefaultParagraphFont"/>
    <w:link w:val="Heading1"/>
    <w:rsid w:val="00E779EB"/>
    <w:rPr>
      <w:rFonts w:ascii="Times New Roman" w:eastAsia="Times New Roman" w:hAnsi="Times New Roman" w:cs="Times New Roman"/>
      <w:b/>
      <w:sz w:val="32"/>
      <w:szCs w:val="20"/>
      <w:lang w:eastAsia="en-US"/>
    </w:rPr>
  </w:style>
  <w:style w:type="paragraph" w:styleId="BodyText">
    <w:name w:val="Body Text"/>
    <w:basedOn w:val="Normal"/>
    <w:link w:val="BodyTextChar"/>
    <w:rsid w:val="00E779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79EB"/>
    <w:rPr>
      <w:rFonts w:ascii="Times New Roman" w:eastAsia="Times New Roman" w:hAnsi="Times New Roman" w:cs="Times New Roman"/>
      <w:sz w:val="24"/>
      <w:lang w:eastAsia="en-US"/>
    </w:rPr>
  </w:style>
  <w:style w:type="paragraph" w:styleId="List">
    <w:name w:val="List"/>
    <w:basedOn w:val="BodyText"/>
    <w:next w:val="BodyText"/>
    <w:rsid w:val="00E779EB"/>
    <w:pPr>
      <w:tabs>
        <w:tab w:val="left" w:pos="340"/>
      </w:tabs>
      <w:spacing w:before="60" w:after="60"/>
      <w:ind w:left="340" w:hanging="340"/>
    </w:pPr>
  </w:style>
  <w:style w:type="paragraph" w:styleId="ListBullet">
    <w:name w:val="List Bullet"/>
    <w:basedOn w:val="List"/>
    <w:rsid w:val="00E779EB"/>
    <w:pPr>
      <w:numPr>
        <w:numId w:val="12"/>
      </w:numPr>
      <w:tabs>
        <w:tab w:val="clear" w:pos="340"/>
      </w:tabs>
      <w:spacing w:before="40" w:after="40"/>
    </w:pPr>
  </w:style>
  <w:style w:type="character" w:customStyle="1" w:styleId="SpecialBold">
    <w:name w:val="Special Bold"/>
    <w:basedOn w:val="DefaultParagraphFont"/>
    <w:rsid w:val="00E779EB"/>
    <w:rPr>
      <w:b/>
      <w:spacing w:val="0"/>
    </w:rPr>
  </w:style>
  <w:style w:type="paragraph" w:styleId="ListBullet2">
    <w:name w:val="List Bullet 2"/>
    <w:basedOn w:val="List2"/>
    <w:rsid w:val="00E779EB"/>
    <w:pPr>
      <w:numPr>
        <w:numId w:val="13"/>
      </w:numPr>
      <w:tabs>
        <w:tab w:val="clear" w:pos="680"/>
      </w:tabs>
    </w:pPr>
  </w:style>
  <w:style w:type="paragraph" w:customStyle="1" w:styleId="SuperHeading">
    <w:name w:val="SuperHeading"/>
    <w:basedOn w:val="Normal"/>
    <w:rsid w:val="00E779EB"/>
    <w:pPr>
      <w:spacing w:before="240" w:after="120"/>
      <w:outlineLvl w:val="0"/>
    </w:pPr>
    <w:rPr>
      <w:rFonts w:ascii="Times New Roman" w:hAnsi="Times New Roman"/>
      <w:b/>
      <w:sz w:val="32"/>
    </w:rPr>
  </w:style>
  <w:style w:type="paragraph" w:customStyle="1" w:styleId="AllowPageBreak">
    <w:name w:val="AllowPageBreak"/>
    <w:rsid w:val="00E779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779EB"/>
    <w:rPr>
      <w:b/>
      <w:i/>
      <w:u w:val="none"/>
    </w:rPr>
  </w:style>
  <w:style w:type="character" w:customStyle="1" w:styleId="Heading2Char">
    <w:name w:val="Heading 2 Char"/>
    <w:basedOn w:val="DefaultParagraphFont"/>
    <w:link w:val="Heading2"/>
    <w:rsid w:val="00E779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9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9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9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9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9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79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79EB"/>
    <w:rPr>
      <w:rFonts w:ascii="Courier New" w:eastAsia="Times New Roman" w:hAnsi="Courier New" w:cs="Times New Roman"/>
      <w:i/>
      <w:szCs w:val="20"/>
      <w:lang w:eastAsia="en-US"/>
    </w:rPr>
  </w:style>
  <w:style w:type="paragraph" w:customStyle="1" w:styleId="HeadingBase">
    <w:name w:val="Heading Base"/>
    <w:rsid w:val="00E779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9EB"/>
    <w:pPr>
      <w:tabs>
        <w:tab w:val="right" w:leader="dot" w:pos="9072"/>
      </w:tabs>
      <w:ind w:left="567"/>
    </w:pPr>
    <w:rPr>
      <w:szCs w:val="22"/>
    </w:rPr>
  </w:style>
  <w:style w:type="paragraph" w:customStyle="1" w:styleId="TOCBase">
    <w:name w:val="TOC Base"/>
    <w:rsid w:val="00E779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9EB"/>
    <w:pPr>
      <w:tabs>
        <w:tab w:val="right" w:leader="dot" w:pos="9072"/>
      </w:tabs>
      <w:spacing w:before="40" w:after="40"/>
      <w:ind w:left="284"/>
    </w:pPr>
    <w:rPr>
      <w:rFonts w:ascii="Times New Roman" w:hAnsi="Times New Roman"/>
    </w:rPr>
  </w:style>
  <w:style w:type="paragraph" w:styleId="TOC1">
    <w:name w:val="toc 1"/>
    <w:basedOn w:val="TOCBase"/>
    <w:next w:val="Normal"/>
    <w:rsid w:val="00E779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79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9EB"/>
    <w:rPr>
      <w:rFonts w:ascii="Times New Roman" w:eastAsia="Times New Roman" w:hAnsi="Times New Roman" w:cs="Times New Roman"/>
      <w:sz w:val="16"/>
      <w:lang w:eastAsia="en-US"/>
    </w:rPr>
  </w:style>
  <w:style w:type="paragraph" w:styleId="Title">
    <w:name w:val="Title"/>
    <w:basedOn w:val="HeadingBase"/>
    <w:link w:val="TitleChar"/>
    <w:qFormat/>
    <w:rsid w:val="00E779EB"/>
    <w:pPr>
      <w:spacing w:before="5040"/>
      <w:jc w:val="center"/>
    </w:pPr>
    <w:rPr>
      <w:sz w:val="48"/>
      <w:szCs w:val="72"/>
      <w:lang w:val="en-US"/>
    </w:rPr>
  </w:style>
  <w:style w:type="character" w:customStyle="1" w:styleId="TitleChar">
    <w:name w:val="Title Char"/>
    <w:basedOn w:val="DefaultParagraphFont"/>
    <w:link w:val="Title"/>
    <w:rsid w:val="00E779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9EB"/>
    <w:pPr>
      <w:tabs>
        <w:tab w:val="left" w:pos="3600"/>
        <w:tab w:val="left" w:pos="3958"/>
      </w:tabs>
    </w:pPr>
  </w:style>
  <w:style w:type="paragraph" w:customStyle="1" w:styleId="Note">
    <w:name w:val="Note"/>
    <w:basedOn w:val="BodyText"/>
    <w:rsid w:val="00E779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9EB"/>
    <w:pPr>
      <w:framePr w:wrap="auto" w:hAnchor="text" w:y="6049"/>
    </w:pPr>
    <w:rPr>
      <w:color w:val="000000"/>
      <w:sz w:val="40"/>
    </w:rPr>
  </w:style>
  <w:style w:type="paragraph" w:customStyle="1" w:styleId="TOCTitle">
    <w:name w:val="TOCTitle"/>
    <w:basedOn w:val="Heading1"/>
    <w:rsid w:val="00E779EB"/>
    <w:pPr>
      <w:spacing w:after="240"/>
      <w:jc w:val="center"/>
      <w:outlineLvl w:val="9"/>
    </w:pPr>
    <w:rPr>
      <w:caps/>
    </w:rPr>
  </w:style>
  <w:style w:type="paragraph" w:customStyle="1" w:styleId="Version">
    <w:name w:val="Version"/>
    <w:rsid w:val="00E779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79EB"/>
    <w:pPr>
      <w:keepNext w:val="0"/>
      <w:tabs>
        <w:tab w:val="right" w:pos="4176"/>
      </w:tabs>
      <w:ind w:left="198" w:hanging="198"/>
    </w:pPr>
    <w:rPr>
      <w:rFonts w:ascii="Garamond" w:hAnsi="Garamond"/>
    </w:rPr>
  </w:style>
  <w:style w:type="paragraph" w:styleId="IndexHeading">
    <w:name w:val="index heading"/>
    <w:basedOn w:val="Normal"/>
    <w:next w:val="Index1"/>
    <w:semiHidden/>
    <w:rsid w:val="00E779EB"/>
    <w:pPr>
      <w:spacing w:before="120" w:after="120"/>
    </w:pPr>
    <w:rPr>
      <w:rFonts w:ascii="Arial" w:hAnsi="Arial"/>
      <w:b/>
      <w:color w:val="918585"/>
      <w:sz w:val="24"/>
    </w:rPr>
  </w:style>
  <w:style w:type="paragraph" w:styleId="Header">
    <w:name w:val="header"/>
    <w:basedOn w:val="Normal"/>
    <w:link w:val="HeaderChar"/>
    <w:rsid w:val="00E779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9EB"/>
    <w:rPr>
      <w:rFonts w:ascii="Times New Roman" w:eastAsia="Times New Roman" w:hAnsi="Times New Roman" w:cs="Times New Roman"/>
      <w:sz w:val="16"/>
      <w:szCs w:val="20"/>
      <w:lang w:val="en-GB" w:eastAsia="en-US"/>
    </w:rPr>
  </w:style>
  <w:style w:type="paragraph" w:customStyle="1" w:styleId="Chapter">
    <w:name w:val="Chapter"/>
    <w:basedOn w:val="Normal"/>
    <w:rsid w:val="00E779EB"/>
    <w:pPr>
      <w:spacing w:before="240"/>
    </w:pPr>
    <w:rPr>
      <w:rFonts w:ascii="Times New Roman" w:hAnsi="Times New Roman"/>
      <w:smallCaps/>
      <w:spacing w:val="80"/>
      <w:sz w:val="28"/>
    </w:rPr>
  </w:style>
  <w:style w:type="paragraph" w:customStyle="1" w:styleId="InChapter">
    <w:name w:val="InChapter"/>
    <w:basedOn w:val="Heading3"/>
    <w:rsid w:val="00E779EB"/>
    <w:pPr>
      <w:spacing w:after="240"/>
      <w:outlineLvl w:val="9"/>
    </w:pPr>
    <w:rPr>
      <w:noProof/>
    </w:rPr>
  </w:style>
  <w:style w:type="paragraph" w:styleId="Index2">
    <w:name w:val="index 2"/>
    <w:basedOn w:val="Normal"/>
    <w:next w:val="Normal"/>
    <w:semiHidden/>
    <w:rsid w:val="00E779EB"/>
    <w:pPr>
      <w:tabs>
        <w:tab w:val="right" w:pos="4176"/>
      </w:tabs>
      <w:ind w:left="568" w:hanging="284"/>
    </w:pPr>
    <w:rPr>
      <w:rFonts w:ascii="Garamond" w:hAnsi="Garamond"/>
    </w:rPr>
  </w:style>
  <w:style w:type="paragraph" w:customStyle="1" w:styleId="Byline">
    <w:name w:val="Byline"/>
    <w:rsid w:val="00E779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9EB"/>
    <w:pPr>
      <w:tabs>
        <w:tab w:val="clear" w:pos="3600"/>
        <w:tab w:val="clear" w:pos="3958"/>
      </w:tabs>
      <w:jc w:val="right"/>
    </w:pPr>
  </w:style>
  <w:style w:type="character" w:styleId="Emphasis">
    <w:name w:val="Emphasis"/>
    <w:basedOn w:val="DefaultParagraphFont"/>
    <w:qFormat/>
    <w:rsid w:val="00E779EB"/>
    <w:rPr>
      <w:i/>
    </w:rPr>
  </w:style>
  <w:style w:type="paragraph" w:styleId="Caption">
    <w:name w:val="caption"/>
    <w:basedOn w:val="BodyText"/>
    <w:next w:val="Normal"/>
    <w:qFormat/>
    <w:rsid w:val="00E779EB"/>
    <w:pPr>
      <w:framePr w:w="2268" w:hSpace="181" w:vSpace="181" w:wrap="around" w:vAnchor="text" w:hAnchor="page" w:x="1135" w:y="285" w:anchorLock="1"/>
    </w:pPr>
    <w:rPr>
      <w:i/>
    </w:rPr>
  </w:style>
  <w:style w:type="paragraph" w:customStyle="1" w:styleId="MiniTOCTitle">
    <w:name w:val="MiniTOCTitle"/>
    <w:basedOn w:val="Heading4"/>
    <w:rsid w:val="00E779EB"/>
    <w:pPr>
      <w:spacing w:before="240"/>
      <w:outlineLvl w:val="9"/>
    </w:pPr>
    <w:rPr>
      <w:noProof/>
      <w:sz w:val="24"/>
    </w:rPr>
  </w:style>
  <w:style w:type="paragraph" w:customStyle="1" w:styleId="MiniTOCItem">
    <w:name w:val="MiniTOCItem"/>
    <w:basedOn w:val="ListBullet"/>
    <w:rsid w:val="00E779EB"/>
    <w:pPr>
      <w:numPr>
        <w:numId w:val="0"/>
      </w:numPr>
      <w:tabs>
        <w:tab w:val="right" w:leader="dot" w:pos="6521"/>
      </w:tabs>
      <w:spacing w:before="0" w:after="0"/>
    </w:pPr>
  </w:style>
  <w:style w:type="paragraph" w:customStyle="1" w:styleId="TOFTitle">
    <w:name w:val="TOFTitle"/>
    <w:basedOn w:val="TOCTitle"/>
    <w:rsid w:val="00E779EB"/>
  </w:style>
  <w:style w:type="paragraph" w:styleId="TableofFigures">
    <w:name w:val="table of figures"/>
    <w:basedOn w:val="Normal"/>
    <w:next w:val="Normal"/>
    <w:semiHidden/>
    <w:rsid w:val="00E779EB"/>
    <w:pPr>
      <w:tabs>
        <w:tab w:val="right" w:leader="dot" w:pos="9072"/>
      </w:tabs>
      <w:ind w:left="970" w:hanging="403"/>
    </w:pPr>
    <w:rPr>
      <w:rFonts w:ascii="Times New Roman" w:hAnsi="Times New Roman"/>
      <w:b/>
    </w:rPr>
  </w:style>
  <w:style w:type="paragraph" w:styleId="ListNumber">
    <w:name w:val="List Number"/>
    <w:basedOn w:val="List"/>
    <w:rsid w:val="00E779EB"/>
    <w:pPr>
      <w:numPr>
        <w:numId w:val="15"/>
      </w:numPr>
      <w:tabs>
        <w:tab w:val="clear" w:pos="340"/>
      </w:tabs>
    </w:pPr>
  </w:style>
  <w:style w:type="character" w:customStyle="1" w:styleId="WingdingSymbols">
    <w:name w:val="Wingding Symbols"/>
    <w:rsid w:val="00E779EB"/>
    <w:rPr>
      <w:rFonts w:ascii="Wingdings" w:hAnsi="Wingdings"/>
    </w:rPr>
  </w:style>
  <w:style w:type="paragraph" w:customStyle="1" w:styleId="TableHeading">
    <w:name w:val="Table Heading"/>
    <w:basedOn w:val="HeadingBase"/>
    <w:rsid w:val="00E779EB"/>
    <w:pPr>
      <w:keepLines/>
      <w:pBdr>
        <w:bottom w:val="single" w:sz="6" w:space="1" w:color="918585"/>
      </w:pBdr>
      <w:spacing w:before="240"/>
    </w:pPr>
  </w:style>
  <w:style w:type="character" w:customStyle="1" w:styleId="HotSpot">
    <w:name w:val="HotSpot"/>
    <w:rsid w:val="00E779EB"/>
    <w:rPr>
      <w:color w:val="0033CC"/>
      <w:u w:val="none"/>
    </w:rPr>
  </w:style>
  <w:style w:type="paragraph" w:customStyle="1" w:styleId="BodyTextRight">
    <w:name w:val="Body Text Right"/>
    <w:basedOn w:val="BodyText"/>
    <w:rsid w:val="00E779EB"/>
    <w:pPr>
      <w:spacing w:before="0" w:after="0"/>
      <w:jc w:val="right"/>
    </w:pPr>
  </w:style>
  <w:style w:type="paragraph" w:styleId="Index3">
    <w:name w:val="index 3"/>
    <w:basedOn w:val="ListNumber2"/>
    <w:next w:val="Normal"/>
    <w:semiHidden/>
    <w:rsid w:val="00E779EB"/>
    <w:pPr>
      <w:numPr>
        <w:numId w:val="0"/>
      </w:numPr>
      <w:tabs>
        <w:tab w:val="right" w:leader="dot" w:pos="4176"/>
      </w:tabs>
    </w:pPr>
  </w:style>
  <w:style w:type="paragraph" w:styleId="ListNumber2">
    <w:name w:val="List Number 2"/>
    <w:basedOn w:val="List2"/>
    <w:rsid w:val="00E779EB"/>
    <w:pPr>
      <w:numPr>
        <w:numId w:val="10"/>
      </w:numPr>
      <w:tabs>
        <w:tab w:val="clear" w:pos="1060"/>
      </w:tabs>
    </w:pPr>
  </w:style>
  <w:style w:type="paragraph" w:customStyle="1" w:styleId="MarginNote">
    <w:name w:val="Margin Note"/>
    <w:basedOn w:val="BodyText"/>
    <w:rsid w:val="00E779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9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9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79EB"/>
    <w:rPr>
      <w:sz w:val="32"/>
    </w:rPr>
  </w:style>
  <w:style w:type="paragraph" w:customStyle="1" w:styleId="HeadingProcedure">
    <w:name w:val="Heading Procedure"/>
    <w:basedOn w:val="HeadingBase"/>
    <w:next w:val="Normal"/>
    <w:rsid w:val="00E779EB"/>
    <w:pPr>
      <w:tabs>
        <w:tab w:val="left" w:pos="0"/>
      </w:tabs>
      <w:spacing w:before="120" w:after="60"/>
    </w:pPr>
    <w:rPr>
      <w:i/>
      <w:color w:val="918585"/>
      <w:sz w:val="22"/>
    </w:rPr>
  </w:style>
  <w:style w:type="paragraph" w:customStyle="1" w:styleId="TableBodyText">
    <w:name w:val="Table Body Text"/>
    <w:basedOn w:val="BodyText"/>
    <w:rsid w:val="00E779EB"/>
    <w:pPr>
      <w:spacing w:before="60" w:after="60"/>
    </w:pPr>
  </w:style>
  <w:style w:type="paragraph" w:styleId="ListContinue">
    <w:name w:val="List Continue"/>
    <w:basedOn w:val="List"/>
    <w:rsid w:val="00E779EB"/>
    <w:pPr>
      <w:ind w:firstLine="0"/>
    </w:pPr>
  </w:style>
  <w:style w:type="paragraph" w:customStyle="1" w:styleId="ListNote">
    <w:name w:val="List Note"/>
    <w:basedOn w:val="List"/>
    <w:rsid w:val="00E779EB"/>
    <w:pPr>
      <w:pBdr>
        <w:top w:val="single" w:sz="6" w:space="2" w:color="918585"/>
        <w:bottom w:val="single" w:sz="6" w:space="2" w:color="918585"/>
      </w:pBdr>
      <w:tabs>
        <w:tab w:val="left" w:pos="1021"/>
      </w:tabs>
      <w:ind w:firstLine="0"/>
    </w:pPr>
  </w:style>
  <w:style w:type="paragraph" w:customStyle="1" w:styleId="Warning">
    <w:name w:val="Warning"/>
    <w:basedOn w:val="BodyText"/>
    <w:rsid w:val="00E779EB"/>
    <w:pPr>
      <w:shd w:val="clear" w:color="auto" w:fill="D9D9D9"/>
      <w:tabs>
        <w:tab w:val="left" w:pos="992"/>
      </w:tabs>
      <w:ind w:left="119" w:right="119"/>
    </w:pPr>
    <w:rPr>
      <w:sz w:val="20"/>
    </w:rPr>
  </w:style>
  <w:style w:type="paragraph" w:customStyle="1" w:styleId="MarginIcons">
    <w:name w:val="Margin Icons"/>
    <w:basedOn w:val="BodyText"/>
    <w:rsid w:val="00E779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9EB"/>
    <w:rPr>
      <w:rFonts w:ascii="Courier New" w:hAnsi="Courier New"/>
    </w:rPr>
  </w:style>
  <w:style w:type="paragraph" w:customStyle="1" w:styleId="NoteBullet">
    <w:name w:val="Note Bullet"/>
    <w:basedOn w:val="Note"/>
    <w:rsid w:val="00E779EB"/>
    <w:pPr>
      <w:tabs>
        <w:tab w:val="clear" w:pos="680"/>
      </w:tabs>
      <w:spacing w:before="60" w:after="60"/>
    </w:pPr>
  </w:style>
  <w:style w:type="paragraph" w:customStyle="1" w:styleId="SubHeading2">
    <w:name w:val="SubHeading2"/>
    <w:basedOn w:val="HeadingBase"/>
    <w:rsid w:val="00E779EB"/>
    <w:pPr>
      <w:spacing w:before="240" w:after="60"/>
    </w:pPr>
    <w:rPr>
      <w:sz w:val="20"/>
    </w:rPr>
  </w:style>
  <w:style w:type="paragraph" w:customStyle="1" w:styleId="SubHeading1">
    <w:name w:val="SubHeading1"/>
    <w:basedOn w:val="HeadingBase"/>
    <w:rsid w:val="00E779EB"/>
    <w:pPr>
      <w:spacing w:before="240" w:after="60"/>
    </w:pPr>
    <w:rPr>
      <w:color w:val="918585"/>
      <w:sz w:val="22"/>
    </w:rPr>
  </w:style>
  <w:style w:type="paragraph" w:customStyle="1" w:styleId="SideHeading">
    <w:name w:val="Side Heading"/>
    <w:basedOn w:val="HeadingBase"/>
    <w:rsid w:val="00E779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9EB"/>
    <w:pPr>
      <w:tabs>
        <w:tab w:val="num" w:pos="360"/>
      </w:tabs>
    </w:pPr>
  </w:style>
  <w:style w:type="paragraph" w:styleId="PlainText">
    <w:name w:val="Plain Text"/>
    <w:basedOn w:val="Normal"/>
    <w:link w:val="PlainTextChar"/>
    <w:rsid w:val="00E779EB"/>
    <w:rPr>
      <w:sz w:val="20"/>
    </w:rPr>
  </w:style>
  <w:style w:type="character" w:customStyle="1" w:styleId="PlainTextChar">
    <w:name w:val="Plain Text Char"/>
    <w:basedOn w:val="DefaultParagraphFont"/>
    <w:link w:val="PlainText"/>
    <w:rsid w:val="00E779EB"/>
    <w:rPr>
      <w:rFonts w:ascii="Courier New" w:eastAsia="Times New Roman" w:hAnsi="Courier New" w:cs="Times New Roman"/>
      <w:sz w:val="20"/>
      <w:szCs w:val="20"/>
      <w:lang w:eastAsia="en-US"/>
    </w:rPr>
  </w:style>
  <w:style w:type="character" w:customStyle="1" w:styleId="MenuOption">
    <w:name w:val="Menu Option"/>
    <w:basedOn w:val="DefaultParagraphFont"/>
    <w:rsid w:val="00E779EB"/>
    <w:rPr>
      <w:b/>
      <w:smallCaps/>
    </w:rPr>
  </w:style>
  <w:style w:type="paragraph" w:customStyle="1" w:styleId="TableListNumber">
    <w:name w:val="Table List Number"/>
    <w:basedOn w:val="ListNumber"/>
    <w:rsid w:val="00E779EB"/>
    <w:pPr>
      <w:numPr>
        <w:numId w:val="0"/>
      </w:numPr>
    </w:pPr>
  </w:style>
  <w:style w:type="paragraph" w:styleId="TOC4">
    <w:name w:val="toc 4"/>
    <w:basedOn w:val="TOCBase"/>
    <w:next w:val="Normal"/>
    <w:semiHidden/>
    <w:rsid w:val="00E779EB"/>
    <w:pPr>
      <w:tabs>
        <w:tab w:val="right" w:leader="dot" w:pos="9071"/>
      </w:tabs>
      <w:ind w:left="1701"/>
    </w:pPr>
  </w:style>
  <w:style w:type="paragraph" w:customStyle="1" w:styleId="ListAlpha">
    <w:name w:val="List Alpha"/>
    <w:basedOn w:val="List"/>
    <w:rsid w:val="00E779EB"/>
    <w:pPr>
      <w:numPr>
        <w:numId w:val="9"/>
      </w:numPr>
    </w:pPr>
  </w:style>
  <w:style w:type="paragraph" w:customStyle="1" w:styleId="ListAlpha2">
    <w:name w:val="List Alpha 2"/>
    <w:basedOn w:val="List2"/>
    <w:rsid w:val="00E779EB"/>
    <w:pPr>
      <w:numPr>
        <w:numId w:val="8"/>
      </w:numPr>
    </w:pPr>
  </w:style>
  <w:style w:type="paragraph" w:styleId="List2">
    <w:name w:val="List 2"/>
    <w:basedOn w:val="BodyText"/>
    <w:rsid w:val="00E779EB"/>
    <w:pPr>
      <w:tabs>
        <w:tab w:val="left" w:pos="680"/>
      </w:tabs>
      <w:spacing w:before="60" w:after="60"/>
      <w:ind w:left="680" w:hanging="340"/>
    </w:pPr>
  </w:style>
  <w:style w:type="paragraph" w:styleId="List3">
    <w:name w:val="List 3"/>
    <w:basedOn w:val="BodyText"/>
    <w:rsid w:val="00E779EB"/>
    <w:pPr>
      <w:tabs>
        <w:tab w:val="left" w:pos="1021"/>
      </w:tabs>
      <w:spacing w:before="60" w:after="60"/>
      <w:ind w:left="1020" w:hanging="340"/>
    </w:pPr>
  </w:style>
  <w:style w:type="paragraph" w:styleId="List4">
    <w:name w:val="List 4"/>
    <w:basedOn w:val="BodyText"/>
    <w:rsid w:val="00E779EB"/>
    <w:pPr>
      <w:tabs>
        <w:tab w:val="left" w:pos="1361"/>
      </w:tabs>
      <w:spacing w:before="60" w:after="60"/>
      <w:ind w:left="1361" w:hanging="340"/>
    </w:pPr>
  </w:style>
  <w:style w:type="paragraph" w:styleId="List5">
    <w:name w:val="List 5"/>
    <w:basedOn w:val="BodyText"/>
    <w:rsid w:val="00E779EB"/>
    <w:pPr>
      <w:tabs>
        <w:tab w:val="left" w:pos="1701"/>
      </w:tabs>
      <w:spacing w:before="60" w:after="60"/>
      <w:ind w:left="1701" w:hanging="340"/>
    </w:pPr>
  </w:style>
  <w:style w:type="paragraph" w:styleId="ListBullet3">
    <w:name w:val="List Bullet 3"/>
    <w:basedOn w:val="List3"/>
    <w:rsid w:val="00E779EB"/>
    <w:pPr>
      <w:numPr>
        <w:numId w:val="14"/>
      </w:numPr>
      <w:tabs>
        <w:tab w:val="clear" w:pos="1021"/>
      </w:tabs>
      <w:ind w:left="1037" w:hanging="357"/>
    </w:pPr>
  </w:style>
  <w:style w:type="paragraph" w:styleId="ListBullet4">
    <w:name w:val="List Bullet 4"/>
    <w:basedOn w:val="List4"/>
    <w:rsid w:val="00E779EB"/>
    <w:pPr>
      <w:numPr>
        <w:numId w:val="3"/>
      </w:numPr>
      <w:tabs>
        <w:tab w:val="clear" w:pos="1361"/>
      </w:tabs>
    </w:pPr>
  </w:style>
  <w:style w:type="paragraph" w:styleId="ListBullet5">
    <w:name w:val="List Bullet 5"/>
    <w:basedOn w:val="List5"/>
    <w:rsid w:val="00E779EB"/>
    <w:pPr>
      <w:numPr>
        <w:numId w:val="4"/>
      </w:numPr>
    </w:pPr>
  </w:style>
  <w:style w:type="paragraph" w:styleId="ListContinue2">
    <w:name w:val="List Continue 2"/>
    <w:basedOn w:val="List2"/>
    <w:rsid w:val="00E779EB"/>
    <w:pPr>
      <w:ind w:firstLine="0"/>
    </w:pPr>
  </w:style>
  <w:style w:type="paragraph" w:styleId="ListContinue3">
    <w:name w:val="List Continue 3"/>
    <w:basedOn w:val="List3"/>
    <w:rsid w:val="00E779EB"/>
    <w:pPr>
      <w:ind w:left="1021" w:firstLine="0"/>
    </w:pPr>
  </w:style>
  <w:style w:type="paragraph" w:styleId="ListContinue4">
    <w:name w:val="List Continue 4"/>
    <w:basedOn w:val="List4"/>
    <w:rsid w:val="00E779EB"/>
    <w:pPr>
      <w:ind w:firstLine="0"/>
    </w:pPr>
  </w:style>
  <w:style w:type="paragraph" w:styleId="ListContinue5">
    <w:name w:val="List Continue 5"/>
    <w:basedOn w:val="List5"/>
    <w:rsid w:val="00E779EB"/>
    <w:pPr>
      <w:ind w:firstLine="0"/>
    </w:pPr>
  </w:style>
  <w:style w:type="paragraph" w:styleId="ListNumber3">
    <w:name w:val="List Number 3"/>
    <w:basedOn w:val="List3"/>
    <w:rsid w:val="00E779EB"/>
    <w:pPr>
      <w:numPr>
        <w:numId w:val="5"/>
      </w:numPr>
    </w:pPr>
  </w:style>
  <w:style w:type="paragraph" w:styleId="ListNumber4">
    <w:name w:val="List Number 4"/>
    <w:basedOn w:val="List4"/>
    <w:rsid w:val="00E779EB"/>
    <w:pPr>
      <w:numPr>
        <w:numId w:val="6"/>
      </w:numPr>
    </w:pPr>
  </w:style>
  <w:style w:type="paragraph" w:styleId="ListNumber5">
    <w:name w:val="List Number 5"/>
    <w:basedOn w:val="List5"/>
    <w:rsid w:val="00E779EB"/>
    <w:pPr>
      <w:numPr>
        <w:numId w:val="7"/>
      </w:numPr>
    </w:pPr>
  </w:style>
  <w:style w:type="paragraph" w:styleId="BlockText">
    <w:name w:val="Block Text"/>
    <w:basedOn w:val="Normal"/>
    <w:rsid w:val="00E779EB"/>
    <w:pPr>
      <w:spacing w:after="120"/>
      <w:ind w:left="1440" w:right="1440"/>
    </w:pPr>
  </w:style>
  <w:style w:type="character" w:customStyle="1" w:styleId="Subscript">
    <w:name w:val="Subscript"/>
    <w:basedOn w:val="DefaultParagraphFont"/>
    <w:rsid w:val="00E779EB"/>
    <w:rPr>
      <w:sz w:val="16"/>
      <w:vertAlign w:val="subscript"/>
    </w:rPr>
  </w:style>
  <w:style w:type="character" w:customStyle="1" w:styleId="Superscript">
    <w:name w:val="Superscript"/>
    <w:basedOn w:val="DefaultParagraphFont"/>
    <w:rsid w:val="00E779EB"/>
    <w:rPr>
      <w:sz w:val="16"/>
      <w:vertAlign w:val="superscript"/>
    </w:rPr>
  </w:style>
  <w:style w:type="character" w:customStyle="1" w:styleId="Symbols">
    <w:name w:val="Symbols"/>
    <w:basedOn w:val="DefaultParagraphFont"/>
    <w:rsid w:val="00E779EB"/>
    <w:rPr>
      <w:rFonts w:ascii="Symbol" w:hAnsi="Symbol"/>
    </w:rPr>
  </w:style>
  <w:style w:type="character" w:customStyle="1" w:styleId="MenuOptions">
    <w:name w:val="Menu Options"/>
    <w:basedOn w:val="DefaultParagraphFont"/>
    <w:rsid w:val="00E779EB"/>
    <w:rPr>
      <w:rFonts w:ascii="Arial Narrow" w:hAnsi="Arial Narrow"/>
      <w:smallCaps/>
    </w:rPr>
  </w:style>
  <w:style w:type="character" w:customStyle="1" w:styleId="Buttons">
    <w:name w:val="Buttons"/>
    <w:basedOn w:val="DefaultParagraphFont"/>
    <w:rsid w:val="00E779EB"/>
    <w:rPr>
      <w:b/>
    </w:rPr>
  </w:style>
  <w:style w:type="character" w:customStyle="1" w:styleId="Underlined">
    <w:name w:val="Underlined"/>
    <w:basedOn w:val="DefaultParagraphFont"/>
    <w:rsid w:val="00E779EB"/>
    <w:rPr>
      <w:u w:val="single"/>
    </w:rPr>
  </w:style>
  <w:style w:type="paragraph" w:customStyle="1" w:styleId="TableBodyTextRight">
    <w:name w:val="Table Body Text Right"/>
    <w:basedOn w:val="TableBodyText"/>
    <w:rsid w:val="00E779EB"/>
    <w:pPr>
      <w:widowControl w:val="0"/>
      <w:autoSpaceDE w:val="0"/>
      <w:autoSpaceDN w:val="0"/>
      <w:adjustRightInd w:val="0"/>
      <w:jc w:val="right"/>
    </w:pPr>
    <w:rPr>
      <w:rFonts w:cs="Arial"/>
      <w:szCs w:val="18"/>
    </w:rPr>
  </w:style>
  <w:style w:type="paragraph" w:customStyle="1" w:styleId="CopyrightText">
    <w:name w:val="Copyright Text"/>
    <w:basedOn w:val="BodyText"/>
    <w:rsid w:val="00E779EB"/>
    <w:rPr>
      <w:sz w:val="18"/>
    </w:rPr>
  </w:style>
  <w:style w:type="paragraph" w:customStyle="1" w:styleId="BodySmallRight">
    <w:name w:val="Body Small Right"/>
    <w:basedOn w:val="BodyTextRight"/>
    <w:rsid w:val="00E779EB"/>
    <w:rPr>
      <w:sz w:val="18"/>
      <w:szCs w:val="18"/>
    </w:rPr>
  </w:style>
  <w:style w:type="paragraph" w:customStyle="1" w:styleId="MarginEdition">
    <w:name w:val="Margin Edition"/>
    <w:basedOn w:val="MarginNote"/>
    <w:rsid w:val="00E779EB"/>
    <w:pPr>
      <w:spacing w:before="0" w:after="0"/>
    </w:pPr>
    <w:rPr>
      <w:rFonts w:ascii="Times New Roman" w:hAnsi="Times New Roman"/>
      <w:color w:val="999999"/>
    </w:rPr>
  </w:style>
  <w:style w:type="paragraph" w:customStyle="1" w:styleId="Spacer">
    <w:name w:val="Spacer"/>
    <w:basedOn w:val="Normal"/>
    <w:rsid w:val="00E779EB"/>
    <w:rPr>
      <w:sz w:val="2"/>
      <w:szCs w:val="2"/>
    </w:rPr>
  </w:style>
  <w:style w:type="character" w:customStyle="1" w:styleId="Small">
    <w:name w:val="Small"/>
    <w:basedOn w:val="DefaultParagraphFont"/>
    <w:rsid w:val="00E779EB"/>
    <w:rPr>
      <w:sz w:val="16"/>
    </w:rPr>
  </w:style>
  <w:style w:type="paragraph" w:customStyle="1" w:styleId="WideTable">
    <w:name w:val="Wide Table"/>
    <w:basedOn w:val="Normal"/>
    <w:rsid w:val="00E779EB"/>
    <w:pPr>
      <w:ind w:left="-1418"/>
    </w:pPr>
    <w:rPr>
      <w:sz w:val="2"/>
      <w:szCs w:val="2"/>
    </w:rPr>
  </w:style>
  <w:style w:type="character" w:styleId="PageNumber">
    <w:name w:val="page number"/>
    <w:basedOn w:val="DefaultParagraphFont"/>
    <w:rsid w:val="00E779EB"/>
  </w:style>
  <w:style w:type="paragraph" w:styleId="Quote">
    <w:name w:val="Quote"/>
    <w:basedOn w:val="Heading1"/>
    <w:link w:val="QuoteChar"/>
    <w:qFormat/>
    <w:rsid w:val="00E779EB"/>
    <w:rPr>
      <w:b w:val="0"/>
      <w:sz w:val="72"/>
      <w:szCs w:val="72"/>
      <w:lang w:val="en-NZ"/>
    </w:rPr>
  </w:style>
  <w:style w:type="character" w:customStyle="1" w:styleId="QuoteChar">
    <w:name w:val="Quote Char"/>
    <w:basedOn w:val="DefaultParagraphFont"/>
    <w:link w:val="Quote"/>
    <w:rsid w:val="00E779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9EB"/>
    <w:pPr>
      <w:pageBreakBefore/>
    </w:pPr>
  </w:style>
  <w:style w:type="paragraph" w:customStyle="1" w:styleId="Border">
    <w:name w:val="Border"/>
    <w:basedOn w:val="Normal"/>
    <w:qFormat/>
    <w:rsid w:val="00E779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9EB"/>
    <w:rPr>
      <w:b/>
      <w:bCs/>
      <w:i/>
      <w:iCs/>
      <w:color w:val="auto"/>
    </w:rPr>
  </w:style>
  <w:style w:type="paragraph" w:styleId="IntenseQuote">
    <w:name w:val="Intense Quote"/>
    <w:basedOn w:val="Normal"/>
    <w:next w:val="Normal"/>
    <w:link w:val="IntenseQuoteChar"/>
    <w:uiPriority w:val="30"/>
    <w:qFormat/>
    <w:rsid w:val="00E779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9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79EB"/>
    <w:rPr>
      <w:smallCaps/>
      <w:color w:val="auto"/>
      <w:u w:val="single"/>
    </w:rPr>
  </w:style>
  <w:style w:type="character" w:styleId="IntenseReference">
    <w:name w:val="Intense Reference"/>
    <w:basedOn w:val="DefaultParagraphFont"/>
    <w:uiPriority w:val="32"/>
    <w:qFormat/>
    <w:rsid w:val="00E779EB"/>
    <w:rPr>
      <w:b/>
      <w:bCs/>
      <w:smallCaps/>
      <w:color w:val="auto"/>
      <w:spacing w:val="5"/>
      <w:u w:val="single"/>
    </w:rPr>
  </w:style>
  <w:style w:type="paragraph" w:customStyle="1" w:styleId="2ColumnHeading">
    <w:name w:val="2Column Heading"/>
    <w:basedOn w:val="BodyText"/>
    <w:qFormat/>
    <w:rsid w:val="00E779EB"/>
    <w:pPr>
      <w:spacing w:after="60"/>
      <w:ind w:left="-2268"/>
    </w:pPr>
    <w:rPr>
      <w:b/>
    </w:rPr>
  </w:style>
  <w:style w:type="paragraph" w:customStyle="1" w:styleId="Heading1TOC">
    <w:name w:val="Heading1 TOC"/>
    <w:basedOn w:val="Normal"/>
    <w:qFormat/>
    <w:rsid w:val="00E779EB"/>
    <w:pPr>
      <w:spacing w:before="240" w:after="120"/>
    </w:pPr>
    <w:rPr>
      <w:rFonts w:ascii="Times New Roman" w:hAnsi="Times New Roman"/>
      <w:b/>
      <w:sz w:val="32"/>
    </w:rPr>
  </w:style>
  <w:style w:type="paragraph" w:customStyle="1" w:styleId="Heading2TOC">
    <w:name w:val="Heading2 TOC"/>
    <w:basedOn w:val="Normal"/>
    <w:qFormat/>
    <w:rsid w:val="00E779EB"/>
    <w:pPr>
      <w:spacing w:before="240" w:after="60"/>
    </w:pPr>
    <w:rPr>
      <w:rFonts w:ascii="Times New Roman" w:hAnsi="Times New Roman"/>
      <w:b/>
      <w:sz w:val="28"/>
    </w:rPr>
  </w:style>
  <w:style w:type="character" w:customStyle="1" w:styleId="Underline">
    <w:name w:val="Underline"/>
    <w:basedOn w:val="DefaultParagraphFont"/>
    <w:qFormat/>
    <w:rsid w:val="00E779EB"/>
    <w:rPr>
      <w:u w:val="single"/>
    </w:rPr>
  </w:style>
  <w:style w:type="paragraph" w:styleId="BalloonText">
    <w:name w:val="Balloon Text"/>
    <w:basedOn w:val="Normal"/>
    <w:link w:val="BalloonTextChar"/>
    <w:rsid w:val="00E779EB"/>
    <w:rPr>
      <w:rFonts w:ascii="Tahoma" w:hAnsi="Tahoma" w:cs="Tahoma"/>
      <w:sz w:val="16"/>
      <w:szCs w:val="16"/>
    </w:rPr>
  </w:style>
  <w:style w:type="character" w:customStyle="1" w:styleId="BalloonTextChar">
    <w:name w:val="Balloon Text Char"/>
    <w:basedOn w:val="DefaultParagraphFont"/>
    <w:link w:val="BalloonText"/>
    <w:rsid w:val="00E779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79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79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79EB"/>
    <w:rPr>
      <w:b/>
      <w:color w:val="660033"/>
      <w:spacing w:val="0"/>
    </w:rPr>
  </w:style>
  <w:style w:type="paragraph" w:customStyle="1" w:styleId="Nameditemlist">
    <w:name w:val="Named item list"/>
    <w:basedOn w:val="BodyText"/>
    <w:qFormat/>
    <w:rsid w:val="00E779EB"/>
    <w:pPr>
      <w:tabs>
        <w:tab w:val="left" w:pos="2835"/>
      </w:tabs>
      <w:ind w:left="2835" w:hanging="2835"/>
    </w:pPr>
  </w:style>
  <w:style w:type="paragraph" w:customStyle="1" w:styleId="BodyTextnopadding">
    <w:name w:val="Body Text no padding"/>
    <w:basedOn w:val="BodyText"/>
    <w:qFormat/>
    <w:rsid w:val="00E779EB"/>
    <w:pPr>
      <w:spacing w:before="0" w:after="0"/>
    </w:pPr>
  </w:style>
  <w:style w:type="paragraph" w:customStyle="1" w:styleId="BodyTextBold">
    <w:name w:val="Body Text Bold"/>
    <w:basedOn w:val="BodyText"/>
    <w:qFormat/>
    <w:rsid w:val="00E779EB"/>
    <w:rPr>
      <w:b/>
    </w:rPr>
  </w:style>
  <w:style w:type="character" w:styleId="Hyperlink">
    <w:name w:val="Hyperlink"/>
    <w:basedOn w:val="DefaultParagraphFont"/>
    <w:uiPriority w:val="99"/>
    <w:unhideWhenUsed/>
    <w:rsid w:val="007B43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Words>
  <Characters>7618</Characters>
  <Application>Microsoft Office Word</Application>
  <DocSecurity>0</DocSecurity>
  <Lines>230</Lines>
  <Paragraphs>145</Paragraphs>
  <ScaleCrop>false</ScaleCrop>
  <Company>Author-it Software Corporation Ltd.</Company>
  <LinksUpToDate>false</LinksUpToDate>
  <CharactersWithSpaces>8606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AURETR006 Solder electrical wiring and circuits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2025-03-01T10:45:00Z</dcterms:created>
  <dcterms:modified xsi:type="dcterms:W3CDTF">2025-03-01T10:45:00Z</dcterms:modified>
</cp:coreProperties>
</file>