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5B1" w:rsidP="00AC2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AURETR005 Install automotive security systems and components</w:t>
      </w:r>
      <w:r>
        <w:fldChar w:fldCharType="end"/>
      </w:r>
    </w:p>
    <w:p w:rsidR="00AC25B1" w:rsidP="00AC25B1">
      <w:pPr>
        <w:pStyle w:val="Version"/>
        <w:sectPr w:rsidSect="000A4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A91" w:rsidP="000A4A91">
      <w:pPr>
        <w:pStyle w:val="SuperHeading"/>
      </w:pPr>
      <w:r w:rsidRPr="000A4A91">
        <w:t>Assessment Requirements for AURETR005 Install automotive security systems and components</w:t>
      </w:r>
    </w:p>
    <w:p w:rsidR="00000000" w:rsidRPr="000A4A91" w:rsidP="000A4A91">
      <w:pPr>
        <w:pStyle w:val="Heading1"/>
      </w:pPr>
      <w:bookmarkStart w:id="1" w:name="O_794434"/>
      <w:bookmarkEnd w:id="1"/>
      <w:r w:rsidRPr="000A4A9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25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A91" w:rsidP="000A4A91">
            <w:pPr>
              <w:pStyle w:val="BodyText"/>
            </w:pPr>
            <w:r w:rsidRPr="000A4A9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A91">
            <w:pPr>
              <w:pStyle w:val="BodyText"/>
              <w:rPr>
                <w:lang w:val="en-NZ"/>
              </w:rPr>
            </w:pPr>
            <w:r w:rsidRPr="000A4A91">
              <w:rPr>
                <w:rStyle w:val="SpecialBold"/>
              </w:rPr>
              <w:t>Comment</w:t>
            </w:r>
          </w:p>
        </w:tc>
      </w:tr>
      <w:tr w:rsidTr="00AC25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A91">
            <w:pPr>
              <w:pStyle w:val="BodyText"/>
              <w:rPr>
                <w:lang w:val="en-NZ"/>
              </w:rPr>
            </w:pPr>
            <w:r w:rsidRPr="000A4A9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A91" w:rsidP="000A4A91">
            <w:pPr>
              <w:pStyle w:val="BodyText"/>
            </w:pPr>
            <w:r w:rsidRPr="000A4A91">
              <w:t>New unit of competency.</w:t>
            </w:r>
          </w:p>
        </w:tc>
      </w:tr>
    </w:tbl>
    <w:p w:rsidR="00000000" w:rsidRPr="000A4A91" w:rsidP="000A4A91">
      <w:pPr>
        <w:pStyle w:val="BodyText"/>
      </w:pPr>
    </w:p>
    <w:p w:rsidR="00000000" w:rsidRPr="000A4A91" w:rsidP="000A4A91">
      <w:pPr>
        <w:pStyle w:val="AllowPageBreak"/>
      </w:pPr>
    </w:p>
    <w:p w:rsidR="00000000" w:rsidRPr="000A4A91" w:rsidP="000A4A91">
      <w:pPr>
        <w:pStyle w:val="Heading1"/>
      </w:pPr>
      <w:bookmarkStart w:id="2" w:name="O_794435"/>
      <w:bookmarkEnd w:id="2"/>
      <w:r w:rsidRPr="000A4A91">
        <w:t>Performance Evidence</w:t>
      </w:r>
    </w:p>
    <w:p w:rsidR="00000000" w:rsidRPr="000A4A91" w:rsidP="00AC25B1">
      <w:pPr>
        <w:pStyle w:val="BodyText"/>
      </w:pPr>
      <w:r w:rsidRPr="000A4A91">
        <w:t>Before competenc</w:t>
      </w:r>
      <w:r w:rsidRPr="000A4A91">
        <w:t>y can be determined, individuals must demonstrate they can perform the following according to the standard defined in the unit’s elements, performance criteria, range of conditions and foundation skills:</w:t>
      </w:r>
    </w:p>
    <w:p w:rsidR="00000000" w:rsidRPr="000A4A91" w:rsidP="000A4A91">
      <w:pPr>
        <w:pStyle w:val="ListBullet"/>
      </w:pPr>
      <w:r w:rsidRPr="000A4A91">
        <w:t>install two of the following security systems and c</w:t>
      </w:r>
      <w:r w:rsidRPr="000A4A91">
        <w:t>omponents on non controller area network databus (CAN-bus) systems in different vehicles, vessels or machinery, including:</w:t>
      </w:r>
    </w:p>
    <w:p w:rsidR="00000000" w:rsidRPr="000A4A91" w:rsidP="000A4A91">
      <w:pPr>
        <w:pStyle w:val="ListBullet2"/>
      </w:pPr>
      <w:r w:rsidRPr="000A4A91">
        <w:t>security alarm systems</w:t>
      </w:r>
    </w:p>
    <w:p w:rsidR="00000000" w:rsidRPr="000A4A91" w:rsidP="000A4A91">
      <w:pPr>
        <w:pStyle w:val="ListBullet2"/>
      </w:pPr>
      <w:r w:rsidRPr="000A4A91">
        <w:t>single point immobilisation (engine start inhibit)</w:t>
      </w:r>
    </w:p>
    <w:p w:rsidR="00000000" w:rsidRPr="000A4A91" w:rsidP="000A4A91">
      <w:pPr>
        <w:pStyle w:val="ListBullet2"/>
      </w:pPr>
      <w:r w:rsidRPr="000A4A91">
        <w:t>tilt, impact and vibration shock alarm activation sensors</w:t>
      </w:r>
    </w:p>
    <w:p w:rsidR="00000000" w:rsidRPr="000A4A91" w:rsidP="000A4A91">
      <w:pPr>
        <w:pStyle w:val="ListBullet2"/>
      </w:pPr>
      <w:r w:rsidRPr="000A4A91">
        <w:t>audible and visual alert alarm equipment</w:t>
      </w:r>
    </w:p>
    <w:p w:rsidR="00000000" w:rsidRPr="000A4A91" w:rsidP="000A4A91">
      <w:pPr>
        <w:pStyle w:val="ListBullet2"/>
      </w:pPr>
      <w:r w:rsidRPr="000A4A91">
        <w:t>theft alert vehicle and equipment tracking systems.</w:t>
      </w:r>
    </w:p>
    <w:p w:rsidR="00000000" w:rsidRPr="000A4A91" w:rsidP="000A4A91">
      <w:pPr>
        <w:pStyle w:val="AllowPageBreak"/>
      </w:pPr>
    </w:p>
    <w:p w:rsidR="00000000" w:rsidRPr="000A4A91" w:rsidP="000A4A91">
      <w:pPr>
        <w:pStyle w:val="Heading1"/>
      </w:pPr>
      <w:bookmarkStart w:id="3" w:name="O_794436"/>
      <w:bookmarkEnd w:id="3"/>
      <w:r w:rsidRPr="000A4A91">
        <w:t>Knowledge Evidence</w:t>
      </w:r>
    </w:p>
    <w:p w:rsidR="00000000" w:rsidRPr="000A4A91" w:rsidP="00AC25B1">
      <w:pPr>
        <w:pStyle w:val="BodyText"/>
      </w:pPr>
      <w:r w:rsidRPr="000A4A91">
        <w:t>Individuals must be able to demonstrate knowledge of:</w:t>
      </w:r>
    </w:p>
    <w:p w:rsidR="00000000" w:rsidRPr="000A4A91" w:rsidP="000A4A91">
      <w:pPr>
        <w:pStyle w:val="ListBullet"/>
      </w:pPr>
      <w:r w:rsidRPr="000A4A91">
        <w:t>work health and safety (WHS) and occupational health and safety (OHS) re</w:t>
      </w:r>
      <w:r w:rsidRPr="000A4A91">
        <w:t>quirements relating to installing automotive security systems and components, including procedures for:</w:t>
      </w:r>
    </w:p>
    <w:p w:rsidR="00000000" w:rsidRPr="000A4A91" w:rsidP="000A4A91">
      <w:pPr>
        <w:pStyle w:val="ListBullet2"/>
      </w:pPr>
      <w:r w:rsidRPr="000A4A91">
        <w:t>using specialised tools and equipment</w:t>
      </w:r>
    </w:p>
    <w:p w:rsidR="00000000" w:rsidRPr="000A4A91" w:rsidP="000A4A91">
      <w:pPr>
        <w:pStyle w:val="ListBullet2"/>
      </w:pPr>
      <w:r w:rsidRPr="000A4A91">
        <w:t>selecting and using personal protective equipment (PPE)</w:t>
      </w:r>
    </w:p>
    <w:p w:rsidR="00000000" w:rsidRPr="000A4A91" w:rsidP="000A4A91">
      <w:pPr>
        <w:pStyle w:val="ListBullet2"/>
      </w:pPr>
      <w:r w:rsidRPr="000A4A91">
        <w:t>identifying hazards and controlling risks associated with</w:t>
      </w:r>
      <w:r w:rsidRPr="000A4A91">
        <w:t>:</w:t>
      </w:r>
    </w:p>
    <w:p w:rsidR="00000000" w:rsidRPr="000A4A91" w:rsidP="000A4A91">
      <w:pPr>
        <w:pStyle w:val="ListBullet3"/>
      </w:pPr>
      <w:r w:rsidRPr="000A4A91">
        <w:t>working on high voltage ignition systems</w:t>
      </w:r>
    </w:p>
    <w:p w:rsidR="00000000" w:rsidRPr="000A4A91" w:rsidP="000A4A91">
      <w:pPr>
        <w:pStyle w:val="ListBullet3"/>
      </w:pPr>
      <w:r w:rsidRPr="000A4A91">
        <w:t>wearing jewellery while working around high current wiring systems</w:t>
      </w:r>
    </w:p>
    <w:p w:rsidR="00000000" w:rsidRPr="000A4A91" w:rsidP="000A4A91">
      <w:pPr>
        <w:pStyle w:val="ListBullet"/>
      </w:pPr>
      <w:r w:rsidRPr="000A4A91">
        <w:t>types and basic operation of automotive security systems, including:</w:t>
      </w:r>
    </w:p>
    <w:p w:rsidR="00000000" w:rsidRPr="000A4A91" w:rsidP="000A4A91">
      <w:pPr>
        <w:pStyle w:val="ListBullet2"/>
      </w:pPr>
      <w:r w:rsidRPr="000A4A91">
        <w:t>complete vehicle or equipment security alarm systems</w:t>
      </w:r>
    </w:p>
    <w:p w:rsidR="00000000" w:rsidRPr="000A4A91" w:rsidP="000A4A91">
      <w:pPr>
        <w:pStyle w:val="ListBullet2"/>
      </w:pPr>
      <w:r w:rsidRPr="000A4A91">
        <w:t>single point immobilisation (engine start inhibit)</w:t>
      </w:r>
    </w:p>
    <w:p w:rsidR="00000000" w:rsidRPr="000A4A91" w:rsidP="000A4A91">
      <w:pPr>
        <w:pStyle w:val="ListBullet2"/>
      </w:pPr>
      <w:r w:rsidRPr="000A4A91">
        <w:t>dual point immobilisation (engine start inhibit and fuel shut-off)</w:t>
      </w:r>
    </w:p>
    <w:p w:rsidR="00000000" w:rsidRPr="000A4A91" w:rsidP="000A4A91">
      <w:pPr>
        <w:pStyle w:val="ListBullet2"/>
      </w:pPr>
      <w:r w:rsidRPr="000A4A91">
        <w:t>tilt, impact and vibration shock alarm activation sensors</w:t>
      </w:r>
    </w:p>
    <w:p w:rsidR="00000000" w:rsidRPr="000A4A91" w:rsidP="000A4A91">
      <w:pPr>
        <w:pStyle w:val="ListBullet2"/>
      </w:pPr>
      <w:r w:rsidRPr="000A4A91">
        <w:t>audible and visual alert alarm equipment</w:t>
      </w:r>
    </w:p>
    <w:p w:rsidR="00000000" w:rsidRPr="000A4A91" w:rsidP="000A4A91">
      <w:pPr>
        <w:pStyle w:val="ListBullet2"/>
      </w:pPr>
      <w:r w:rsidRPr="000A4A91">
        <w:t>theft alert vehicle and equipment tracking systems</w:t>
      </w:r>
    </w:p>
    <w:p w:rsidR="00000000" w:rsidRPr="000A4A91" w:rsidP="000A4A91">
      <w:pPr>
        <w:pStyle w:val="ListBullet"/>
      </w:pPr>
      <w:r w:rsidRPr="000A4A91">
        <w:t>procedures for installing automotive security systems and components, including:</w:t>
      </w:r>
    </w:p>
    <w:p w:rsidR="00000000" w:rsidRPr="000A4A91" w:rsidP="000A4A91">
      <w:pPr>
        <w:pStyle w:val="ListBullet2"/>
      </w:pPr>
      <w:r w:rsidRPr="000A4A91">
        <w:t>techniques for reading and interpreting technical information, wiring diagrams and graphic symbols</w:t>
      </w:r>
    </w:p>
    <w:p w:rsidR="00000000" w:rsidRPr="000A4A91" w:rsidP="000A4A91">
      <w:pPr>
        <w:pStyle w:val="ListBullet2"/>
      </w:pPr>
      <w:r w:rsidRPr="000A4A91">
        <w:t xml:space="preserve">methods of determining </w:t>
      </w:r>
      <w:r w:rsidRPr="000A4A91">
        <w:t>wiring and connection type and size for system</w:t>
      </w:r>
    </w:p>
    <w:p w:rsidR="00000000" w:rsidRPr="000A4A91" w:rsidP="000A4A91">
      <w:pPr>
        <w:pStyle w:val="ListBullet2"/>
      </w:pPr>
      <w:r w:rsidRPr="000A4A91">
        <w:t>methods of determining placement of components on vehicle or machinery</w:t>
      </w:r>
    </w:p>
    <w:p w:rsidR="00000000" w:rsidRPr="000A4A91" w:rsidP="000A4A91">
      <w:pPr>
        <w:pStyle w:val="ListBullet2"/>
      </w:pPr>
      <w:r w:rsidRPr="000A4A91">
        <w:t>methods of connecting system and components to existing electrical system without causing damage or problems, including:</w:t>
      </w:r>
    </w:p>
    <w:p w:rsidR="00000000" w:rsidRPr="000A4A91" w:rsidP="000A4A91">
      <w:pPr>
        <w:pStyle w:val="ListBullet3"/>
      </w:pPr>
      <w:r w:rsidRPr="000A4A91">
        <w:t>selecting and so</w:t>
      </w:r>
      <w:r w:rsidRPr="000A4A91">
        <w:t>ldering wires</w:t>
      </w:r>
    </w:p>
    <w:p w:rsidR="00000000" w:rsidRPr="000A4A91" w:rsidP="000A4A91">
      <w:pPr>
        <w:pStyle w:val="ListBullet3"/>
      </w:pPr>
      <w:r w:rsidRPr="000A4A91">
        <w:t>selecting and crimping terminals</w:t>
      </w:r>
    </w:p>
    <w:p w:rsidR="00000000" w:rsidRPr="000A4A91" w:rsidP="000A4A91">
      <w:pPr>
        <w:pStyle w:val="ListBullet3"/>
      </w:pPr>
      <w:r w:rsidRPr="000A4A91">
        <w:t>removing and replacing connectors</w:t>
      </w:r>
    </w:p>
    <w:p w:rsidR="00000000" w:rsidRPr="000A4A91" w:rsidP="000A4A91">
      <w:pPr>
        <w:pStyle w:val="ListBullet3"/>
      </w:pPr>
      <w:r w:rsidRPr="000A4A91">
        <w:t>removing and replacing existing electrical components</w:t>
      </w:r>
    </w:p>
    <w:p w:rsidR="00000000" w:rsidRPr="000A4A91" w:rsidP="000A4A91">
      <w:pPr>
        <w:pStyle w:val="ListBullet"/>
      </w:pPr>
      <w:r w:rsidRPr="000A4A91">
        <w:t>post-installation testing procedures of automotive security system and components, including procedures for:</w:t>
      </w:r>
    </w:p>
    <w:p w:rsidR="00000000" w:rsidRPr="000A4A91" w:rsidP="000A4A91">
      <w:pPr>
        <w:pStyle w:val="ListBullet2"/>
      </w:pPr>
      <w:r w:rsidRPr="000A4A91">
        <w:t>checking full operation of installed system</w:t>
      </w:r>
    </w:p>
    <w:p w:rsidR="00000000" w:rsidRPr="000A4A91" w:rsidP="000A4A91">
      <w:pPr>
        <w:pStyle w:val="ListBullet2"/>
      </w:pPr>
      <w:r w:rsidRPr="000A4A91">
        <w:t>checking operation of existing electrical systems.</w:t>
      </w:r>
    </w:p>
    <w:p w:rsidR="00000000" w:rsidRPr="000A4A91" w:rsidP="000A4A91">
      <w:pPr>
        <w:pStyle w:val="AllowPageBreak"/>
      </w:pPr>
    </w:p>
    <w:p w:rsidR="00000000" w:rsidRPr="000A4A91" w:rsidP="000A4A91">
      <w:pPr>
        <w:pStyle w:val="Heading1"/>
      </w:pPr>
      <w:bookmarkStart w:id="4" w:name="O_794437"/>
      <w:bookmarkEnd w:id="4"/>
      <w:r w:rsidRPr="000A4A91">
        <w:t>Assessment Conditions</w:t>
      </w:r>
    </w:p>
    <w:p w:rsidR="00000000" w:rsidRPr="000A4A91" w:rsidP="00AC25B1">
      <w:pPr>
        <w:pStyle w:val="BodyText"/>
      </w:pPr>
      <w:r w:rsidRPr="000A4A91">
        <w:t>Assessors must satisfy NVR/AQTF assessor requirements.</w:t>
      </w:r>
    </w:p>
    <w:p w:rsidR="00000000" w:rsidRPr="000A4A91" w:rsidP="00AC25B1">
      <w:pPr>
        <w:pStyle w:val="BodyText"/>
      </w:pPr>
      <w:r w:rsidRPr="000A4A91">
        <w:t>Competency is to be assessed in the workplace or a simulated environment that accurately reflects performance in a real workplace setting.</w:t>
      </w:r>
    </w:p>
    <w:p w:rsidR="00000000" w:rsidRPr="000A4A91" w:rsidP="00AC25B1">
      <w:pPr>
        <w:pStyle w:val="BodyText"/>
      </w:pPr>
      <w:r w:rsidRPr="000A4A91">
        <w:t>Assessment must include direct observation of tasks.</w:t>
      </w:r>
    </w:p>
    <w:p w:rsidR="00000000" w:rsidRPr="000A4A91" w:rsidP="00AC25B1">
      <w:pPr>
        <w:pStyle w:val="BodyText"/>
      </w:pPr>
      <w:r w:rsidRPr="000A4A91">
        <w:t xml:space="preserve">Where assessment of competency includes third-party evidence, </w:t>
      </w:r>
      <w:r w:rsidRPr="000A4A91">
        <w:t>individuals must provide evidence that links them to the automotive security systems and components that they have installed in vehicles, vessels or machinery, e.g. work orders.</w:t>
      </w:r>
    </w:p>
    <w:p w:rsidR="00000000" w:rsidRPr="000A4A91" w:rsidP="00AC25B1">
      <w:pPr>
        <w:pStyle w:val="BodyText"/>
      </w:pPr>
      <w:r w:rsidRPr="000A4A91">
        <w:t xml:space="preserve">Assessors must verify performance evidence through questioning on skills and </w:t>
      </w:r>
      <w:r w:rsidRPr="000A4A91">
        <w:t>knowledge to ensure correct interpretation and application.</w:t>
      </w:r>
    </w:p>
    <w:p w:rsidR="00000000" w:rsidRPr="000A4A91" w:rsidP="00AC25B1">
      <w:pPr>
        <w:pStyle w:val="BodyText"/>
      </w:pPr>
      <w:r w:rsidRPr="000A4A91">
        <w:t>The following resources must be made available:</w:t>
      </w:r>
    </w:p>
    <w:p w:rsidR="00000000" w:rsidRPr="000A4A91" w:rsidP="000A4A91">
      <w:pPr>
        <w:pStyle w:val="ListBullet"/>
      </w:pPr>
      <w:r w:rsidRPr="000A4A91">
        <w:t>automotive repair workplace or simulated workplace</w:t>
      </w:r>
    </w:p>
    <w:p w:rsidR="00000000" w:rsidRPr="000A4A91" w:rsidP="000A4A91">
      <w:pPr>
        <w:pStyle w:val="ListBullet"/>
      </w:pPr>
      <w:r w:rsidRPr="000A4A91">
        <w:t>workplace instructions</w:t>
      </w:r>
    </w:p>
    <w:p w:rsidR="00000000" w:rsidRPr="000A4A91" w:rsidP="000A4A91">
      <w:pPr>
        <w:pStyle w:val="ListBullet"/>
      </w:pPr>
      <w:r w:rsidRPr="000A4A91">
        <w:t>wiring specifications relevant to vehicle, vessel or machinery systems a</w:t>
      </w:r>
      <w:r w:rsidRPr="000A4A91">
        <w:t>nd components being installed</w:t>
      </w:r>
    </w:p>
    <w:p w:rsidR="00000000" w:rsidRPr="000A4A91" w:rsidP="000A4A91">
      <w:pPr>
        <w:pStyle w:val="ListBullet"/>
      </w:pPr>
      <w:r w:rsidRPr="000A4A91">
        <w:t>two different vehicles, vessels or machinery requiring the installation of security systems and components</w:t>
      </w:r>
    </w:p>
    <w:p w:rsidR="00000000" w:rsidRPr="000A4A91" w:rsidP="000A4A91">
      <w:pPr>
        <w:pStyle w:val="ListBullet"/>
      </w:pPr>
      <w:r w:rsidRPr="000A4A91">
        <w:t>tools, equipment and materials appropriate for installing automotive security systems and components.</w:t>
      </w:r>
    </w:p>
    <w:p w:rsidR="00000000" w:rsidRPr="000A4A91" w:rsidP="000A4A91">
      <w:pPr>
        <w:pStyle w:val="AllowPageBreak"/>
      </w:pPr>
    </w:p>
    <w:p w:rsidR="00000000" w:rsidRPr="000A4A91" w:rsidP="000A4A91">
      <w:pPr>
        <w:pStyle w:val="Heading1"/>
      </w:pPr>
      <w:bookmarkStart w:id="5" w:name="O_794440"/>
      <w:bookmarkEnd w:id="5"/>
      <w:r w:rsidRPr="000A4A91">
        <w:t>Links</w:t>
      </w:r>
    </w:p>
    <w:p w:rsidR="00000000" w:rsidRPr="000A4A91" w:rsidP="00AC25B1">
      <w:pPr>
        <w:pStyle w:val="BodyText"/>
      </w:pPr>
      <w:r w:rsidRPr="000A4A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440F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A4A91" w:rsidP="00AC25B1">
      <w:pPr>
        <w:pStyle w:val="BodyText"/>
      </w:pPr>
      <w:r w:rsidRPr="000A4A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440F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A4A91" w:rsidP="000A4A91"/>
    <w:sectPr w:rsidSect="000A4A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91" w:rsidRPr="00AC25B1" w:rsidP="00AC2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B1" w:rsidP="000A4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5B1" w:rsidP="000A4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25B1" w:rsidP="000A4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A91" w:rsidRPr="00AC25B1" w:rsidP="00AC2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B1" w:rsidRPr="002D2AF8" w:rsidP="000A4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AURETR005 Install automotive security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C25B1" w:rsidP="000A4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960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C2E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82E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A91"/>
  </w:style>
  <w:style w:type="character" w:customStyle="1" w:styleId="Heading1Char">
    <w:name w:val="Heading 1 Char"/>
    <w:basedOn w:val="DefaultParagraphFont"/>
    <w:link w:val="Heading1"/>
    <w:rsid w:val="000A4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A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A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A91"/>
    <w:rPr>
      <w:b/>
      <w:spacing w:val="0"/>
    </w:rPr>
  </w:style>
  <w:style w:type="paragraph" w:styleId="ListBullet2">
    <w:name w:val="List Bullet 2"/>
    <w:basedOn w:val="List2"/>
    <w:rsid w:val="000A4A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4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4A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4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A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A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A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A91"/>
    <w:rPr>
      <w:i/>
    </w:rPr>
  </w:style>
  <w:style w:type="paragraph" w:styleId="Caption">
    <w:name w:val="caption"/>
    <w:basedOn w:val="BodyText"/>
    <w:next w:val="Normal"/>
    <w:qFormat/>
    <w:rsid w:val="000A4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A91"/>
  </w:style>
  <w:style w:type="paragraph" w:styleId="TableofFigures">
    <w:name w:val="table of figures"/>
    <w:basedOn w:val="Normal"/>
    <w:next w:val="Normal"/>
    <w:semiHidden/>
    <w:rsid w:val="000A4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A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4A91"/>
    <w:rPr>
      <w:rFonts w:ascii="Wingdings" w:hAnsi="Wingdings"/>
    </w:rPr>
  </w:style>
  <w:style w:type="paragraph" w:customStyle="1" w:styleId="TableHeading">
    <w:name w:val="Table Heading"/>
    <w:basedOn w:val="HeadingBase"/>
    <w:rsid w:val="000A4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A91"/>
    <w:rPr>
      <w:color w:val="0033CC"/>
      <w:u w:val="none"/>
    </w:rPr>
  </w:style>
  <w:style w:type="paragraph" w:customStyle="1" w:styleId="BodyTextRight">
    <w:name w:val="Body Text Right"/>
    <w:basedOn w:val="BodyText"/>
    <w:rsid w:val="000A4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A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A91"/>
    <w:rPr>
      <w:sz w:val="32"/>
    </w:rPr>
  </w:style>
  <w:style w:type="paragraph" w:customStyle="1" w:styleId="HeadingProcedure">
    <w:name w:val="Heading Procedure"/>
    <w:basedOn w:val="HeadingBase"/>
    <w:next w:val="Normal"/>
    <w:rsid w:val="000A4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A91"/>
    <w:pPr>
      <w:spacing w:before="60" w:after="60"/>
    </w:pPr>
  </w:style>
  <w:style w:type="paragraph" w:styleId="ListContinue">
    <w:name w:val="List Continue"/>
    <w:basedOn w:val="List"/>
    <w:rsid w:val="000A4A91"/>
    <w:pPr>
      <w:ind w:firstLine="0"/>
    </w:pPr>
  </w:style>
  <w:style w:type="paragraph" w:customStyle="1" w:styleId="ListNote">
    <w:name w:val="List Note"/>
    <w:basedOn w:val="List"/>
    <w:rsid w:val="000A4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A91"/>
    <w:rPr>
      <w:rFonts w:ascii="Courier New" w:hAnsi="Courier New"/>
    </w:rPr>
  </w:style>
  <w:style w:type="paragraph" w:customStyle="1" w:styleId="NoteBullet">
    <w:name w:val="Note Bullet"/>
    <w:basedOn w:val="Note"/>
    <w:rsid w:val="000A4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A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4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A91"/>
    <w:rPr>
      <w:b/>
      <w:smallCaps/>
    </w:rPr>
  </w:style>
  <w:style w:type="paragraph" w:customStyle="1" w:styleId="TableListNumber">
    <w:name w:val="Table List Number"/>
    <w:basedOn w:val="ListNumber"/>
    <w:rsid w:val="000A4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A91"/>
    <w:pPr>
      <w:numPr>
        <w:numId w:val="10"/>
      </w:numPr>
    </w:pPr>
  </w:style>
  <w:style w:type="paragraph" w:customStyle="1" w:styleId="ListAlpha2">
    <w:name w:val="List Alpha 2"/>
    <w:basedOn w:val="List2"/>
    <w:rsid w:val="000A4A91"/>
    <w:pPr>
      <w:numPr>
        <w:numId w:val="9"/>
      </w:numPr>
    </w:pPr>
  </w:style>
  <w:style w:type="paragraph" w:styleId="List2">
    <w:name w:val="List 2"/>
    <w:basedOn w:val="BodyText"/>
    <w:rsid w:val="000A4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A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4A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4A91"/>
    <w:pPr>
      <w:numPr>
        <w:numId w:val="5"/>
      </w:numPr>
    </w:pPr>
  </w:style>
  <w:style w:type="paragraph" w:styleId="ListContinue2">
    <w:name w:val="List Continue 2"/>
    <w:basedOn w:val="List2"/>
    <w:rsid w:val="000A4A91"/>
    <w:pPr>
      <w:ind w:firstLine="0"/>
    </w:pPr>
  </w:style>
  <w:style w:type="paragraph" w:styleId="ListContinue3">
    <w:name w:val="List Continue 3"/>
    <w:basedOn w:val="List3"/>
    <w:rsid w:val="000A4A91"/>
    <w:pPr>
      <w:ind w:left="1021" w:firstLine="0"/>
    </w:pPr>
  </w:style>
  <w:style w:type="paragraph" w:styleId="ListContinue4">
    <w:name w:val="List Continue 4"/>
    <w:basedOn w:val="List4"/>
    <w:rsid w:val="000A4A91"/>
    <w:pPr>
      <w:ind w:firstLine="0"/>
    </w:pPr>
  </w:style>
  <w:style w:type="paragraph" w:styleId="ListContinue5">
    <w:name w:val="List Continue 5"/>
    <w:basedOn w:val="List5"/>
    <w:rsid w:val="000A4A91"/>
    <w:pPr>
      <w:ind w:firstLine="0"/>
    </w:pPr>
  </w:style>
  <w:style w:type="paragraph" w:styleId="ListNumber3">
    <w:name w:val="List Number 3"/>
    <w:basedOn w:val="List3"/>
    <w:rsid w:val="000A4A91"/>
    <w:pPr>
      <w:numPr>
        <w:numId w:val="6"/>
      </w:numPr>
    </w:pPr>
  </w:style>
  <w:style w:type="paragraph" w:styleId="ListNumber4">
    <w:name w:val="List Number 4"/>
    <w:basedOn w:val="List4"/>
    <w:rsid w:val="000A4A91"/>
    <w:pPr>
      <w:numPr>
        <w:numId w:val="7"/>
      </w:numPr>
    </w:pPr>
  </w:style>
  <w:style w:type="paragraph" w:styleId="ListNumber5">
    <w:name w:val="List Number 5"/>
    <w:basedOn w:val="List5"/>
    <w:rsid w:val="000A4A91"/>
    <w:pPr>
      <w:numPr>
        <w:numId w:val="8"/>
      </w:numPr>
    </w:pPr>
  </w:style>
  <w:style w:type="paragraph" w:styleId="BlockText">
    <w:name w:val="Block Text"/>
    <w:basedOn w:val="Normal"/>
    <w:rsid w:val="000A4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A91"/>
    <w:rPr>
      <w:sz w:val="16"/>
      <w:vertAlign w:val="superscript"/>
    </w:rPr>
  </w:style>
  <w:style w:type="character" w:customStyle="1" w:styleId="Symbols">
    <w:name w:val="Symbols"/>
    <w:basedOn w:val="DefaultParagraphFont"/>
    <w:rsid w:val="000A4A91"/>
    <w:rPr>
      <w:rFonts w:ascii="Symbol" w:hAnsi="Symbol"/>
    </w:rPr>
  </w:style>
  <w:style w:type="character" w:customStyle="1" w:styleId="MenuOptions">
    <w:name w:val="Menu Options"/>
    <w:basedOn w:val="DefaultParagraphFont"/>
    <w:rsid w:val="000A4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A91"/>
    <w:rPr>
      <w:b/>
    </w:rPr>
  </w:style>
  <w:style w:type="character" w:customStyle="1" w:styleId="Underlined">
    <w:name w:val="Underlined"/>
    <w:basedOn w:val="DefaultParagraphFont"/>
    <w:rsid w:val="000A4A91"/>
    <w:rPr>
      <w:u w:val="single"/>
    </w:rPr>
  </w:style>
  <w:style w:type="paragraph" w:customStyle="1" w:styleId="TableBodyTextRight">
    <w:name w:val="Table Body Text Right"/>
    <w:basedOn w:val="TableBodyText"/>
    <w:rsid w:val="000A4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A91"/>
    <w:rPr>
      <w:sz w:val="18"/>
    </w:rPr>
  </w:style>
  <w:style w:type="paragraph" w:customStyle="1" w:styleId="BodySmallRight">
    <w:name w:val="Body Small Right"/>
    <w:basedOn w:val="BodyTextRight"/>
    <w:rsid w:val="000A4A91"/>
    <w:rPr>
      <w:sz w:val="18"/>
      <w:szCs w:val="18"/>
    </w:rPr>
  </w:style>
  <w:style w:type="paragraph" w:customStyle="1" w:styleId="MarginEdition">
    <w:name w:val="Margin Edition"/>
    <w:basedOn w:val="MarginNote"/>
    <w:rsid w:val="000A4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A91"/>
    <w:rPr>
      <w:sz w:val="2"/>
      <w:szCs w:val="2"/>
    </w:rPr>
  </w:style>
  <w:style w:type="character" w:customStyle="1" w:styleId="Small">
    <w:name w:val="Small"/>
    <w:basedOn w:val="DefaultParagraphFont"/>
    <w:rsid w:val="000A4A91"/>
    <w:rPr>
      <w:sz w:val="16"/>
    </w:rPr>
  </w:style>
  <w:style w:type="paragraph" w:customStyle="1" w:styleId="WideTable">
    <w:name w:val="Wide Table"/>
    <w:basedOn w:val="Normal"/>
    <w:rsid w:val="000A4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A91"/>
  </w:style>
  <w:style w:type="paragraph" w:styleId="Quote">
    <w:name w:val="Quote"/>
    <w:basedOn w:val="Heading1"/>
    <w:link w:val="QuoteChar"/>
    <w:qFormat/>
    <w:rsid w:val="000A4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A91"/>
    <w:pPr>
      <w:pageBreakBefore/>
    </w:pPr>
  </w:style>
  <w:style w:type="paragraph" w:customStyle="1" w:styleId="Border">
    <w:name w:val="Border"/>
    <w:basedOn w:val="Normal"/>
    <w:qFormat/>
    <w:rsid w:val="000A4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A91"/>
    <w:rPr>
      <w:u w:val="single"/>
    </w:rPr>
  </w:style>
  <w:style w:type="character" w:customStyle="1" w:styleId="BoldandItalics">
    <w:name w:val="Bold and Italics"/>
    <w:qFormat/>
    <w:rsid w:val="000A4A91"/>
    <w:rPr>
      <w:b/>
      <w:i/>
      <w:u w:val="none"/>
    </w:rPr>
  </w:style>
  <w:style w:type="paragraph" w:styleId="BalloonText">
    <w:name w:val="Balloon Text"/>
    <w:basedOn w:val="Normal"/>
    <w:link w:val="BalloonTextChar"/>
    <w:rsid w:val="000A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A91"/>
    <w:pPr>
      <w:spacing w:before="0" w:after="0"/>
    </w:pPr>
  </w:style>
  <w:style w:type="paragraph" w:customStyle="1" w:styleId="BodyTextBold">
    <w:name w:val="Body Text Bold"/>
    <w:basedOn w:val="BodyText"/>
    <w:qFormat/>
    <w:rsid w:val="000A4A91"/>
    <w:rPr>
      <w:b/>
    </w:rPr>
  </w:style>
  <w:style w:type="character" w:styleId="Hyperlink">
    <w:name w:val="Hyperlink"/>
    <w:basedOn w:val="DefaultParagraphFont"/>
    <w:uiPriority w:val="99"/>
    <w:unhideWhenUsed/>
    <w:rsid w:val="00AC2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3725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AURETR005 Install automotive security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