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529" w:rsidP="00D375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AURETR003 Identify automotive electrical systems and components</w:t>
      </w:r>
      <w:r>
        <w:fldChar w:fldCharType="end"/>
      </w:r>
    </w:p>
    <w:p w:rsidR="00D37529" w:rsidP="00D37529">
      <w:pPr>
        <w:pStyle w:val="Version"/>
        <w:sectPr w:rsidSect="00377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D9D" w:rsidP="00377D9D">
      <w:pPr>
        <w:pStyle w:val="SuperHeading"/>
      </w:pPr>
      <w:r w:rsidRPr="00377D9D">
        <w:t>Assessment Requirements for AURETR003 Identify automotive electrical systems and components</w:t>
      </w:r>
    </w:p>
    <w:p w:rsidR="00000000" w:rsidRPr="00377D9D" w:rsidP="00377D9D">
      <w:pPr>
        <w:pStyle w:val="Heading1"/>
      </w:pPr>
      <w:bookmarkStart w:id="1" w:name="O_794415"/>
      <w:bookmarkEnd w:id="1"/>
      <w:r w:rsidRPr="00377D9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375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D9D" w:rsidP="00377D9D">
            <w:pPr>
              <w:pStyle w:val="BodyText"/>
            </w:pPr>
            <w:r w:rsidRPr="00377D9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D9D">
            <w:pPr>
              <w:pStyle w:val="BodyText"/>
              <w:rPr>
                <w:lang w:val="en-NZ"/>
              </w:rPr>
            </w:pPr>
            <w:r w:rsidRPr="00377D9D">
              <w:rPr>
                <w:rStyle w:val="SpecialBold"/>
              </w:rPr>
              <w:t>Comment</w:t>
            </w:r>
          </w:p>
        </w:tc>
      </w:tr>
      <w:tr w:rsidTr="00D375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D9D">
            <w:pPr>
              <w:pStyle w:val="BodyText"/>
              <w:rPr>
                <w:lang w:val="en-NZ"/>
              </w:rPr>
            </w:pPr>
            <w:r w:rsidRPr="00377D9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D9D" w:rsidP="00377D9D">
            <w:pPr>
              <w:pStyle w:val="BodyText"/>
            </w:pPr>
            <w:r w:rsidRPr="00377D9D">
              <w:t>New unit of competency.</w:t>
            </w:r>
          </w:p>
        </w:tc>
      </w:tr>
    </w:tbl>
    <w:p w:rsidR="00000000" w:rsidRPr="00377D9D" w:rsidP="00377D9D">
      <w:pPr>
        <w:pStyle w:val="BodyText"/>
      </w:pPr>
    </w:p>
    <w:p w:rsidR="00000000" w:rsidRPr="00377D9D" w:rsidP="00377D9D">
      <w:pPr>
        <w:pStyle w:val="AllowPageBreak"/>
      </w:pPr>
    </w:p>
    <w:p w:rsidR="00000000" w:rsidRPr="00377D9D" w:rsidP="00377D9D">
      <w:pPr>
        <w:pStyle w:val="Heading1"/>
      </w:pPr>
      <w:bookmarkStart w:id="2" w:name="O_794416"/>
      <w:bookmarkEnd w:id="2"/>
      <w:r w:rsidRPr="00377D9D">
        <w:t>Performance Evidence</w:t>
      </w:r>
    </w:p>
    <w:p w:rsidR="00000000" w:rsidRPr="00377D9D" w:rsidP="00D37529">
      <w:pPr>
        <w:pStyle w:val="BodyText"/>
      </w:pPr>
      <w:r w:rsidRPr="00377D9D">
        <w:t>Before competency can be determined, individuals must demonstrate they can perform the following according to the standard defined in the unit’s elements, performance criteria, range of conditions and foundation skills:</w:t>
      </w:r>
    </w:p>
    <w:p w:rsidR="00000000" w:rsidRPr="00377D9D" w:rsidP="00377D9D">
      <w:pPr>
        <w:pStyle w:val="ListBullet"/>
      </w:pPr>
      <w:r w:rsidRPr="00377D9D">
        <w:t>identify, locate and demonstrate kn</w:t>
      </w:r>
      <w:r w:rsidRPr="00377D9D">
        <w:t>owledge of the operation of the following electrical systems while carrying out workplace activities:</w:t>
      </w:r>
    </w:p>
    <w:p w:rsidR="00000000" w:rsidRPr="00377D9D" w:rsidP="00377D9D">
      <w:pPr>
        <w:pStyle w:val="ListBullet2"/>
      </w:pPr>
      <w:r w:rsidRPr="00377D9D">
        <w:t>vehicle electrical power supplies</w:t>
      </w:r>
    </w:p>
    <w:p w:rsidR="00000000" w:rsidRPr="00377D9D" w:rsidP="00377D9D">
      <w:pPr>
        <w:pStyle w:val="ListBullet2"/>
      </w:pPr>
      <w:r w:rsidRPr="00377D9D">
        <w:t>ignition system</w:t>
      </w:r>
    </w:p>
    <w:p w:rsidR="00000000" w:rsidRPr="00377D9D" w:rsidP="00377D9D">
      <w:pPr>
        <w:pStyle w:val="ListBullet2"/>
      </w:pPr>
      <w:r w:rsidRPr="00377D9D">
        <w:t>fuel delivery system</w:t>
      </w:r>
    </w:p>
    <w:p w:rsidR="00000000" w:rsidRPr="00377D9D" w:rsidP="00377D9D">
      <w:pPr>
        <w:pStyle w:val="ListBullet2"/>
      </w:pPr>
      <w:r w:rsidRPr="00377D9D">
        <w:t>charging system</w:t>
      </w:r>
    </w:p>
    <w:p w:rsidR="00000000" w:rsidRPr="00377D9D" w:rsidP="00377D9D">
      <w:pPr>
        <w:pStyle w:val="ListBullet2"/>
      </w:pPr>
      <w:r w:rsidRPr="00377D9D">
        <w:t>starting system</w:t>
      </w:r>
    </w:p>
    <w:p w:rsidR="00000000" w:rsidRPr="00377D9D" w:rsidP="00377D9D">
      <w:pPr>
        <w:pStyle w:val="ListBullet2"/>
      </w:pPr>
      <w:r w:rsidRPr="00377D9D">
        <w:t>lighting system</w:t>
      </w:r>
    </w:p>
    <w:p w:rsidR="00000000" w:rsidRPr="00377D9D" w:rsidP="00377D9D">
      <w:pPr>
        <w:pStyle w:val="ListBullet2"/>
      </w:pPr>
      <w:r w:rsidRPr="00377D9D">
        <w:t>fuses and circuit breakers</w:t>
      </w:r>
    </w:p>
    <w:p w:rsidR="00000000" w:rsidRPr="00377D9D" w:rsidP="00377D9D">
      <w:pPr>
        <w:pStyle w:val="ListBullet2"/>
      </w:pPr>
      <w:r w:rsidRPr="00377D9D">
        <w:t>wiring looms and harnesses.</w:t>
      </w:r>
    </w:p>
    <w:p w:rsidR="00000000" w:rsidRPr="00377D9D" w:rsidP="00377D9D">
      <w:pPr>
        <w:pStyle w:val="AllowPageBreak"/>
      </w:pPr>
    </w:p>
    <w:p w:rsidR="00000000" w:rsidRPr="00377D9D" w:rsidP="00377D9D">
      <w:pPr>
        <w:pStyle w:val="Heading1"/>
      </w:pPr>
      <w:bookmarkStart w:id="3" w:name="O_794417"/>
      <w:bookmarkEnd w:id="3"/>
      <w:r w:rsidRPr="00377D9D">
        <w:t>Knowledge Evidence</w:t>
      </w:r>
    </w:p>
    <w:p w:rsidR="00000000" w:rsidRPr="00377D9D" w:rsidP="00D37529">
      <w:pPr>
        <w:pStyle w:val="BodyText"/>
      </w:pPr>
      <w:r w:rsidRPr="00377D9D">
        <w:t>Individuals must be able to demonstrate knowledge of:</w:t>
      </w:r>
    </w:p>
    <w:p w:rsidR="00000000" w:rsidRPr="00377D9D" w:rsidP="00377D9D">
      <w:pPr>
        <w:pStyle w:val="ListBullet"/>
      </w:pPr>
      <w:r w:rsidRPr="00377D9D">
        <w:t>work health and safety (WHS) and occupational health and safety (OHS) requirements relating to applying automotive electrical system fund</w:t>
      </w:r>
      <w:r w:rsidRPr="00377D9D">
        <w:t>amentals, including procedures for:</w:t>
      </w:r>
    </w:p>
    <w:p w:rsidR="00000000" w:rsidRPr="00377D9D" w:rsidP="00377D9D">
      <w:pPr>
        <w:pStyle w:val="ListBullet2"/>
      </w:pPr>
      <w:r w:rsidRPr="00377D9D">
        <w:t>selecting and using personal protective equipment (PPE)</w:t>
      </w:r>
    </w:p>
    <w:p w:rsidR="00000000" w:rsidRPr="00377D9D" w:rsidP="00377D9D">
      <w:pPr>
        <w:pStyle w:val="ListBullet2"/>
      </w:pPr>
      <w:r w:rsidRPr="00377D9D">
        <w:t>using tools and equipment</w:t>
      </w:r>
    </w:p>
    <w:p w:rsidR="00000000" w:rsidRPr="00377D9D" w:rsidP="00377D9D">
      <w:pPr>
        <w:pStyle w:val="ListBullet2"/>
      </w:pPr>
      <w:r w:rsidRPr="00377D9D">
        <w:t>following workplace safety procedures</w:t>
      </w:r>
    </w:p>
    <w:p w:rsidR="00000000" w:rsidRPr="00377D9D" w:rsidP="00377D9D">
      <w:pPr>
        <w:pStyle w:val="ListBullet"/>
      </w:pPr>
      <w:r w:rsidRPr="00377D9D">
        <w:t>basic theory and principles of automotive electrical systems, including:</w:t>
      </w:r>
    </w:p>
    <w:p w:rsidR="00000000" w:rsidRPr="00377D9D" w:rsidP="00377D9D">
      <w:pPr>
        <w:pStyle w:val="ListBullet2"/>
      </w:pPr>
      <w:r w:rsidRPr="00377D9D">
        <w:t>alternating current (AC)</w:t>
      </w:r>
    </w:p>
    <w:p w:rsidR="00000000" w:rsidRPr="00377D9D" w:rsidP="00377D9D">
      <w:pPr>
        <w:pStyle w:val="ListBullet2"/>
      </w:pPr>
      <w:r w:rsidRPr="00377D9D">
        <w:t>direct current (DC)</w:t>
      </w:r>
    </w:p>
    <w:p w:rsidR="00000000" w:rsidRPr="00377D9D" w:rsidP="00377D9D">
      <w:pPr>
        <w:pStyle w:val="ListBullet2"/>
      </w:pPr>
      <w:r w:rsidRPr="00377D9D">
        <w:t>Ohm’s law</w:t>
      </w:r>
    </w:p>
    <w:p w:rsidR="00000000" w:rsidRPr="00377D9D" w:rsidP="00377D9D">
      <w:pPr>
        <w:pStyle w:val="ListBullet"/>
      </w:pPr>
      <w:r w:rsidRPr="00377D9D">
        <w:t>identification, function and basic operation of vehicle electrical systems and components, including</w:t>
      </w:r>
      <w:r w:rsidRPr="00377D9D">
        <w:rPr>
          <w:rStyle w:val="SpecialBold"/>
        </w:rPr>
        <w:t>:</w:t>
      </w:r>
    </w:p>
    <w:p w:rsidR="00000000" w:rsidRPr="00377D9D" w:rsidP="00377D9D">
      <w:pPr>
        <w:pStyle w:val="ListBullet2"/>
      </w:pPr>
      <w:r w:rsidRPr="00377D9D">
        <w:t>vehicle electrical power supplies</w:t>
      </w:r>
    </w:p>
    <w:p w:rsidR="00000000" w:rsidRPr="00377D9D" w:rsidP="00377D9D">
      <w:pPr>
        <w:pStyle w:val="ListBullet2"/>
      </w:pPr>
      <w:r w:rsidRPr="00377D9D">
        <w:t>ignition system</w:t>
      </w:r>
    </w:p>
    <w:p w:rsidR="00000000" w:rsidRPr="00377D9D" w:rsidP="00377D9D">
      <w:pPr>
        <w:pStyle w:val="ListBullet2"/>
      </w:pPr>
      <w:r w:rsidRPr="00377D9D">
        <w:t>fuel delivery system</w:t>
      </w:r>
    </w:p>
    <w:p w:rsidR="00000000" w:rsidRPr="00377D9D" w:rsidP="00377D9D">
      <w:pPr>
        <w:pStyle w:val="ListBullet2"/>
      </w:pPr>
      <w:r w:rsidRPr="00377D9D">
        <w:t>charging system</w:t>
      </w:r>
    </w:p>
    <w:p w:rsidR="00000000" w:rsidRPr="00377D9D" w:rsidP="00377D9D">
      <w:pPr>
        <w:pStyle w:val="ListBullet2"/>
      </w:pPr>
      <w:r w:rsidRPr="00377D9D">
        <w:t>starting system</w:t>
      </w:r>
    </w:p>
    <w:p w:rsidR="00000000" w:rsidRPr="00377D9D" w:rsidP="00377D9D">
      <w:pPr>
        <w:pStyle w:val="ListBullet2"/>
      </w:pPr>
      <w:r w:rsidRPr="00377D9D">
        <w:t>lighting system</w:t>
      </w:r>
    </w:p>
    <w:p w:rsidR="00000000" w:rsidRPr="00377D9D" w:rsidP="00377D9D">
      <w:pPr>
        <w:pStyle w:val="ListBullet2"/>
      </w:pPr>
      <w:r w:rsidRPr="00377D9D">
        <w:t>bo</w:t>
      </w:r>
      <w:r w:rsidRPr="00377D9D">
        <w:t>dy electrical systems</w:t>
      </w:r>
    </w:p>
    <w:p w:rsidR="00000000" w:rsidRPr="00377D9D" w:rsidP="00377D9D">
      <w:pPr>
        <w:pStyle w:val="ListBullet2"/>
      </w:pPr>
      <w:r w:rsidRPr="00377D9D">
        <w:t>fuses and circuit breakers</w:t>
      </w:r>
    </w:p>
    <w:p w:rsidR="00000000" w:rsidRPr="00377D9D" w:rsidP="00377D9D">
      <w:pPr>
        <w:pStyle w:val="ListBullet2"/>
      </w:pPr>
      <w:r w:rsidRPr="00377D9D">
        <w:t>wiring looms and harnesses</w:t>
      </w:r>
    </w:p>
    <w:p w:rsidR="00000000" w:rsidRPr="00377D9D" w:rsidP="00377D9D">
      <w:pPr>
        <w:pStyle w:val="ListBullet"/>
      </w:pPr>
      <w:r w:rsidRPr="00377D9D">
        <w:t>automotive terminology relating to electrical systems.</w:t>
      </w:r>
    </w:p>
    <w:p w:rsidR="00000000" w:rsidRPr="00377D9D" w:rsidP="00377D9D">
      <w:pPr>
        <w:pStyle w:val="AllowPageBreak"/>
      </w:pPr>
    </w:p>
    <w:p w:rsidR="00000000" w:rsidRPr="00377D9D" w:rsidP="00377D9D">
      <w:pPr>
        <w:pStyle w:val="Heading1"/>
      </w:pPr>
      <w:bookmarkStart w:id="4" w:name="O_794418"/>
      <w:bookmarkEnd w:id="4"/>
      <w:r w:rsidRPr="00377D9D">
        <w:t>Assessment Conditions</w:t>
      </w:r>
    </w:p>
    <w:p w:rsidR="00000000" w:rsidRPr="00377D9D" w:rsidP="00D37529">
      <w:pPr>
        <w:pStyle w:val="BodyText"/>
      </w:pPr>
      <w:r w:rsidRPr="00377D9D">
        <w:t>Assessors must satisfy NVR/AQTF assessor requirements.</w:t>
      </w:r>
    </w:p>
    <w:p w:rsidR="00000000" w:rsidRPr="00377D9D" w:rsidP="00D37529">
      <w:pPr>
        <w:pStyle w:val="BodyText"/>
      </w:pPr>
      <w:r w:rsidRPr="00377D9D">
        <w:t>Competency is to be assessed in the workplace or a simulated environment that accurately reflects performance in a real workplace setting.</w:t>
      </w:r>
    </w:p>
    <w:p w:rsidR="00000000" w:rsidRPr="00377D9D" w:rsidP="00D37529">
      <w:pPr>
        <w:pStyle w:val="BodyText"/>
      </w:pPr>
      <w:r w:rsidRPr="00377D9D">
        <w:t>Assessment must include direct observation of tasks.</w:t>
      </w:r>
    </w:p>
    <w:p w:rsidR="00000000" w:rsidRPr="00377D9D" w:rsidP="00D37529">
      <w:pPr>
        <w:pStyle w:val="BodyText"/>
      </w:pPr>
      <w:r w:rsidRPr="00377D9D">
        <w:t xml:space="preserve">Where assessment of competency includes third-party evidence, </w:t>
      </w:r>
      <w:r w:rsidRPr="00377D9D">
        <w:t>individuals must provide evidence that links them to the automotive electrical system information that they have applied, e.g. repair orders.</w:t>
      </w:r>
    </w:p>
    <w:p w:rsidR="00000000" w:rsidRPr="00377D9D" w:rsidP="00D37529">
      <w:pPr>
        <w:pStyle w:val="BodyText"/>
      </w:pPr>
      <w:r w:rsidRPr="00377D9D">
        <w:t>Assessors must verify performance evidence through questioning on skills and knowledge to ensure correct interpre</w:t>
      </w:r>
      <w:r w:rsidRPr="00377D9D">
        <w:t>tation and application.</w:t>
      </w:r>
    </w:p>
    <w:p w:rsidR="00000000" w:rsidRPr="00377D9D" w:rsidP="00D37529">
      <w:pPr>
        <w:pStyle w:val="BodyText"/>
      </w:pPr>
      <w:r w:rsidRPr="00377D9D">
        <w:t>The following resources must be made available:</w:t>
      </w:r>
    </w:p>
    <w:p w:rsidR="00000000" w:rsidRPr="00377D9D" w:rsidP="00377D9D">
      <w:pPr>
        <w:pStyle w:val="ListBullet"/>
      </w:pPr>
      <w:r w:rsidRPr="00377D9D">
        <w:t>automotive workplace or simulated workplace</w:t>
      </w:r>
    </w:p>
    <w:p w:rsidR="00000000" w:rsidRPr="00377D9D" w:rsidP="00377D9D">
      <w:pPr>
        <w:pStyle w:val="ListBullet"/>
      </w:pPr>
      <w:r w:rsidRPr="00377D9D">
        <w:t>workshop or task instructions</w:t>
      </w:r>
    </w:p>
    <w:p w:rsidR="00000000" w:rsidRPr="00377D9D" w:rsidP="00377D9D">
      <w:pPr>
        <w:pStyle w:val="ListBullet"/>
      </w:pPr>
      <w:r w:rsidRPr="00377D9D">
        <w:t>information regarding basic electrical principles and fundamentals</w:t>
      </w:r>
    </w:p>
    <w:p w:rsidR="00000000" w:rsidRPr="00377D9D" w:rsidP="00377D9D">
      <w:pPr>
        <w:pStyle w:val="ListBullet"/>
      </w:pPr>
      <w:r w:rsidRPr="00377D9D">
        <w:t>information re</w:t>
      </w:r>
      <w:r w:rsidRPr="00377D9D">
        <w:t>garding vehicle electrical systems and components</w:t>
      </w:r>
    </w:p>
    <w:p w:rsidR="00000000" w:rsidRPr="00377D9D" w:rsidP="00377D9D">
      <w:pPr>
        <w:pStyle w:val="ListBullet"/>
      </w:pPr>
      <w:r w:rsidRPr="00377D9D">
        <w:t>workplace safety equipment, including PPE</w:t>
      </w:r>
    </w:p>
    <w:p w:rsidR="00000000" w:rsidRPr="00377D9D" w:rsidP="00377D9D">
      <w:pPr>
        <w:pStyle w:val="ListBullet"/>
      </w:pPr>
      <w:r w:rsidRPr="00377D9D">
        <w:t>a vehicle with the automotive electrical systems specified in the performance evidence</w:t>
      </w:r>
    </w:p>
    <w:p w:rsidR="00000000" w:rsidRPr="00377D9D" w:rsidP="00377D9D">
      <w:pPr>
        <w:pStyle w:val="ListBullet"/>
      </w:pPr>
      <w:r w:rsidRPr="00377D9D">
        <w:t>automotive tools and equipment relating to workplace activities being carried</w:t>
      </w:r>
      <w:r w:rsidRPr="00377D9D">
        <w:t xml:space="preserve"> out.</w:t>
      </w:r>
    </w:p>
    <w:p w:rsidR="00000000" w:rsidRPr="00377D9D" w:rsidP="00377D9D">
      <w:pPr>
        <w:pStyle w:val="AllowPageBreak"/>
      </w:pPr>
    </w:p>
    <w:p w:rsidR="00000000" w:rsidRPr="00377D9D" w:rsidP="00377D9D">
      <w:pPr>
        <w:pStyle w:val="Heading1"/>
      </w:pPr>
      <w:bookmarkStart w:id="5" w:name="O_794421"/>
      <w:bookmarkEnd w:id="5"/>
      <w:r w:rsidRPr="00377D9D">
        <w:t>Links</w:t>
      </w:r>
    </w:p>
    <w:p w:rsidR="00000000" w:rsidRPr="00377D9D" w:rsidP="00D37529">
      <w:pPr>
        <w:pStyle w:val="BodyText"/>
      </w:pPr>
      <w:r w:rsidRPr="00377D9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82945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77D9D" w:rsidP="00D37529">
      <w:pPr>
        <w:pStyle w:val="BodyText"/>
      </w:pPr>
      <w:r w:rsidRPr="00377D9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82945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77D9D" w:rsidP="00377D9D"/>
    <w:sectPr w:rsidSect="00377D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9D" w:rsidRPr="00D37529" w:rsidP="00D375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529" w:rsidP="00377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7529" w:rsidP="00377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7529" w:rsidP="00377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5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D9D" w:rsidRPr="00D37529" w:rsidP="00D375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529" w:rsidRPr="002D2AF8" w:rsidP="00377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AURETR003 Identify automotive electrical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37529" w:rsidP="00377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106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384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38D4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D9D"/>
  </w:style>
  <w:style w:type="character" w:customStyle="1" w:styleId="Heading1Char">
    <w:name w:val="Heading 1 Char"/>
    <w:basedOn w:val="DefaultParagraphFont"/>
    <w:link w:val="Heading1"/>
    <w:rsid w:val="00377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D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D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D9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D9D"/>
    <w:rPr>
      <w:b/>
      <w:spacing w:val="0"/>
    </w:rPr>
  </w:style>
  <w:style w:type="paragraph" w:styleId="ListBullet2">
    <w:name w:val="List Bullet 2"/>
    <w:basedOn w:val="List2"/>
    <w:rsid w:val="00377D9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7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D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D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D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D9D"/>
    <w:rPr>
      <w:i/>
    </w:rPr>
  </w:style>
  <w:style w:type="paragraph" w:styleId="Caption">
    <w:name w:val="caption"/>
    <w:basedOn w:val="BodyText"/>
    <w:next w:val="Normal"/>
    <w:qFormat/>
    <w:rsid w:val="00377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D9D"/>
  </w:style>
  <w:style w:type="paragraph" w:styleId="TableofFigures">
    <w:name w:val="table of figures"/>
    <w:basedOn w:val="Normal"/>
    <w:next w:val="Normal"/>
    <w:semiHidden/>
    <w:rsid w:val="00377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D9D"/>
    <w:pPr>
      <w:numPr>
        <w:numId w:val="11"/>
      </w:numPr>
    </w:pPr>
  </w:style>
  <w:style w:type="character" w:customStyle="1" w:styleId="WingdingSymbols">
    <w:name w:val="Wingding Symbols"/>
    <w:rsid w:val="00377D9D"/>
    <w:rPr>
      <w:rFonts w:ascii="Wingdings" w:hAnsi="Wingdings"/>
    </w:rPr>
  </w:style>
  <w:style w:type="paragraph" w:customStyle="1" w:styleId="TableHeading">
    <w:name w:val="Table Heading"/>
    <w:basedOn w:val="HeadingBase"/>
    <w:rsid w:val="00377D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D9D"/>
    <w:rPr>
      <w:color w:val="0033CC"/>
      <w:u w:val="none"/>
    </w:rPr>
  </w:style>
  <w:style w:type="paragraph" w:customStyle="1" w:styleId="BodyTextRight">
    <w:name w:val="Body Text Right"/>
    <w:basedOn w:val="BodyText"/>
    <w:rsid w:val="00377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D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D9D"/>
    <w:rPr>
      <w:sz w:val="32"/>
    </w:rPr>
  </w:style>
  <w:style w:type="paragraph" w:customStyle="1" w:styleId="HeadingProcedure">
    <w:name w:val="Heading Procedure"/>
    <w:basedOn w:val="HeadingBase"/>
    <w:next w:val="Normal"/>
    <w:rsid w:val="00377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D9D"/>
    <w:pPr>
      <w:spacing w:before="60" w:after="60"/>
    </w:pPr>
  </w:style>
  <w:style w:type="paragraph" w:styleId="ListContinue">
    <w:name w:val="List Continue"/>
    <w:basedOn w:val="List"/>
    <w:rsid w:val="00377D9D"/>
    <w:pPr>
      <w:ind w:firstLine="0"/>
    </w:pPr>
  </w:style>
  <w:style w:type="paragraph" w:customStyle="1" w:styleId="ListNote">
    <w:name w:val="List Note"/>
    <w:basedOn w:val="List"/>
    <w:rsid w:val="00377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D9D"/>
    <w:rPr>
      <w:rFonts w:ascii="Courier New" w:hAnsi="Courier New"/>
    </w:rPr>
  </w:style>
  <w:style w:type="paragraph" w:customStyle="1" w:styleId="NoteBullet">
    <w:name w:val="Note Bullet"/>
    <w:basedOn w:val="Note"/>
    <w:rsid w:val="00377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D9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7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D9D"/>
    <w:rPr>
      <w:b/>
      <w:smallCaps/>
    </w:rPr>
  </w:style>
  <w:style w:type="paragraph" w:customStyle="1" w:styleId="TableListNumber">
    <w:name w:val="Table List Number"/>
    <w:basedOn w:val="ListNumber"/>
    <w:rsid w:val="00377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D9D"/>
    <w:pPr>
      <w:numPr>
        <w:numId w:val="9"/>
      </w:numPr>
    </w:pPr>
  </w:style>
  <w:style w:type="paragraph" w:customStyle="1" w:styleId="ListAlpha2">
    <w:name w:val="List Alpha 2"/>
    <w:basedOn w:val="List2"/>
    <w:rsid w:val="00377D9D"/>
    <w:pPr>
      <w:numPr>
        <w:numId w:val="8"/>
      </w:numPr>
    </w:pPr>
  </w:style>
  <w:style w:type="paragraph" w:styleId="List2">
    <w:name w:val="List 2"/>
    <w:basedOn w:val="BodyText"/>
    <w:rsid w:val="00377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D9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D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7D9D"/>
    <w:pPr>
      <w:numPr>
        <w:numId w:val="4"/>
      </w:numPr>
    </w:pPr>
  </w:style>
  <w:style w:type="paragraph" w:styleId="ListContinue2">
    <w:name w:val="List Continue 2"/>
    <w:basedOn w:val="List2"/>
    <w:rsid w:val="00377D9D"/>
    <w:pPr>
      <w:ind w:firstLine="0"/>
    </w:pPr>
  </w:style>
  <w:style w:type="paragraph" w:styleId="ListContinue3">
    <w:name w:val="List Continue 3"/>
    <w:basedOn w:val="List3"/>
    <w:rsid w:val="00377D9D"/>
    <w:pPr>
      <w:ind w:left="1021" w:firstLine="0"/>
    </w:pPr>
  </w:style>
  <w:style w:type="paragraph" w:styleId="ListContinue4">
    <w:name w:val="List Continue 4"/>
    <w:basedOn w:val="List4"/>
    <w:rsid w:val="00377D9D"/>
    <w:pPr>
      <w:ind w:firstLine="0"/>
    </w:pPr>
  </w:style>
  <w:style w:type="paragraph" w:styleId="ListContinue5">
    <w:name w:val="List Continue 5"/>
    <w:basedOn w:val="List5"/>
    <w:rsid w:val="00377D9D"/>
    <w:pPr>
      <w:ind w:firstLine="0"/>
    </w:pPr>
  </w:style>
  <w:style w:type="paragraph" w:styleId="ListNumber3">
    <w:name w:val="List Number 3"/>
    <w:basedOn w:val="List3"/>
    <w:rsid w:val="00377D9D"/>
    <w:pPr>
      <w:numPr>
        <w:numId w:val="5"/>
      </w:numPr>
    </w:pPr>
  </w:style>
  <w:style w:type="paragraph" w:styleId="ListNumber4">
    <w:name w:val="List Number 4"/>
    <w:basedOn w:val="List4"/>
    <w:rsid w:val="00377D9D"/>
    <w:pPr>
      <w:numPr>
        <w:numId w:val="6"/>
      </w:numPr>
    </w:pPr>
  </w:style>
  <w:style w:type="paragraph" w:styleId="ListNumber5">
    <w:name w:val="List Number 5"/>
    <w:basedOn w:val="List5"/>
    <w:rsid w:val="00377D9D"/>
    <w:pPr>
      <w:numPr>
        <w:numId w:val="7"/>
      </w:numPr>
    </w:pPr>
  </w:style>
  <w:style w:type="paragraph" w:styleId="BlockText">
    <w:name w:val="Block Text"/>
    <w:basedOn w:val="Normal"/>
    <w:rsid w:val="00377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D9D"/>
    <w:rPr>
      <w:sz w:val="16"/>
      <w:vertAlign w:val="superscript"/>
    </w:rPr>
  </w:style>
  <w:style w:type="character" w:customStyle="1" w:styleId="Symbols">
    <w:name w:val="Symbols"/>
    <w:basedOn w:val="DefaultParagraphFont"/>
    <w:rsid w:val="00377D9D"/>
    <w:rPr>
      <w:rFonts w:ascii="Symbol" w:hAnsi="Symbol"/>
    </w:rPr>
  </w:style>
  <w:style w:type="character" w:customStyle="1" w:styleId="MenuOptions">
    <w:name w:val="Menu Options"/>
    <w:basedOn w:val="DefaultParagraphFont"/>
    <w:rsid w:val="00377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D9D"/>
    <w:rPr>
      <w:b/>
    </w:rPr>
  </w:style>
  <w:style w:type="character" w:customStyle="1" w:styleId="Underlined">
    <w:name w:val="Underlined"/>
    <w:basedOn w:val="DefaultParagraphFont"/>
    <w:rsid w:val="00377D9D"/>
    <w:rPr>
      <w:u w:val="single"/>
    </w:rPr>
  </w:style>
  <w:style w:type="paragraph" w:customStyle="1" w:styleId="TableBodyTextRight">
    <w:name w:val="Table Body Text Right"/>
    <w:basedOn w:val="TableBodyText"/>
    <w:rsid w:val="00377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D9D"/>
    <w:rPr>
      <w:sz w:val="18"/>
    </w:rPr>
  </w:style>
  <w:style w:type="paragraph" w:customStyle="1" w:styleId="BodySmallRight">
    <w:name w:val="Body Small Right"/>
    <w:basedOn w:val="BodyTextRight"/>
    <w:rsid w:val="00377D9D"/>
    <w:rPr>
      <w:sz w:val="18"/>
      <w:szCs w:val="18"/>
    </w:rPr>
  </w:style>
  <w:style w:type="paragraph" w:customStyle="1" w:styleId="MarginEdition">
    <w:name w:val="Margin Edition"/>
    <w:basedOn w:val="MarginNote"/>
    <w:rsid w:val="00377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D9D"/>
    <w:rPr>
      <w:sz w:val="2"/>
      <w:szCs w:val="2"/>
    </w:rPr>
  </w:style>
  <w:style w:type="character" w:customStyle="1" w:styleId="Small">
    <w:name w:val="Small"/>
    <w:basedOn w:val="DefaultParagraphFont"/>
    <w:rsid w:val="00377D9D"/>
    <w:rPr>
      <w:sz w:val="16"/>
    </w:rPr>
  </w:style>
  <w:style w:type="paragraph" w:customStyle="1" w:styleId="WideTable">
    <w:name w:val="Wide Table"/>
    <w:basedOn w:val="Normal"/>
    <w:rsid w:val="00377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D9D"/>
  </w:style>
  <w:style w:type="paragraph" w:styleId="Quote">
    <w:name w:val="Quote"/>
    <w:basedOn w:val="Heading1"/>
    <w:link w:val="QuoteChar"/>
    <w:qFormat/>
    <w:rsid w:val="00377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D9D"/>
    <w:pPr>
      <w:pageBreakBefore/>
    </w:pPr>
  </w:style>
  <w:style w:type="paragraph" w:customStyle="1" w:styleId="Border">
    <w:name w:val="Border"/>
    <w:basedOn w:val="Normal"/>
    <w:qFormat/>
    <w:rsid w:val="00377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D9D"/>
    <w:rPr>
      <w:u w:val="single"/>
    </w:rPr>
  </w:style>
  <w:style w:type="character" w:customStyle="1" w:styleId="BoldandItalics">
    <w:name w:val="Bold and Italics"/>
    <w:qFormat/>
    <w:rsid w:val="00377D9D"/>
    <w:rPr>
      <w:b/>
      <w:i/>
      <w:u w:val="none"/>
    </w:rPr>
  </w:style>
  <w:style w:type="paragraph" w:styleId="BalloonText">
    <w:name w:val="Balloon Text"/>
    <w:basedOn w:val="Normal"/>
    <w:link w:val="BalloonTextChar"/>
    <w:rsid w:val="00377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D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D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D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75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404</Words>
  <Characters>2954</Characters>
  <Application>Microsoft Office Word</Application>
  <DocSecurity>0</DocSecurity>
  <Lines>92</Lines>
  <Paragraphs>69</Paragraphs>
  <ScaleCrop>false</ScaleCrop>
  <Company>Author-it Software Corporation Ltd.</Company>
  <LinksUpToDate>false</LinksUpToDate>
  <CharactersWithSpaces>3289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AURETR003 Identify automotive electrical systems and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2018-12-07T02:25:00Z</dcterms:created>
  <dcterms:modified xsi:type="dcterms:W3CDTF">2018-12-07T02:25:00Z</dcterms:modified>
</cp:coreProperties>
</file>