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1F0" w:rsidP="000F51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AURETH110 Diagnose and repair high voltage rechargeable energy storage systems in hybrid electric vehicles</w:t>
      </w:r>
      <w:r>
        <w:fldChar w:fldCharType="end"/>
      </w:r>
    </w:p>
    <w:p w:rsidR="000F51F0" w:rsidP="000F51F0">
      <w:pPr>
        <w:pStyle w:val="Version"/>
        <w:sectPr w:rsidSect="00455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EB8" w:rsidP="00455EB8">
      <w:pPr>
        <w:pStyle w:val="SuperHeading"/>
      </w:pPr>
      <w:r w:rsidRPr="00455EB8">
        <w:t>AURETH110 Diagnose and repair high voltage rechargeable energy storage systems in hybrid electric vehicles</w:t>
      </w:r>
    </w:p>
    <w:p w:rsidR="00000000" w:rsidRPr="00455EB8" w:rsidP="00455EB8">
      <w:pPr>
        <w:pStyle w:val="Heading1"/>
      </w:pPr>
      <w:bookmarkStart w:id="1" w:name="O_1113720"/>
      <w:bookmarkEnd w:id="1"/>
      <w:r w:rsidRPr="00455E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5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BodyText"/>
            </w:pPr>
            <w:r w:rsidRPr="00455EB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rPr>
                <w:rStyle w:val="SpecialBold"/>
              </w:rPr>
              <w:t>Comments</w:t>
            </w:r>
          </w:p>
        </w:tc>
      </w:tr>
      <w:tr w:rsidTr="00455E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BodyText"/>
            </w:pPr>
            <w:r w:rsidRPr="00455EB8">
              <w:t>This version first released with AUR Automotive Retail, Service and Repair Training Package Version 6.0</w:t>
            </w:r>
          </w:p>
        </w:tc>
      </w:tr>
    </w:tbl>
    <w:p w:rsidR="00000000" w:rsidRPr="00455EB8" w:rsidP="00455EB8">
      <w:pPr>
        <w:pStyle w:val="BodyText"/>
      </w:pPr>
    </w:p>
    <w:p w:rsidR="00000000" w:rsidRPr="00455EB8" w:rsidP="00455EB8">
      <w:pPr>
        <w:pStyle w:val="AllowPageBreak"/>
      </w:pPr>
    </w:p>
    <w:p w:rsidR="00000000" w:rsidRPr="00455EB8" w:rsidP="00455EB8">
      <w:pPr>
        <w:pStyle w:val="Heading1"/>
      </w:pPr>
      <w:bookmarkStart w:id="2" w:name="O_1113728"/>
      <w:bookmarkEnd w:id="2"/>
      <w:r w:rsidRPr="00455EB8">
        <w:t>Application</w:t>
      </w:r>
    </w:p>
    <w:p w:rsidR="00000000" w:rsidRPr="00455EB8" w:rsidP="000F51F0">
      <w:pPr>
        <w:pStyle w:val="BodyText"/>
      </w:pPr>
      <w:r w:rsidRPr="00455EB8">
        <w:t>This unit describes the skills and knowledge required to diagnose and repair faults in the high voltage rechargeable en</w:t>
      </w:r>
      <w:r w:rsidRPr="00455EB8">
        <w:t>ergy storage systems of hybrid electric vehicles (HEVs) and plug-in hybrid electric vehicles (PHEVs). The unit involves preparing for the task, sourcing a diagnostic testing strategy, diagnosing the cause of the fault, carrying out the repair, performing p</w:t>
      </w:r>
      <w:r w:rsidRPr="00455EB8">
        <w:t>ost-repair testing, and completing workplace processes and documentation. Importance is placed in the unit on applying electrical safety procedures when working on high voltage (HV) rechargeable energy storage systems (RESS).</w:t>
      </w:r>
    </w:p>
    <w:p w:rsidR="00000000" w:rsidRPr="00455EB8" w:rsidP="000F51F0">
      <w:pPr>
        <w:pStyle w:val="BodyText"/>
      </w:pPr>
      <w:r w:rsidRPr="00455EB8">
        <w:t xml:space="preserve">The unit applies to those who </w:t>
      </w:r>
      <w:r w:rsidRPr="00455EB8">
        <w:t xml:space="preserve">work in the automotive service and repair industry. </w:t>
      </w:r>
    </w:p>
    <w:p w:rsidR="00000000" w:rsidRPr="00455EB8" w:rsidP="000F51F0">
      <w:pPr>
        <w:pStyle w:val="BodyText"/>
      </w:pPr>
      <w:r w:rsidRPr="00455EB8">
        <w:t>No licensing, legislative, regulatory or certification requirements apply to this unit at the time of publication.</w:t>
      </w:r>
    </w:p>
    <w:p w:rsidR="00000000" w:rsidRPr="00455EB8" w:rsidP="00455EB8">
      <w:pPr>
        <w:pStyle w:val="Heading1"/>
      </w:pPr>
      <w:bookmarkStart w:id="3" w:name="O_1113727"/>
      <w:bookmarkEnd w:id="3"/>
      <w:r w:rsidRPr="00455EB8">
        <w:t>Pre-requisite Unit</w:t>
      </w:r>
    </w:p>
    <w:p w:rsidR="00000000" w:rsidRPr="00455EB8" w:rsidP="000F51F0">
      <w:pPr>
        <w:pStyle w:val="BodyText"/>
      </w:pPr>
      <w:r w:rsidRPr="00455EB8">
        <w:t>AURETR125 Test, charge and replace batteries and j</w:t>
      </w:r>
      <w:r w:rsidRPr="00455EB8">
        <w:t xml:space="preserve">ump-start vehicles </w:t>
      </w:r>
    </w:p>
    <w:p w:rsidR="00000000" w:rsidRPr="00455EB8" w:rsidP="00455EB8">
      <w:pPr>
        <w:pStyle w:val="Heading1"/>
      </w:pPr>
      <w:bookmarkStart w:id="4" w:name="O_1113725"/>
      <w:bookmarkEnd w:id="4"/>
      <w:r w:rsidRPr="00455EB8">
        <w:t>Unit Sector</w:t>
      </w:r>
    </w:p>
    <w:p w:rsidR="00000000" w:rsidRPr="00455EB8" w:rsidP="000F51F0">
      <w:pPr>
        <w:pStyle w:val="BodyText"/>
      </w:pPr>
      <w:r w:rsidRPr="00455EB8">
        <w:t>Electrical Technical – Hybrid Vehicle and Hybrid Vehicle</w:t>
      </w:r>
    </w:p>
    <w:p w:rsidR="00000000" w:rsidRPr="00455EB8" w:rsidP="00455EB8">
      <w:pPr>
        <w:pStyle w:val="Heading1"/>
      </w:pPr>
      <w:bookmarkStart w:id="5" w:name="O_1113724"/>
      <w:bookmarkEnd w:id="5"/>
      <w:r w:rsidRPr="00455EB8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64"/>
      </w:tblGrid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BodyText"/>
            </w:pPr>
            <w:r w:rsidRPr="00455EB8">
              <w:rPr>
                <w:rStyle w:val="SpecialBold"/>
              </w:rPr>
              <w:t>ELEMENT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rPr>
                <w:rStyle w:val="SpecialBold"/>
              </w:rPr>
              <w:t>PERFORMANCE CRITERIA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BodyText"/>
            </w:pPr>
            <w:r w:rsidRPr="00455EB8">
              <w:rPr>
                <w:rStyle w:val="Emphasis"/>
              </w:rPr>
              <w:t>Elements describe the essential outcomes.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List"/>
              <w:rPr>
                <w:lang w:val="en-NZ"/>
              </w:rPr>
            </w:pPr>
            <w:r w:rsidRPr="00455EB8">
              <w:t xml:space="preserve">1. Prepare to diagnose and repair high voltage rechargeable energy </w:t>
            </w:r>
            <w:r w:rsidRPr="00455EB8">
              <w:t>storage systems in hybrid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List"/>
            </w:pPr>
            <w:r w:rsidRPr="00455EB8">
              <w:t>1.1 Identify job requirements from workplace inst</w:t>
            </w:r>
            <w:r w:rsidRPr="00455EB8">
              <w:t xml:space="preserve">ructions </w:t>
            </w:r>
          </w:p>
          <w:p w:rsidR="00000000" w:rsidRPr="00455EB8" w:rsidP="00455EB8">
            <w:pPr>
              <w:pStyle w:val="List"/>
            </w:pPr>
            <w:r w:rsidRPr="00455EB8">
              <w:t xml:space="preserve">1.2 Identify required information for diagnosis activity </w:t>
            </w:r>
          </w:p>
          <w:p w:rsidR="00000000" w:rsidRPr="00455EB8" w:rsidP="00455EB8">
            <w:pPr>
              <w:pStyle w:val="List"/>
            </w:pPr>
            <w:r w:rsidRPr="00455EB8">
              <w:t xml:space="preserve">1.3 Analyse diagnostic options and source testing strategy to identify </w:t>
            </w:r>
            <w:r w:rsidRPr="00455EB8">
              <w:t xml:space="preserve">cause of fault using workplace and manufacturer procedures </w:t>
            </w:r>
          </w:p>
          <w:p w:rsidR="00000000" w:rsidRPr="00455EB8" w:rsidP="00455EB8">
            <w:pPr>
              <w:pStyle w:val="List"/>
            </w:pPr>
            <w:r w:rsidRPr="00455EB8">
              <w:t xml:space="preserve">1.4 Identify hazards and environmental issues associated </w:t>
            </w:r>
            <w:r w:rsidRPr="00455EB8">
              <w:t xml:space="preserve">with diagnose and repair activity, assess potential risks and implement control measures in line with workplace policies and procedures </w:t>
            </w:r>
          </w:p>
          <w:p w:rsidR="00000000" w:rsidP="00455EB8">
            <w:pPr>
              <w:pStyle w:val="List"/>
              <w:rPr>
                <w:lang w:val="en-NZ"/>
              </w:rPr>
            </w:pPr>
            <w:r w:rsidRPr="00455EB8">
              <w:t>1.5 Identify tools and equipment required for testing strategy and establish serviceability according to workplace proc</w:t>
            </w:r>
            <w:r w:rsidRPr="00455EB8">
              <w:t xml:space="preserve">edures 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List"/>
              <w:rPr>
                <w:lang w:val="en-NZ"/>
              </w:rPr>
            </w:pPr>
            <w:r w:rsidRPr="00455EB8">
              <w:t>2. Diagnose high voltage rechargeable energy storage systems in hybrid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List"/>
            </w:pPr>
            <w:r w:rsidRPr="00455EB8">
              <w:t>2.1 Implement diagnostic tests set out in testing strategy according to manufacturer and workplace procedures, and workplace health and safety requirements</w:t>
            </w:r>
          </w:p>
          <w:p w:rsidR="00000000" w:rsidRPr="00455EB8" w:rsidP="00455EB8">
            <w:pPr>
              <w:pStyle w:val="List"/>
            </w:pPr>
            <w:r w:rsidRPr="00455EB8">
              <w:t>2.2</w:t>
            </w:r>
            <w:r w:rsidRPr="00455EB8">
              <w:t xml:space="preserve"> Identify cause of fault through analysis of diagnostic test results</w:t>
            </w:r>
          </w:p>
          <w:p w:rsidR="00000000" w:rsidRPr="00455EB8" w:rsidP="00455EB8">
            <w:pPr>
              <w:pStyle w:val="List"/>
            </w:pPr>
            <w:r w:rsidRPr="00455EB8">
              <w:t>2.3 Confirm and report cause of fault according to workplace procedures</w:t>
            </w:r>
          </w:p>
          <w:p w:rsidR="00000000" w:rsidP="00455EB8">
            <w:pPr>
              <w:pStyle w:val="List"/>
              <w:rPr>
                <w:lang w:val="en-NZ"/>
              </w:rPr>
            </w:pPr>
            <w:r w:rsidRPr="00455EB8">
              <w:t>2.4 Develop and report recommendations for necessary repairs according to workplace procedures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List"/>
              <w:rPr>
                <w:lang w:val="en-NZ"/>
              </w:rPr>
            </w:pPr>
            <w:r w:rsidRPr="00455EB8">
              <w:t>3. Repair high voltage rechargeable energy storage systems in hybrid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List"/>
            </w:pPr>
            <w:r w:rsidRPr="00455EB8">
              <w:t xml:space="preserve">3.1 Identify required information for repair activity </w:t>
            </w:r>
          </w:p>
          <w:p w:rsidR="00000000" w:rsidRPr="00455EB8" w:rsidP="00455EB8">
            <w:pPr>
              <w:pStyle w:val="List"/>
            </w:pPr>
            <w:r w:rsidRPr="00455EB8">
              <w:t xml:space="preserve">3.2 Identify tools, equipment and materials required for repair activity and establish serviceability according to </w:t>
            </w:r>
            <w:r w:rsidRPr="00455EB8">
              <w:t xml:space="preserve">workplace procedures </w:t>
            </w:r>
          </w:p>
          <w:p w:rsidR="00000000" w:rsidRPr="00455EB8" w:rsidP="00455EB8">
            <w:pPr>
              <w:pStyle w:val="List"/>
            </w:pPr>
            <w:r w:rsidRPr="00455EB8">
              <w:t>3.3 Isolate RESS service plug or manual service disconnect and depower vehicle HV RESS according to manufacturer specifications</w:t>
            </w:r>
          </w:p>
          <w:p w:rsidR="00000000" w:rsidRPr="00455EB8" w:rsidP="00455EB8">
            <w:pPr>
              <w:pStyle w:val="List"/>
            </w:pPr>
            <w:r w:rsidRPr="00455EB8">
              <w:t>3.4 Carry out repairs according to workplace and manufacturer procedures, manufacturer specifications, wor</w:t>
            </w:r>
            <w:r w:rsidRPr="00455EB8">
              <w:t>kplace health and safety and environmental requirements</w:t>
            </w:r>
          </w:p>
          <w:p w:rsidR="00000000" w:rsidRPr="00455EB8" w:rsidP="00455EB8">
            <w:pPr>
              <w:pStyle w:val="List"/>
            </w:pPr>
            <w:r w:rsidRPr="00455EB8">
              <w:t>3.5 Reconnect RESS service plug or manual service disconnect and repower vehicle HV RESS</w:t>
            </w:r>
          </w:p>
          <w:p w:rsidR="00000000" w:rsidP="00455EB8">
            <w:pPr>
              <w:pStyle w:val="List"/>
              <w:rPr>
                <w:lang w:val="en-NZ"/>
              </w:rPr>
            </w:pPr>
            <w:r w:rsidRPr="00455EB8">
              <w:t>3.6 Carry out post-repair testing according to workplace procedures, workplace health and safety and environmen</w:t>
            </w:r>
            <w:r w:rsidRPr="00455EB8">
              <w:t xml:space="preserve">tal requirements 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List"/>
              <w:rPr>
                <w:lang w:val="en-NZ"/>
              </w:rPr>
            </w:pPr>
            <w:r w:rsidRPr="00455EB8">
              <w:t>4. Complete work processes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List"/>
            </w:pPr>
            <w:r w:rsidRPr="00455EB8">
              <w:t xml:space="preserve">4.1 Conduct final inspection according to workplace procedures and confirm vehicle is ready for use </w:t>
            </w:r>
          </w:p>
          <w:p w:rsidR="00000000" w:rsidRPr="00455EB8" w:rsidP="00455EB8">
            <w:pPr>
              <w:pStyle w:val="List"/>
            </w:pPr>
            <w:r w:rsidRPr="00455EB8">
              <w:t>4.2 Clear work area and dispose of or recycle materials according to workplace procedures</w:t>
            </w:r>
          </w:p>
          <w:p w:rsidR="00000000" w:rsidRPr="00455EB8" w:rsidP="00455EB8">
            <w:pPr>
              <w:pStyle w:val="List"/>
            </w:pPr>
            <w:r w:rsidRPr="00455EB8">
              <w:t>4.3 Complete docume</w:t>
            </w:r>
            <w:r w:rsidRPr="00455EB8">
              <w:t>ntation according to workplace procedures</w:t>
            </w:r>
          </w:p>
        </w:tc>
      </w:tr>
    </w:tbl>
    <w:p w:rsidR="00000000" w:rsidRPr="00455EB8" w:rsidP="00455EB8">
      <w:pPr>
        <w:pStyle w:val="BodyText"/>
      </w:pPr>
    </w:p>
    <w:p w:rsidR="00000000" w:rsidRPr="00455EB8" w:rsidP="00455EB8">
      <w:pPr>
        <w:pStyle w:val="AllowPageBreak"/>
      </w:pPr>
    </w:p>
    <w:p w:rsidR="00000000" w:rsidRPr="00455EB8" w:rsidP="00455EB8">
      <w:pPr>
        <w:pStyle w:val="Heading1"/>
      </w:pPr>
      <w:bookmarkStart w:id="6" w:name="O_1113723"/>
      <w:bookmarkEnd w:id="6"/>
      <w:r w:rsidRPr="00455EB8">
        <w:t>Foundation Skills</w:t>
      </w:r>
    </w:p>
    <w:p w:rsidR="00000000" w:rsidRPr="000F51F0" w:rsidP="000F51F0">
      <w:pPr>
        <w:pStyle w:val="BodyText"/>
        <w:rPr>
          <w:i/>
        </w:rPr>
      </w:pPr>
      <w:r w:rsidRPr="000F51F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797"/>
      </w:tblGrid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EB8" w:rsidP="00455EB8">
            <w:pPr>
              <w:pStyle w:val="BodyText"/>
            </w:pPr>
            <w:r w:rsidRPr="00455EB8">
              <w:rPr>
                <w:rStyle w:val="SpecialBold"/>
              </w:rPr>
              <w:t>SKILL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rPr>
                <w:rStyle w:val="SpecialBold"/>
              </w:rPr>
              <w:t>DESCRIPTION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t xml:space="preserve">Learning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5EB8" w:rsidP="00455EB8">
            <w:pPr>
              <w:pStyle w:val="ListBullet"/>
            </w:pPr>
            <w:r w:rsidRPr="00455EB8">
              <w:t>Locates required sources of information efficiently</w:t>
            </w:r>
          </w:p>
          <w:p w:rsidR="00000000" w:rsidP="00455EB8">
            <w:pPr>
              <w:pStyle w:val="ListBullet"/>
              <w:rPr>
                <w:lang w:val="en-NZ"/>
              </w:rPr>
            </w:pPr>
            <w:r w:rsidRPr="00455EB8">
              <w:t>Develops a sequenced plan for a specific task.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t xml:space="preserve">Reading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5EB8" w:rsidP="00455EB8">
            <w:pPr>
              <w:pStyle w:val="ListBullet"/>
            </w:pPr>
            <w:r w:rsidRPr="00455EB8">
              <w:t>Organises and interprets technical information from workplace procedures, manufacturer procedures and manufacturer specifi</w:t>
            </w:r>
            <w:r w:rsidRPr="00455EB8">
              <w:t>cations</w:t>
            </w:r>
          </w:p>
          <w:p w:rsidR="00000000" w:rsidP="00455EB8">
            <w:pPr>
              <w:pStyle w:val="ListBullet"/>
              <w:rPr>
                <w:lang w:val="en-NZ"/>
              </w:rPr>
            </w:pPr>
            <w:r w:rsidRPr="00455EB8">
              <w:t>Interprets symbols and wiring diagrams.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t xml:space="preserve">Oral communication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5EB8" w:rsidP="00455EB8">
            <w:pPr>
              <w:pStyle w:val="ListBullet"/>
            </w:pPr>
            <w:r w:rsidRPr="00455EB8">
              <w:t>Clarifies instructions</w:t>
            </w:r>
          </w:p>
          <w:p w:rsidR="00000000" w:rsidP="00455EB8">
            <w:pPr>
              <w:pStyle w:val="ListBullet"/>
              <w:rPr>
                <w:lang w:val="en-NZ"/>
              </w:rPr>
            </w:pPr>
            <w:r w:rsidRPr="00455EB8">
              <w:t>Obtains information from customers and supervisors.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t xml:space="preserve">Numeracy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5EB8" w:rsidP="00455EB8">
            <w:pPr>
              <w:pStyle w:val="ListBullet"/>
            </w:pPr>
            <w:r w:rsidRPr="00455EB8">
              <w:t xml:space="preserve">Matches electrical components and part identification numbers to workplace instructions, </w:t>
            </w:r>
            <w:r w:rsidRPr="00455EB8">
              <w:t>vehicle and component part lists, and manufacturer specifications</w:t>
            </w:r>
          </w:p>
          <w:p w:rsidR="00000000" w:rsidRPr="00455EB8" w:rsidP="00455EB8">
            <w:pPr>
              <w:pStyle w:val="ListBullet"/>
            </w:pPr>
            <w:r w:rsidRPr="00455EB8">
              <w:t>Interprets vehicle electrical measurements and readings on digital and analogue gauges</w:t>
            </w:r>
          </w:p>
          <w:p w:rsidR="00000000" w:rsidRPr="00455EB8" w:rsidP="00455EB8">
            <w:pPr>
              <w:pStyle w:val="ListBullet"/>
            </w:pPr>
            <w:r w:rsidRPr="00455EB8">
              <w:t>Measures voltage, current and resistance</w:t>
            </w:r>
          </w:p>
          <w:p w:rsidR="00000000" w:rsidRPr="00455EB8" w:rsidP="00455EB8">
            <w:pPr>
              <w:pStyle w:val="ListBullet"/>
            </w:pPr>
            <w:r w:rsidRPr="00455EB8">
              <w:t>Uses mathematical operations</w:t>
            </w:r>
          </w:p>
          <w:p w:rsidR="00000000" w:rsidP="00455EB8">
            <w:pPr>
              <w:pStyle w:val="ListBullet"/>
              <w:rPr>
                <w:lang w:val="en-NZ"/>
              </w:rPr>
            </w:pPr>
            <w:r w:rsidRPr="00455EB8">
              <w:t>Calculates deviations from manufa</w:t>
            </w:r>
            <w:r w:rsidRPr="00455EB8">
              <w:t>cturer specifications.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t xml:space="preserve">Planning and organising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5EB8" w:rsidP="00455EB8">
            <w:pPr>
              <w:pStyle w:val="ListBullet"/>
            </w:pPr>
            <w:r w:rsidRPr="00455EB8">
              <w:t>Plans own work requirements</w:t>
            </w:r>
          </w:p>
          <w:p w:rsidR="00000000" w:rsidRPr="00455EB8" w:rsidP="00455EB8">
            <w:pPr>
              <w:pStyle w:val="ListBullet"/>
            </w:pPr>
            <w:r w:rsidRPr="00455EB8">
              <w:t>Prioritises actions to achieve required outcomes</w:t>
            </w:r>
          </w:p>
          <w:p w:rsidR="00000000" w:rsidP="00455EB8">
            <w:pPr>
              <w:pStyle w:val="ListBullet"/>
              <w:rPr>
                <w:lang w:val="en-NZ"/>
              </w:rPr>
            </w:pPr>
            <w:r w:rsidRPr="00455EB8">
              <w:t>Ensures tasks are completed within workplace timeframes.</w:t>
            </w:r>
          </w:p>
        </w:tc>
      </w:tr>
      <w:tr w:rsidTr="00455E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EB8">
            <w:pPr>
              <w:pStyle w:val="BodyText"/>
              <w:rPr>
                <w:lang w:val="en-NZ"/>
              </w:rPr>
            </w:pPr>
            <w:r w:rsidRPr="00455EB8">
              <w:t xml:space="preserve">Technology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5EB8" w:rsidP="00455EB8">
            <w:pPr>
              <w:pStyle w:val="ListBullet"/>
            </w:pPr>
            <w:r w:rsidRPr="00455EB8">
              <w:t>Uses specialised tools.</w:t>
            </w:r>
          </w:p>
        </w:tc>
      </w:tr>
    </w:tbl>
    <w:p w:rsidR="00000000" w:rsidRPr="00455EB8" w:rsidP="00455EB8">
      <w:pPr>
        <w:pStyle w:val="BodyText"/>
      </w:pPr>
    </w:p>
    <w:p w:rsidR="00000000" w:rsidRPr="00455EB8" w:rsidP="00455EB8">
      <w:pPr>
        <w:pStyle w:val="AllowPageBreak"/>
      </w:pPr>
    </w:p>
    <w:p w:rsidR="00000000" w:rsidRPr="00455EB8" w:rsidP="00455EB8">
      <w:pPr>
        <w:pStyle w:val="Heading1"/>
      </w:pPr>
      <w:bookmarkStart w:id="7" w:name="O_1113721"/>
      <w:bookmarkEnd w:id="7"/>
      <w:r w:rsidRPr="00455EB8">
        <w:t>Unit Mapping Information</w:t>
      </w:r>
    </w:p>
    <w:p w:rsidR="00000000" w:rsidRPr="00455EB8" w:rsidP="000F51F0">
      <w:pPr>
        <w:pStyle w:val="BodyText"/>
      </w:pPr>
      <w:r w:rsidRPr="00455EB8">
        <w:t>Supersedes and is equivalent to AURETH010 Diagnose and repair high voltage rechargeable energy storage systems in hybrid electric vehicles.</w:t>
      </w:r>
    </w:p>
    <w:p w:rsidR="00000000" w:rsidRPr="00455EB8" w:rsidP="00455EB8">
      <w:pPr>
        <w:pStyle w:val="Heading1"/>
      </w:pPr>
      <w:bookmarkStart w:id="8" w:name="O_1113714"/>
      <w:bookmarkEnd w:id="8"/>
      <w:r w:rsidRPr="00455EB8">
        <w:t>Links</w:t>
      </w:r>
    </w:p>
    <w:p w:rsidR="00000000" w:rsidRPr="00455EB8" w:rsidP="000F51F0">
      <w:pPr>
        <w:pStyle w:val="BodyText"/>
      </w:pPr>
      <w:r w:rsidRPr="00455EB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A51A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5EB8" w:rsidP="00455EB8"/>
    <w:sectPr w:rsidSect="00455E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8" w:rsidRPr="000F51F0" w:rsidP="000F51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F0" w:rsidP="00455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1F0" w:rsidP="00455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F51F0" w:rsidP="00455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EB8" w:rsidRPr="000F51F0" w:rsidP="000F51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F0" w:rsidRPr="002D2AF8" w:rsidP="00455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AURETH110 Diagnose and repair high voltage rechargeable energy storage systems in hybrid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F51F0" w:rsidP="00455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2C2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42E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EB8"/>
  </w:style>
  <w:style w:type="character" w:customStyle="1" w:styleId="Heading1Char">
    <w:name w:val="Heading 1 Char"/>
    <w:basedOn w:val="DefaultParagraphFont"/>
    <w:link w:val="Heading1"/>
    <w:rsid w:val="00455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E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5E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5E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EB8"/>
    <w:rPr>
      <w:b/>
      <w:spacing w:val="0"/>
    </w:rPr>
  </w:style>
  <w:style w:type="character" w:styleId="Emphasis">
    <w:name w:val="Emphasis"/>
    <w:basedOn w:val="DefaultParagraphFont"/>
    <w:qFormat/>
    <w:rsid w:val="00455EB8"/>
    <w:rPr>
      <w:i/>
    </w:rPr>
  </w:style>
  <w:style w:type="paragraph" w:customStyle="1" w:styleId="SuperHeading">
    <w:name w:val="SuperHeading"/>
    <w:basedOn w:val="Normal"/>
    <w:rsid w:val="00455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E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5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E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E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EB8"/>
  </w:style>
  <w:style w:type="paragraph" w:styleId="TableofFigures">
    <w:name w:val="table of figures"/>
    <w:basedOn w:val="Normal"/>
    <w:next w:val="Normal"/>
    <w:semiHidden/>
    <w:rsid w:val="00455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E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5EB8"/>
    <w:rPr>
      <w:rFonts w:ascii="Wingdings" w:hAnsi="Wingdings"/>
    </w:rPr>
  </w:style>
  <w:style w:type="paragraph" w:customStyle="1" w:styleId="TableHeading">
    <w:name w:val="Table Heading"/>
    <w:basedOn w:val="HeadingBase"/>
    <w:rsid w:val="00455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EB8"/>
    <w:rPr>
      <w:color w:val="0033CC"/>
      <w:u w:val="none"/>
    </w:rPr>
  </w:style>
  <w:style w:type="paragraph" w:customStyle="1" w:styleId="BodyTextRight">
    <w:name w:val="Body Text Right"/>
    <w:basedOn w:val="BodyText"/>
    <w:rsid w:val="00455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E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EB8"/>
    <w:rPr>
      <w:sz w:val="32"/>
    </w:rPr>
  </w:style>
  <w:style w:type="paragraph" w:customStyle="1" w:styleId="HeadingProcedure">
    <w:name w:val="Heading Procedure"/>
    <w:basedOn w:val="HeadingBase"/>
    <w:next w:val="Normal"/>
    <w:rsid w:val="00455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EB8"/>
    <w:pPr>
      <w:spacing w:before="60" w:after="60"/>
    </w:pPr>
  </w:style>
  <w:style w:type="paragraph" w:styleId="ListContinue">
    <w:name w:val="List Continue"/>
    <w:basedOn w:val="List"/>
    <w:rsid w:val="00455EB8"/>
    <w:pPr>
      <w:ind w:firstLine="0"/>
    </w:pPr>
  </w:style>
  <w:style w:type="paragraph" w:customStyle="1" w:styleId="ListNote">
    <w:name w:val="List Note"/>
    <w:basedOn w:val="List"/>
    <w:rsid w:val="00455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EB8"/>
    <w:rPr>
      <w:rFonts w:ascii="Courier New" w:hAnsi="Courier New"/>
    </w:rPr>
  </w:style>
  <w:style w:type="paragraph" w:customStyle="1" w:styleId="NoteBullet">
    <w:name w:val="Note Bullet"/>
    <w:basedOn w:val="Note"/>
    <w:rsid w:val="00455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E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EB8"/>
    <w:rPr>
      <w:b/>
      <w:smallCaps/>
    </w:rPr>
  </w:style>
  <w:style w:type="paragraph" w:customStyle="1" w:styleId="TableListNumber">
    <w:name w:val="Table List Number"/>
    <w:basedOn w:val="ListNumber"/>
    <w:rsid w:val="00455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EB8"/>
    <w:pPr>
      <w:numPr>
        <w:numId w:val="8"/>
      </w:numPr>
    </w:pPr>
  </w:style>
  <w:style w:type="paragraph" w:customStyle="1" w:styleId="ListAlpha2">
    <w:name w:val="List Alpha 2"/>
    <w:basedOn w:val="List2"/>
    <w:rsid w:val="00455EB8"/>
    <w:pPr>
      <w:numPr>
        <w:numId w:val="7"/>
      </w:numPr>
    </w:pPr>
  </w:style>
  <w:style w:type="paragraph" w:styleId="List2">
    <w:name w:val="List 2"/>
    <w:basedOn w:val="BodyText"/>
    <w:rsid w:val="00455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E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E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E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5EB8"/>
    <w:pPr>
      <w:numPr>
        <w:numId w:val="3"/>
      </w:numPr>
    </w:pPr>
  </w:style>
  <w:style w:type="paragraph" w:styleId="ListContinue2">
    <w:name w:val="List Continue 2"/>
    <w:basedOn w:val="List2"/>
    <w:rsid w:val="00455EB8"/>
    <w:pPr>
      <w:ind w:firstLine="0"/>
    </w:pPr>
  </w:style>
  <w:style w:type="paragraph" w:styleId="ListContinue3">
    <w:name w:val="List Continue 3"/>
    <w:basedOn w:val="List3"/>
    <w:rsid w:val="00455EB8"/>
    <w:pPr>
      <w:ind w:left="1021" w:firstLine="0"/>
    </w:pPr>
  </w:style>
  <w:style w:type="paragraph" w:styleId="ListContinue4">
    <w:name w:val="List Continue 4"/>
    <w:basedOn w:val="List4"/>
    <w:rsid w:val="00455EB8"/>
    <w:pPr>
      <w:ind w:firstLine="0"/>
    </w:pPr>
  </w:style>
  <w:style w:type="paragraph" w:styleId="ListContinue5">
    <w:name w:val="List Continue 5"/>
    <w:basedOn w:val="List5"/>
    <w:rsid w:val="00455EB8"/>
    <w:pPr>
      <w:ind w:firstLine="0"/>
    </w:pPr>
  </w:style>
  <w:style w:type="paragraph" w:styleId="ListNumber3">
    <w:name w:val="List Number 3"/>
    <w:basedOn w:val="List3"/>
    <w:rsid w:val="00455EB8"/>
    <w:pPr>
      <w:numPr>
        <w:numId w:val="4"/>
      </w:numPr>
    </w:pPr>
  </w:style>
  <w:style w:type="paragraph" w:styleId="ListNumber4">
    <w:name w:val="List Number 4"/>
    <w:basedOn w:val="List4"/>
    <w:rsid w:val="00455EB8"/>
    <w:pPr>
      <w:numPr>
        <w:numId w:val="5"/>
      </w:numPr>
    </w:pPr>
  </w:style>
  <w:style w:type="paragraph" w:styleId="ListNumber5">
    <w:name w:val="List Number 5"/>
    <w:basedOn w:val="List5"/>
    <w:rsid w:val="00455EB8"/>
    <w:pPr>
      <w:numPr>
        <w:numId w:val="6"/>
      </w:numPr>
    </w:pPr>
  </w:style>
  <w:style w:type="paragraph" w:styleId="BlockText">
    <w:name w:val="Block Text"/>
    <w:basedOn w:val="Normal"/>
    <w:rsid w:val="00455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EB8"/>
    <w:rPr>
      <w:sz w:val="16"/>
      <w:vertAlign w:val="superscript"/>
    </w:rPr>
  </w:style>
  <w:style w:type="character" w:customStyle="1" w:styleId="Symbols">
    <w:name w:val="Symbols"/>
    <w:basedOn w:val="DefaultParagraphFont"/>
    <w:rsid w:val="00455EB8"/>
    <w:rPr>
      <w:rFonts w:ascii="Symbol" w:hAnsi="Symbol"/>
    </w:rPr>
  </w:style>
  <w:style w:type="character" w:customStyle="1" w:styleId="MenuOptions">
    <w:name w:val="Menu Options"/>
    <w:basedOn w:val="DefaultParagraphFont"/>
    <w:rsid w:val="00455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EB8"/>
    <w:rPr>
      <w:b/>
    </w:rPr>
  </w:style>
  <w:style w:type="character" w:customStyle="1" w:styleId="Underlined">
    <w:name w:val="Underlined"/>
    <w:basedOn w:val="DefaultParagraphFont"/>
    <w:rsid w:val="00455EB8"/>
    <w:rPr>
      <w:u w:val="single"/>
    </w:rPr>
  </w:style>
  <w:style w:type="paragraph" w:customStyle="1" w:styleId="TableBodyTextRight">
    <w:name w:val="Table Body Text Right"/>
    <w:basedOn w:val="TableBodyText"/>
    <w:rsid w:val="00455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EB8"/>
    <w:rPr>
      <w:sz w:val="18"/>
    </w:rPr>
  </w:style>
  <w:style w:type="paragraph" w:customStyle="1" w:styleId="BodySmallRight">
    <w:name w:val="Body Small Right"/>
    <w:basedOn w:val="BodyTextRight"/>
    <w:rsid w:val="00455EB8"/>
    <w:rPr>
      <w:sz w:val="18"/>
      <w:szCs w:val="18"/>
    </w:rPr>
  </w:style>
  <w:style w:type="paragraph" w:customStyle="1" w:styleId="MarginEdition">
    <w:name w:val="Margin Edition"/>
    <w:basedOn w:val="MarginNote"/>
    <w:rsid w:val="00455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EB8"/>
    <w:rPr>
      <w:sz w:val="2"/>
      <w:szCs w:val="2"/>
    </w:rPr>
  </w:style>
  <w:style w:type="character" w:customStyle="1" w:styleId="Small">
    <w:name w:val="Small"/>
    <w:basedOn w:val="DefaultParagraphFont"/>
    <w:rsid w:val="00455EB8"/>
    <w:rPr>
      <w:sz w:val="16"/>
    </w:rPr>
  </w:style>
  <w:style w:type="paragraph" w:customStyle="1" w:styleId="WideTable">
    <w:name w:val="Wide Table"/>
    <w:basedOn w:val="Normal"/>
    <w:rsid w:val="00455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EB8"/>
  </w:style>
  <w:style w:type="paragraph" w:styleId="Quote">
    <w:name w:val="Quote"/>
    <w:basedOn w:val="Heading1"/>
    <w:link w:val="QuoteChar"/>
    <w:qFormat/>
    <w:rsid w:val="00455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EB8"/>
    <w:pPr>
      <w:pageBreakBefore/>
    </w:pPr>
  </w:style>
  <w:style w:type="paragraph" w:customStyle="1" w:styleId="Border">
    <w:name w:val="Border"/>
    <w:basedOn w:val="Normal"/>
    <w:qFormat/>
    <w:rsid w:val="00455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EB8"/>
    <w:rPr>
      <w:u w:val="single"/>
    </w:rPr>
  </w:style>
  <w:style w:type="character" w:customStyle="1" w:styleId="BoldandItalics">
    <w:name w:val="Bold and Italics"/>
    <w:qFormat/>
    <w:rsid w:val="00455EB8"/>
    <w:rPr>
      <w:b/>
      <w:i/>
      <w:u w:val="none"/>
    </w:rPr>
  </w:style>
  <w:style w:type="paragraph" w:styleId="BalloonText">
    <w:name w:val="Balloon Text"/>
    <w:basedOn w:val="Normal"/>
    <w:link w:val="BalloonTextChar"/>
    <w:rsid w:val="00455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EB8"/>
    <w:pPr>
      <w:spacing w:before="0" w:after="0"/>
    </w:pPr>
  </w:style>
  <w:style w:type="paragraph" w:customStyle="1" w:styleId="BodyTextBold">
    <w:name w:val="Body Text Bold"/>
    <w:basedOn w:val="BodyText"/>
    <w:qFormat/>
    <w:rsid w:val="00455EB8"/>
    <w:rPr>
      <w:b/>
    </w:rPr>
  </w:style>
  <w:style w:type="character" w:styleId="Hyperlink">
    <w:name w:val="Hyperlink"/>
    <w:basedOn w:val="DefaultParagraphFont"/>
    <w:uiPriority w:val="99"/>
    <w:unhideWhenUsed/>
    <w:rsid w:val="000F51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706</Words>
  <Characters>4727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AURETH110 Diagnose and repair high voltage rechargeable energy storage systems in hybrid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2023-12-19T06:47:00Z</dcterms:modified>
</cp:coreProperties>
</file>