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75B5" w:rsidP="001775B5">
      <w:pPr>
        <w:pStyle w:val="Title"/>
      </w:pPr>
      <w:r>
        <w:fldChar w:fldCharType="begin"/>
      </w:r>
      <w:r>
        <w:instrText xml:space="preserve"> TITLE   \* MERGEFORMAT </w:instrText>
      </w:r>
      <w:r>
        <w:fldChar w:fldCharType="separate"/>
      </w:r>
      <w:r>
        <w:t>AURETH101 Depower and reinitialise battery electric vehicles</w:t>
      </w:r>
      <w:r>
        <w:fldChar w:fldCharType="end"/>
      </w:r>
    </w:p>
    <w:p w:rsidR="001775B5" w:rsidP="001775B5">
      <w:pPr>
        <w:pStyle w:val="Version"/>
        <w:sectPr w:rsidSect="00382B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2BD6" w:rsidP="00382BD6">
      <w:pPr>
        <w:pStyle w:val="SuperHeading"/>
      </w:pPr>
      <w:r w:rsidRPr="00382BD6">
        <w:t>AURETH101 Depower and reinitialise battery electric vehicles</w:t>
      </w:r>
    </w:p>
    <w:p w:rsidR="00000000" w:rsidRPr="00382BD6" w:rsidP="00382BD6">
      <w:pPr>
        <w:pStyle w:val="Heading1"/>
      </w:pPr>
      <w:bookmarkStart w:id="1" w:name="O_1113564"/>
      <w:bookmarkEnd w:id="1"/>
      <w:r w:rsidRPr="00382BD6">
        <w:t>Modification History</w:t>
      </w:r>
    </w:p>
    <w:tbl>
      <w:tblPr>
        <w:tblW w:w="0" w:type="auto"/>
        <w:tblLayout w:type="fixed"/>
        <w:tblCellMar>
          <w:left w:w="62" w:type="dxa"/>
          <w:right w:w="62" w:type="dxa"/>
        </w:tblCellMar>
        <w:tblLook w:val="0000"/>
      </w:tblPr>
      <w:tblGrid>
        <w:gridCol w:w="2438"/>
        <w:gridCol w:w="6516"/>
      </w:tblGrid>
      <w:tr w:rsidTr="00382BD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BD6" w:rsidP="00382BD6">
            <w:pPr>
              <w:pStyle w:val="BodyText"/>
            </w:pPr>
            <w:r w:rsidRPr="00382BD6">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BD6">
            <w:pPr>
              <w:pStyle w:val="BodyText"/>
              <w:rPr>
                <w:lang w:val="en-NZ"/>
              </w:rPr>
            </w:pPr>
            <w:r w:rsidRPr="00382BD6">
              <w:rPr>
                <w:rStyle w:val="SpecialBold"/>
              </w:rPr>
              <w:t>Comments</w:t>
            </w:r>
          </w:p>
        </w:tc>
      </w:tr>
      <w:tr w:rsidTr="00382BD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BD6">
            <w:pPr>
              <w:pStyle w:val="BodyText"/>
              <w:rPr>
                <w:lang w:val="en-NZ"/>
              </w:rPr>
            </w:pPr>
            <w:r w:rsidRPr="00382BD6">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BD6" w:rsidP="00382BD6">
            <w:pPr>
              <w:pStyle w:val="BodyText"/>
            </w:pPr>
            <w:r w:rsidRPr="00382BD6">
              <w:t>This version first released with AUR Automotive Retail, Service and Repair Training Package Version 6.0</w:t>
            </w:r>
          </w:p>
        </w:tc>
      </w:tr>
    </w:tbl>
    <w:p w:rsidR="00000000" w:rsidRPr="00382BD6" w:rsidP="00382BD6">
      <w:pPr>
        <w:pStyle w:val="BodyText"/>
      </w:pPr>
    </w:p>
    <w:p w:rsidR="00000000" w:rsidRPr="00382BD6" w:rsidP="00382BD6">
      <w:pPr>
        <w:pStyle w:val="AllowPageBreak"/>
      </w:pPr>
    </w:p>
    <w:p w:rsidR="00000000" w:rsidRPr="00382BD6" w:rsidP="00382BD6">
      <w:pPr>
        <w:pStyle w:val="Heading1"/>
      </w:pPr>
      <w:bookmarkStart w:id="2" w:name="O_1113571"/>
      <w:bookmarkEnd w:id="2"/>
      <w:r w:rsidRPr="00382BD6">
        <w:t>Application</w:t>
      </w:r>
    </w:p>
    <w:p w:rsidR="00000000" w:rsidRPr="00382BD6" w:rsidP="001775B5">
      <w:pPr>
        <w:pStyle w:val="BodyText"/>
      </w:pPr>
      <w:r w:rsidRPr="00382BD6">
        <w:t>This unit describes the skills and knowledge require</w:t>
      </w:r>
      <w:r w:rsidRPr="00382BD6">
        <w:t>d to depower and reinitialise battery electric vehicles (BEVs). It involves ensuring the vehicle high voltage (HV) rechargeable energy storage system (RESS) is isolated before commencing any service or repair work. It also involves calibrating vehicle syst</w:t>
      </w:r>
      <w:r w:rsidRPr="00382BD6">
        <w:t>ems that may need resetting once the energy storage system is reinitialised. Importance is placed in the unit on applying RESS and separated extra low voltage (SELV) electrical safety procedures.</w:t>
      </w:r>
    </w:p>
    <w:p w:rsidR="00000000" w:rsidRPr="00382BD6" w:rsidP="001775B5">
      <w:pPr>
        <w:pStyle w:val="BodyText"/>
      </w:pPr>
      <w:r w:rsidRPr="00382BD6">
        <w:t>The unit applies to those who work in the automotive service</w:t>
      </w:r>
      <w:r w:rsidRPr="00382BD6">
        <w:t xml:space="preserve"> and repair industry. </w:t>
      </w:r>
    </w:p>
    <w:p w:rsidR="00000000" w:rsidRPr="00382BD6" w:rsidP="001775B5">
      <w:pPr>
        <w:pStyle w:val="BodyText"/>
      </w:pPr>
      <w:r w:rsidRPr="00382BD6">
        <w:t>No licensing, legislative, regulatory or certification requirements apply to this unit at the time of publication.</w:t>
      </w:r>
    </w:p>
    <w:p w:rsidR="00000000" w:rsidRPr="00382BD6" w:rsidP="00382BD6">
      <w:pPr>
        <w:pStyle w:val="Heading1"/>
      </w:pPr>
      <w:bookmarkStart w:id="3" w:name="O_1113569"/>
      <w:bookmarkEnd w:id="3"/>
      <w:r w:rsidRPr="00382BD6">
        <w:t>Unit Sector</w:t>
      </w:r>
    </w:p>
    <w:p w:rsidR="00000000" w:rsidRPr="00382BD6" w:rsidP="001775B5">
      <w:pPr>
        <w:pStyle w:val="BodyText"/>
      </w:pPr>
      <w:r w:rsidRPr="00382BD6">
        <w:t>Electrical Technical – Hybrid Vehicle and Battery Vehicle</w:t>
      </w:r>
    </w:p>
    <w:p w:rsidR="00000000" w:rsidRPr="00382BD6" w:rsidP="00382BD6">
      <w:pPr>
        <w:pStyle w:val="Heading1"/>
      </w:pPr>
      <w:bookmarkStart w:id="4" w:name="O_1113568"/>
      <w:bookmarkEnd w:id="4"/>
      <w:r w:rsidRPr="00382BD6">
        <w:t>Elements a</w:t>
      </w:r>
      <w:r w:rsidRPr="00382BD6">
        <w:t>nd Performance Criteria</w:t>
      </w:r>
    </w:p>
    <w:tbl>
      <w:tblPr>
        <w:tblW w:w="0" w:type="auto"/>
        <w:tblLayout w:type="fixed"/>
        <w:tblCellMar>
          <w:left w:w="62" w:type="dxa"/>
          <w:right w:w="62" w:type="dxa"/>
        </w:tblCellMar>
        <w:tblLook w:val="0000"/>
      </w:tblPr>
      <w:tblGrid>
        <w:gridCol w:w="2815"/>
        <w:gridCol w:w="6275"/>
      </w:tblGrid>
      <w:tr w:rsidTr="00382BD6">
        <w:tblPrEx>
          <w:tblW w:w="0" w:type="auto"/>
          <w:tblLayout w:type="fixed"/>
          <w:tblCellMar>
            <w:left w:w="62" w:type="dxa"/>
            <w:right w:w="62" w:type="dxa"/>
          </w:tblCellMar>
          <w:tblLook w:val="0000"/>
        </w:tblPrEx>
        <w:trPr>
          <w:tblHeader/>
        </w:trPr>
        <w:tc>
          <w:tcPr>
            <w:tcW w:w="2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BD6" w:rsidP="00382BD6">
            <w:pPr>
              <w:pStyle w:val="BodyText"/>
            </w:pPr>
            <w:r w:rsidRPr="00382BD6">
              <w:rPr>
                <w:rStyle w:val="SpecialBold"/>
              </w:rPr>
              <w:t>ELEMENT</w:t>
            </w:r>
          </w:p>
        </w:tc>
        <w:tc>
          <w:tcPr>
            <w:tcW w:w="6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BD6">
            <w:pPr>
              <w:pStyle w:val="BodyText"/>
              <w:rPr>
                <w:lang w:val="en-NZ"/>
              </w:rPr>
            </w:pPr>
            <w:r w:rsidRPr="00382BD6">
              <w:rPr>
                <w:rStyle w:val="SpecialBold"/>
              </w:rPr>
              <w:t>PERFORMANCE CRITERIA</w:t>
            </w:r>
          </w:p>
        </w:tc>
      </w:tr>
      <w:tr w:rsidTr="00382BD6">
        <w:tblPrEx>
          <w:tblW w:w="0" w:type="auto"/>
          <w:tblLayout w:type="fixed"/>
          <w:tblCellMar>
            <w:left w:w="62" w:type="dxa"/>
            <w:right w:w="62" w:type="dxa"/>
          </w:tblCellMar>
          <w:tblLook w:val="0000"/>
        </w:tblPrEx>
        <w:tc>
          <w:tcPr>
            <w:tcW w:w="2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BD6" w:rsidP="00382BD6">
            <w:pPr>
              <w:pStyle w:val="BodyText"/>
            </w:pPr>
            <w:r w:rsidRPr="00382BD6">
              <w:rPr>
                <w:rStyle w:val="Emphasis"/>
              </w:rPr>
              <w:t>Elements describe the essential outcomes.</w:t>
            </w:r>
          </w:p>
        </w:tc>
        <w:tc>
          <w:tcPr>
            <w:tcW w:w="6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BD6">
            <w:pPr>
              <w:pStyle w:val="BodyText"/>
              <w:rPr>
                <w:lang w:val="en-NZ"/>
              </w:rPr>
            </w:pPr>
            <w:r w:rsidRPr="00382BD6">
              <w:rPr>
                <w:rStyle w:val="Emphasis"/>
              </w:rPr>
              <w:t>Performance criteria describe the performance needed to demonstrate achievement of the element.</w:t>
            </w:r>
          </w:p>
        </w:tc>
      </w:tr>
      <w:tr w:rsidTr="00382BD6">
        <w:tblPrEx>
          <w:tblW w:w="0" w:type="auto"/>
          <w:tblLayout w:type="fixed"/>
          <w:tblCellMar>
            <w:left w:w="62" w:type="dxa"/>
            <w:right w:w="62" w:type="dxa"/>
          </w:tblCellMar>
          <w:tblLook w:val="0000"/>
        </w:tblPrEx>
        <w:trPr>
          <w:trHeight w:val="1393"/>
        </w:trPr>
        <w:tc>
          <w:tcPr>
            <w:tcW w:w="2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BD6">
            <w:pPr>
              <w:pStyle w:val="List"/>
              <w:rPr>
                <w:lang w:val="en-NZ"/>
              </w:rPr>
            </w:pPr>
            <w:r w:rsidRPr="00382BD6">
              <w:t>1. Prepare to depower and reinitialise BEV</w:t>
            </w:r>
          </w:p>
        </w:tc>
        <w:tc>
          <w:tcPr>
            <w:tcW w:w="6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BD6" w:rsidP="00382BD6">
            <w:pPr>
              <w:pStyle w:val="List"/>
            </w:pPr>
            <w:r w:rsidRPr="00382BD6">
              <w:t>1.1 Identify job requirements from workplace instructions</w:t>
            </w:r>
          </w:p>
          <w:p w:rsidR="00000000" w:rsidRPr="00382BD6" w:rsidP="00382BD6">
            <w:pPr>
              <w:pStyle w:val="List"/>
            </w:pPr>
            <w:r w:rsidRPr="00382BD6">
              <w:t xml:space="preserve">1.2 Identify required information for servicing activity </w:t>
            </w:r>
          </w:p>
          <w:p w:rsidR="00000000" w:rsidRPr="00382BD6" w:rsidP="00382BD6">
            <w:pPr>
              <w:pStyle w:val="List"/>
            </w:pPr>
            <w:r w:rsidRPr="00382BD6">
              <w:t>1.3 Identify hazards associated with the work, assess potential risks and implement control measures in line with workplace policies and pro</w:t>
            </w:r>
            <w:r w:rsidRPr="00382BD6">
              <w:t>cedures</w:t>
            </w:r>
          </w:p>
          <w:p w:rsidR="00000000" w:rsidP="00382BD6">
            <w:pPr>
              <w:pStyle w:val="List"/>
              <w:rPr>
                <w:lang w:val="en-NZ"/>
              </w:rPr>
            </w:pPr>
            <w:r w:rsidRPr="00382BD6">
              <w:t>1.4 Identify tools and equipment required for servicing activity and establish serviceability according to workplace procedures</w:t>
            </w:r>
          </w:p>
        </w:tc>
      </w:tr>
      <w:tr w:rsidTr="00382BD6">
        <w:tblPrEx>
          <w:tblW w:w="0" w:type="auto"/>
          <w:tblLayout w:type="fixed"/>
          <w:tblCellMar>
            <w:left w:w="62" w:type="dxa"/>
            <w:right w:w="62" w:type="dxa"/>
          </w:tblCellMar>
          <w:tblLook w:val="0000"/>
        </w:tblPrEx>
        <w:trPr>
          <w:trHeight w:val="286"/>
        </w:trPr>
        <w:tc>
          <w:tcPr>
            <w:tcW w:w="2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BD6">
            <w:pPr>
              <w:pStyle w:val="List"/>
              <w:rPr>
                <w:lang w:val="en-NZ"/>
              </w:rPr>
            </w:pPr>
            <w:r w:rsidRPr="00382BD6">
              <w:t>2. Deactivate vehicle RESS</w:t>
            </w:r>
          </w:p>
        </w:tc>
        <w:tc>
          <w:tcPr>
            <w:tcW w:w="6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BD6" w:rsidP="00382BD6">
            <w:pPr>
              <w:pStyle w:val="List"/>
            </w:pPr>
            <w:r w:rsidRPr="00382BD6">
              <w:t xml:space="preserve">2.1 Locate and disconnect SELV supply according to </w:t>
            </w:r>
            <w:r w:rsidRPr="00382BD6">
              <w:t>manufacturer specifications</w:t>
            </w:r>
          </w:p>
          <w:p w:rsidR="00000000" w:rsidRPr="00382BD6" w:rsidP="00382BD6">
            <w:pPr>
              <w:pStyle w:val="List"/>
            </w:pPr>
            <w:r w:rsidRPr="00382BD6">
              <w:t>2.2 Locate and remove RESS service plug or manual service disconnect to depower vehicle HV RESS according to manufacturer specifications</w:t>
            </w:r>
          </w:p>
          <w:p w:rsidR="00000000" w:rsidRPr="00382BD6" w:rsidP="00382BD6">
            <w:pPr>
              <w:pStyle w:val="List"/>
            </w:pPr>
            <w:r w:rsidRPr="00382BD6">
              <w:t>2.3 Stabilise vehicle is stabilised ensure zero residual voltage according to manufacturer procedures</w:t>
            </w:r>
          </w:p>
          <w:p w:rsidR="00000000" w:rsidP="00382BD6">
            <w:pPr>
              <w:pStyle w:val="List"/>
              <w:rPr>
                <w:lang w:val="en-NZ"/>
              </w:rPr>
            </w:pPr>
            <w:r w:rsidRPr="00382BD6">
              <w:t>2.4 Secure and re</w:t>
            </w:r>
            <w:r w:rsidRPr="00382BD6">
              <w:t>tain RESS service plug or manual service disconnect to prevent refitting by third party</w:t>
            </w:r>
          </w:p>
        </w:tc>
      </w:tr>
      <w:tr w:rsidTr="00382BD6">
        <w:tblPrEx>
          <w:tblW w:w="0" w:type="auto"/>
          <w:tblLayout w:type="fixed"/>
          <w:tblCellMar>
            <w:left w:w="62" w:type="dxa"/>
            <w:right w:w="62" w:type="dxa"/>
          </w:tblCellMar>
          <w:tblLook w:val="0000"/>
        </w:tblPrEx>
        <w:trPr>
          <w:trHeight w:val="50"/>
        </w:trPr>
        <w:tc>
          <w:tcPr>
            <w:tcW w:w="2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BD6">
            <w:pPr>
              <w:pStyle w:val="List"/>
              <w:rPr>
                <w:lang w:val="en-NZ"/>
              </w:rPr>
            </w:pPr>
            <w:r w:rsidRPr="00382BD6">
              <w:t>3. Reinitialise vehicle RESS</w:t>
            </w:r>
          </w:p>
        </w:tc>
        <w:tc>
          <w:tcPr>
            <w:tcW w:w="6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BD6" w:rsidP="00382BD6">
            <w:pPr>
              <w:pStyle w:val="List"/>
            </w:pPr>
            <w:r w:rsidRPr="00382BD6">
              <w:t xml:space="preserve">3.1 Reconnect SELV and RESS service plug or manual service disconnect in the correct order and reactivate vehicle </w:t>
            </w:r>
          </w:p>
          <w:p w:rsidR="00000000" w:rsidRPr="00382BD6" w:rsidP="00382BD6">
            <w:pPr>
              <w:pStyle w:val="List"/>
            </w:pPr>
            <w:r w:rsidRPr="00382BD6">
              <w:t>3.2 Carry out diagnosti</w:t>
            </w:r>
            <w:r w:rsidRPr="00382BD6">
              <w:t>c tests to ensure correct recalibration of subsystems affected by depower process according to manufacturer procedures</w:t>
            </w:r>
          </w:p>
          <w:p w:rsidR="00000000" w:rsidRPr="00382BD6" w:rsidP="00382BD6">
            <w:pPr>
              <w:pStyle w:val="List"/>
            </w:pPr>
            <w:r w:rsidRPr="00382BD6">
              <w:t>3.3 Check RESS and vehicle subsystems for correct operation</w:t>
            </w:r>
          </w:p>
          <w:p w:rsidR="00000000" w:rsidP="00382BD6">
            <w:pPr>
              <w:pStyle w:val="List"/>
              <w:rPr>
                <w:lang w:val="en-NZ"/>
              </w:rPr>
            </w:pPr>
            <w:r w:rsidRPr="00382BD6">
              <w:t>3.4 Report post-reactivation faults according to workplace procedures</w:t>
            </w:r>
          </w:p>
        </w:tc>
      </w:tr>
      <w:tr w:rsidTr="00382BD6">
        <w:tblPrEx>
          <w:tblW w:w="0" w:type="auto"/>
          <w:tblLayout w:type="fixed"/>
          <w:tblCellMar>
            <w:left w:w="62" w:type="dxa"/>
            <w:right w:w="62" w:type="dxa"/>
          </w:tblCellMar>
          <w:tblLook w:val="0000"/>
        </w:tblPrEx>
        <w:trPr>
          <w:trHeight w:val="188"/>
        </w:trPr>
        <w:tc>
          <w:tcPr>
            <w:tcW w:w="2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BD6">
            <w:pPr>
              <w:pStyle w:val="List"/>
              <w:rPr>
                <w:lang w:val="en-NZ"/>
              </w:rPr>
            </w:pPr>
            <w:r w:rsidRPr="00382BD6">
              <w:t>4. Com</w:t>
            </w:r>
            <w:r w:rsidRPr="00382BD6">
              <w:t>plete work processes</w:t>
            </w:r>
          </w:p>
        </w:tc>
        <w:tc>
          <w:tcPr>
            <w:tcW w:w="6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BD6" w:rsidP="00382BD6">
            <w:pPr>
              <w:pStyle w:val="List"/>
            </w:pPr>
            <w:r w:rsidRPr="00382BD6">
              <w:t xml:space="preserve">4.1 Conduct final inspection according to workplace procedures and confirm vehicle is ready for use </w:t>
            </w:r>
          </w:p>
          <w:p w:rsidR="00000000" w:rsidRPr="00382BD6" w:rsidP="00382BD6">
            <w:pPr>
              <w:pStyle w:val="List"/>
            </w:pPr>
            <w:r w:rsidRPr="00382BD6">
              <w:t>4.2 Clear work area and dispose of or recycle materials according to workplace procedures</w:t>
            </w:r>
          </w:p>
          <w:p w:rsidR="00000000" w:rsidRPr="00382BD6" w:rsidP="00382BD6">
            <w:pPr>
              <w:pStyle w:val="List"/>
            </w:pPr>
            <w:r w:rsidRPr="00382BD6">
              <w:t>4.3 Complete documentation according to work</w:t>
            </w:r>
            <w:r w:rsidRPr="00382BD6">
              <w:t>place procedures</w:t>
            </w:r>
          </w:p>
        </w:tc>
      </w:tr>
    </w:tbl>
    <w:p w:rsidR="00000000" w:rsidRPr="00382BD6" w:rsidP="00382BD6">
      <w:pPr>
        <w:pStyle w:val="BodyText"/>
      </w:pPr>
    </w:p>
    <w:p w:rsidR="00000000" w:rsidRPr="00382BD6" w:rsidP="00382BD6">
      <w:pPr>
        <w:pStyle w:val="AllowPageBreak"/>
      </w:pPr>
    </w:p>
    <w:p w:rsidR="00000000" w:rsidRPr="00382BD6" w:rsidP="00382BD6">
      <w:pPr>
        <w:pStyle w:val="Heading1"/>
      </w:pPr>
      <w:bookmarkStart w:id="5" w:name="O_1113567"/>
      <w:bookmarkEnd w:id="5"/>
      <w:r w:rsidRPr="00382BD6">
        <w:t>Foundation Skills</w:t>
      </w:r>
    </w:p>
    <w:p w:rsidR="00000000" w:rsidRPr="001775B5" w:rsidP="001775B5">
      <w:pPr>
        <w:pStyle w:val="BodyText"/>
        <w:rPr>
          <w:i/>
        </w:rPr>
      </w:pPr>
      <w:r w:rsidRPr="001775B5">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771"/>
        <w:gridCol w:w="6797"/>
      </w:tblGrid>
      <w:tr w:rsidTr="00382BD6">
        <w:tblPrEx>
          <w:tblW w:w="9568" w:type="dxa"/>
          <w:tblLayout w:type="fixed"/>
          <w:tblCellMar>
            <w:left w:w="62" w:type="dxa"/>
            <w:right w:w="62" w:type="dxa"/>
          </w:tblCellMar>
          <w:tblLook w:val="0000"/>
        </w:tblPrEx>
        <w:trPr>
          <w:tblHeader/>
        </w:trPr>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BD6" w:rsidP="00382BD6">
            <w:pPr>
              <w:pStyle w:val="BodyText"/>
            </w:pPr>
            <w:r w:rsidRPr="00382BD6">
              <w:rPr>
                <w:rStyle w:val="SpecialBold"/>
              </w:rPr>
              <w:t>SKILL</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BD6">
            <w:pPr>
              <w:pStyle w:val="BodyText"/>
              <w:rPr>
                <w:lang w:val="en-NZ"/>
              </w:rPr>
            </w:pPr>
            <w:r w:rsidRPr="00382BD6">
              <w:rPr>
                <w:rStyle w:val="SpecialBold"/>
              </w:rPr>
              <w:t>DESCRIPTION</w:t>
            </w:r>
          </w:p>
        </w:tc>
      </w:tr>
      <w:tr w:rsidTr="00382BD6">
        <w:tblPrEx>
          <w:tblW w:w="9568" w:type="dxa"/>
          <w:tblLayout w:type="fixed"/>
          <w:tblCellMar>
            <w:left w:w="62" w:type="dxa"/>
            <w:right w:w="62" w:type="dxa"/>
          </w:tblCellMar>
          <w:tblLook w:val="0000"/>
        </w:tblPrEx>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BD6">
            <w:pPr>
              <w:pStyle w:val="BodyText"/>
              <w:rPr>
                <w:lang w:val="en-NZ"/>
              </w:rPr>
            </w:pPr>
            <w:r w:rsidRPr="00382BD6">
              <w:t xml:space="preserve">Learning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2BD6">
            <w:pPr>
              <w:pStyle w:val="ListBullet"/>
              <w:rPr>
                <w:lang w:val="en-NZ"/>
              </w:rPr>
            </w:pPr>
            <w:r w:rsidRPr="00382BD6">
              <w:t>Locates required sources of information efficiently</w:t>
            </w:r>
          </w:p>
        </w:tc>
      </w:tr>
      <w:tr w:rsidTr="00382BD6">
        <w:tblPrEx>
          <w:tblW w:w="9568" w:type="dxa"/>
          <w:tblLayout w:type="fixed"/>
          <w:tblCellMar>
            <w:left w:w="62" w:type="dxa"/>
            <w:right w:w="62" w:type="dxa"/>
          </w:tblCellMar>
          <w:tblLook w:val="0000"/>
        </w:tblPrEx>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BD6">
            <w:pPr>
              <w:pStyle w:val="BodyText"/>
              <w:rPr>
                <w:lang w:val="en-NZ"/>
              </w:rPr>
            </w:pPr>
            <w:r w:rsidRPr="00382BD6">
              <w:t xml:space="preserve">Reading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2BD6">
            <w:pPr>
              <w:pStyle w:val="ListBullet"/>
              <w:rPr>
                <w:lang w:val="en-NZ"/>
              </w:rPr>
            </w:pPr>
            <w:r w:rsidRPr="00382BD6">
              <w:t>Interprets text, symbols and diagrams in depowering and reinitialising information in manufacturer specifications, and workplace instructions and procedures</w:t>
            </w:r>
          </w:p>
        </w:tc>
      </w:tr>
      <w:tr w:rsidTr="00382BD6">
        <w:tblPrEx>
          <w:tblW w:w="9568" w:type="dxa"/>
          <w:tblLayout w:type="fixed"/>
          <w:tblCellMar>
            <w:left w:w="62" w:type="dxa"/>
            <w:right w:w="62" w:type="dxa"/>
          </w:tblCellMar>
          <w:tblLook w:val="0000"/>
        </w:tblPrEx>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BD6">
            <w:pPr>
              <w:pStyle w:val="BodyText"/>
              <w:rPr>
                <w:lang w:val="en-NZ"/>
              </w:rPr>
            </w:pPr>
            <w:r w:rsidRPr="00382BD6">
              <w:t xml:space="preserve">Oral communication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2BD6" w:rsidP="00382BD6">
            <w:pPr>
              <w:pStyle w:val="ListBullet"/>
            </w:pPr>
            <w:r w:rsidRPr="00382BD6">
              <w:t>List</w:t>
            </w:r>
            <w:r w:rsidRPr="00382BD6">
              <w:t>ens to workplace instructions and ask questions to clarify job requirements</w:t>
            </w:r>
          </w:p>
          <w:p w:rsidR="00000000" w:rsidP="00382BD6">
            <w:pPr>
              <w:pStyle w:val="ListBullet"/>
              <w:rPr>
                <w:lang w:val="en-NZ"/>
              </w:rPr>
            </w:pPr>
            <w:r w:rsidRPr="00382BD6">
              <w:t>Participates in verbal exchanges when depowering and reinitialising BEVs</w:t>
            </w:r>
          </w:p>
        </w:tc>
      </w:tr>
      <w:tr w:rsidTr="00382BD6">
        <w:tblPrEx>
          <w:tblW w:w="9568" w:type="dxa"/>
          <w:tblLayout w:type="fixed"/>
          <w:tblCellMar>
            <w:left w:w="62" w:type="dxa"/>
            <w:right w:w="62" w:type="dxa"/>
          </w:tblCellMar>
          <w:tblLook w:val="0000"/>
        </w:tblPrEx>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BD6">
            <w:pPr>
              <w:pStyle w:val="BodyText"/>
              <w:rPr>
                <w:lang w:val="en-NZ"/>
              </w:rPr>
            </w:pPr>
            <w:r w:rsidRPr="00382BD6">
              <w:t xml:space="preserve">Numeracy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2BD6" w:rsidP="00382BD6">
            <w:pPr>
              <w:pStyle w:val="ListBullet"/>
            </w:pPr>
            <w:r w:rsidRPr="00382BD6">
              <w:t>Matches electrical components and part identification numbers to workplace instructions, vehicl</w:t>
            </w:r>
            <w:r w:rsidRPr="00382BD6">
              <w:t xml:space="preserve">e and component part lists, and </w:t>
            </w:r>
            <w:r w:rsidRPr="00382BD6">
              <w:t>manufacturer specifications</w:t>
            </w:r>
          </w:p>
          <w:p w:rsidR="00000000" w:rsidRPr="00382BD6" w:rsidP="00382BD6">
            <w:pPr>
              <w:pStyle w:val="ListBullet"/>
            </w:pPr>
            <w:r w:rsidRPr="00382BD6">
              <w:t>Interprets vehicle electrical measurements and readings on digital and analogue gauges</w:t>
            </w:r>
          </w:p>
          <w:p w:rsidR="00000000" w:rsidP="00382BD6">
            <w:pPr>
              <w:pStyle w:val="ListBullet"/>
              <w:rPr>
                <w:lang w:val="en-NZ"/>
              </w:rPr>
            </w:pPr>
            <w:r w:rsidRPr="00382BD6">
              <w:t>Interprets measurements of residual voltage and high voltages relating to BEVs</w:t>
            </w:r>
          </w:p>
        </w:tc>
      </w:tr>
      <w:tr w:rsidTr="00382BD6">
        <w:tblPrEx>
          <w:tblW w:w="9568" w:type="dxa"/>
          <w:tblLayout w:type="fixed"/>
          <w:tblCellMar>
            <w:left w:w="62" w:type="dxa"/>
            <w:right w:w="62" w:type="dxa"/>
          </w:tblCellMar>
          <w:tblLook w:val="0000"/>
        </w:tblPrEx>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BD6">
            <w:pPr>
              <w:pStyle w:val="BodyText"/>
              <w:rPr>
                <w:lang w:val="en-NZ"/>
              </w:rPr>
            </w:pPr>
            <w:r w:rsidRPr="00382BD6">
              <w:t xml:space="preserve">Planning and organising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2BD6" w:rsidP="00382BD6">
            <w:pPr>
              <w:pStyle w:val="ListBullet"/>
            </w:pPr>
            <w:r w:rsidRPr="00382BD6">
              <w:t>Pla</w:t>
            </w:r>
            <w:r w:rsidRPr="00382BD6">
              <w:t>ns own work requirements</w:t>
            </w:r>
          </w:p>
          <w:p w:rsidR="00000000" w:rsidRPr="00382BD6" w:rsidP="00382BD6">
            <w:pPr>
              <w:pStyle w:val="ListBullet"/>
            </w:pPr>
            <w:r w:rsidRPr="00382BD6">
              <w:t>Prioritises actions to achieve required outcomes</w:t>
            </w:r>
          </w:p>
          <w:p w:rsidR="00000000" w:rsidP="00382BD6">
            <w:pPr>
              <w:pStyle w:val="ListBullet"/>
              <w:rPr>
                <w:lang w:val="en-NZ"/>
              </w:rPr>
            </w:pPr>
            <w:r w:rsidRPr="00382BD6">
              <w:t>Ensures tasks are completed within workplace timeframes</w:t>
            </w:r>
          </w:p>
        </w:tc>
      </w:tr>
      <w:tr w:rsidTr="00382BD6">
        <w:tblPrEx>
          <w:tblW w:w="9568" w:type="dxa"/>
          <w:tblLayout w:type="fixed"/>
          <w:tblCellMar>
            <w:left w:w="62" w:type="dxa"/>
            <w:right w:w="62" w:type="dxa"/>
          </w:tblCellMar>
          <w:tblLook w:val="0000"/>
        </w:tblPrEx>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BD6">
            <w:pPr>
              <w:pStyle w:val="BodyText"/>
              <w:rPr>
                <w:lang w:val="en-NZ"/>
              </w:rPr>
            </w:pPr>
            <w:r w:rsidRPr="00382BD6">
              <w:t xml:space="preserve">Problem solving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2BD6">
            <w:pPr>
              <w:pStyle w:val="ListBullet"/>
              <w:rPr>
                <w:lang w:val="en-NZ"/>
              </w:rPr>
            </w:pPr>
            <w:r w:rsidRPr="00382BD6">
              <w:t>Identifies faults in reinitialising process that need to be reported</w:t>
            </w:r>
          </w:p>
        </w:tc>
      </w:tr>
      <w:tr w:rsidTr="00382BD6">
        <w:tblPrEx>
          <w:tblW w:w="9568" w:type="dxa"/>
          <w:tblLayout w:type="fixed"/>
          <w:tblCellMar>
            <w:left w:w="62" w:type="dxa"/>
            <w:right w:w="62" w:type="dxa"/>
          </w:tblCellMar>
          <w:tblLook w:val="0000"/>
        </w:tblPrEx>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BD6">
            <w:pPr>
              <w:pStyle w:val="BodyText"/>
              <w:rPr>
                <w:lang w:val="en-NZ"/>
              </w:rPr>
            </w:pPr>
            <w:r w:rsidRPr="00382BD6">
              <w:t xml:space="preserve">Technology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2BD6" w:rsidP="00382BD6">
            <w:pPr>
              <w:pStyle w:val="ListBullet"/>
            </w:pPr>
            <w:r w:rsidRPr="00382BD6">
              <w:t>Uses specialised tools</w:t>
            </w:r>
          </w:p>
        </w:tc>
      </w:tr>
    </w:tbl>
    <w:p w:rsidR="00000000" w:rsidRPr="00382BD6" w:rsidP="00382BD6">
      <w:pPr>
        <w:pStyle w:val="BodyText"/>
      </w:pPr>
    </w:p>
    <w:p w:rsidR="00000000" w:rsidRPr="00382BD6" w:rsidP="00382BD6">
      <w:pPr>
        <w:pStyle w:val="AllowPageBreak"/>
      </w:pPr>
    </w:p>
    <w:p w:rsidR="00000000" w:rsidRPr="00382BD6" w:rsidP="00382BD6">
      <w:pPr>
        <w:pStyle w:val="Heading1"/>
      </w:pPr>
      <w:bookmarkStart w:id="6" w:name="O_1113565"/>
      <w:bookmarkEnd w:id="6"/>
      <w:r w:rsidRPr="00382BD6">
        <w:t>Unit Mapping Information</w:t>
      </w:r>
    </w:p>
    <w:p w:rsidR="00000000" w:rsidRPr="00382BD6" w:rsidP="001775B5">
      <w:pPr>
        <w:pStyle w:val="BodyText"/>
      </w:pPr>
      <w:r w:rsidRPr="00382BD6">
        <w:t>Supersedes and is equivalent to AURETH001 Depower and reinitialise battery electric vehicles.</w:t>
      </w:r>
    </w:p>
    <w:p w:rsidR="00000000" w:rsidRPr="00382BD6" w:rsidP="00382BD6">
      <w:pPr>
        <w:pStyle w:val="Heading1"/>
      </w:pPr>
      <w:bookmarkStart w:id="7" w:name="O_1113558"/>
      <w:bookmarkEnd w:id="7"/>
      <w:r w:rsidRPr="00382BD6">
        <w:t>Links</w:t>
      </w:r>
    </w:p>
    <w:p w:rsidR="00000000" w:rsidRPr="00382BD6" w:rsidP="001775B5">
      <w:pPr>
        <w:pStyle w:val="BodyText"/>
      </w:pPr>
      <w:r w:rsidRPr="00382BD6">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05036A">
        <w:rPr>
          <w:rStyle w:val="Hyperlink"/>
        </w:rPr>
        <w:t>https://vetnet.gov.au/Pages/TrainingDocs.aspx?q=b4278d82-d487-4070-a8c4-78045ec695b1</w:t>
      </w:r>
      <w:r>
        <w:fldChar w:fldCharType="end"/>
      </w:r>
    </w:p>
    <w:p w:rsidR="00000000" w:rsidRPr="00382BD6" w:rsidP="00382BD6"/>
    <w:sectPr w:rsidSect="00382B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B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BD6" w:rsidRPr="001775B5" w:rsidP="001775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B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5B5" w:rsidP="00382B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75B5" w:rsidP="00382BD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775B5" w:rsidP="00382B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B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5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2BD6" w:rsidRPr="001775B5" w:rsidP="001775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B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5B5" w:rsidRPr="002D2AF8" w:rsidP="00382BD6">
    <w:pPr>
      <w:pStyle w:val="Header"/>
      <w:framePr w:wrap="around"/>
    </w:pPr>
    <w:r>
      <w:fldChar w:fldCharType="begin"/>
    </w:r>
    <w:r>
      <w:instrText xml:space="preserve"> TITLE   \* MERGEFORMAT </w:instrText>
    </w:r>
    <w:r>
      <w:fldChar w:fldCharType="separate"/>
    </w:r>
    <w:r>
      <w:t>AURETH101 Depower and reinitialise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1775B5" w:rsidP="00382B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3286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D854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B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2BD6"/>
    <w:pPr>
      <w:spacing w:before="360" w:after="60"/>
      <w:outlineLvl w:val="0"/>
    </w:pPr>
    <w:rPr>
      <w:sz w:val="32"/>
    </w:rPr>
  </w:style>
  <w:style w:type="paragraph" w:styleId="Heading2">
    <w:name w:val="heading 2"/>
    <w:basedOn w:val="HeadingBase"/>
    <w:next w:val="BodyText"/>
    <w:link w:val="Heading2Char"/>
    <w:qFormat/>
    <w:rsid w:val="00382BD6"/>
    <w:pPr>
      <w:keepLines/>
      <w:spacing w:before="240" w:after="120"/>
      <w:outlineLvl w:val="1"/>
    </w:pPr>
    <w:rPr>
      <w:sz w:val="28"/>
      <w:szCs w:val="40"/>
    </w:rPr>
  </w:style>
  <w:style w:type="paragraph" w:styleId="Heading3">
    <w:name w:val="heading 3"/>
    <w:basedOn w:val="HeadingBase"/>
    <w:next w:val="BodyText"/>
    <w:link w:val="Heading3Char"/>
    <w:qFormat/>
    <w:rsid w:val="00382BD6"/>
    <w:pPr>
      <w:spacing w:before="180" w:after="120"/>
      <w:outlineLvl w:val="2"/>
    </w:pPr>
    <w:rPr>
      <w:spacing w:val="-10"/>
      <w:kern w:val="32"/>
    </w:rPr>
  </w:style>
  <w:style w:type="paragraph" w:styleId="Heading4">
    <w:name w:val="heading 4"/>
    <w:basedOn w:val="HeadingBase"/>
    <w:next w:val="BodyText"/>
    <w:link w:val="Heading4Char"/>
    <w:qFormat/>
    <w:rsid w:val="00382BD6"/>
    <w:pPr>
      <w:spacing w:before="160" w:after="120"/>
      <w:outlineLvl w:val="3"/>
    </w:pPr>
    <w:rPr>
      <w:sz w:val="22"/>
    </w:rPr>
  </w:style>
  <w:style w:type="paragraph" w:styleId="Heading5">
    <w:name w:val="heading 5"/>
    <w:basedOn w:val="HeadingBase"/>
    <w:next w:val="Normal"/>
    <w:link w:val="Heading5Char"/>
    <w:qFormat/>
    <w:rsid w:val="00382BD6"/>
    <w:pPr>
      <w:spacing w:before="80"/>
      <w:outlineLvl w:val="4"/>
    </w:pPr>
    <w:rPr>
      <w:color w:val="918585"/>
      <w:sz w:val="20"/>
    </w:rPr>
  </w:style>
  <w:style w:type="paragraph" w:styleId="Heading6">
    <w:name w:val="heading 6"/>
    <w:basedOn w:val="HeadingBase"/>
    <w:next w:val="Normal"/>
    <w:link w:val="Heading6Char"/>
    <w:qFormat/>
    <w:rsid w:val="00382BD6"/>
    <w:pPr>
      <w:spacing w:before="60"/>
      <w:outlineLvl w:val="5"/>
    </w:pPr>
    <w:rPr>
      <w:color w:val="918585"/>
      <w:sz w:val="20"/>
    </w:rPr>
  </w:style>
  <w:style w:type="paragraph" w:styleId="Heading7">
    <w:name w:val="heading 7"/>
    <w:basedOn w:val="Normal"/>
    <w:next w:val="Normal"/>
    <w:link w:val="Heading7Char"/>
    <w:qFormat/>
    <w:rsid w:val="00382BD6"/>
    <w:pPr>
      <w:ind w:left="720"/>
      <w:outlineLvl w:val="6"/>
    </w:pPr>
    <w:rPr>
      <w:i/>
    </w:rPr>
  </w:style>
  <w:style w:type="paragraph" w:styleId="Heading8">
    <w:name w:val="heading 8"/>
    <w:basedOn w:val="Normal"/>
    <w:next w:val="Normal"/>
    <w:link w:val="Heading8Char"/>
    <w:qFormat/>
    <w:rsid w:val="00382BD6"/>
    <w:pPr>
      <w:ind w:left="720"/>
      <w:outlineLvl w:val="7"/>
    </w:pPr>
    <w:rPr>
      <w:i/>
    </w:rPr>
  </w:style>
  <w:style w:type="paragraph" w:styleId="Heading9">
    <w:name w:val="heading 9"/>
    <w:basedOn w:val="Normal"/>
    <w:next w:val="Normal"/>
    <w:link w:val="Heading9Char"/>
    <w:qFormat/>
    <w:rsid w:val="00382BD6"/>
    <w:pPr>
      <w:ind w:left="720"/>
      <w:outlineLvl w:val="8"/>
    </w:pPr>
    <w:rPr>
      <w:i/>
    </w:rPr>
  </w:style>
  <w:style w:type="character" w:default="1" w:styleId="DefaultParagraphFont">
    <w:name w:val="Default Paragraph Font"/>
    <w:uiPriority w:val="1"/>
    <w:unhideWhenUsed/>
    <w:rsid w:val="00382B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2BD6"/>
  </w:style>
  <w:style w:type="character" w:customStyle="1" w:styleId="Heading1Char">
    <w:name w:val="Heading 1 Char"/>
    <w:basedOn w:val="DefaultParagraphFont"/>
    <w:link w:val="Heading1"/>
    <w:rsid w:val="00382BD6"/>
    <w:rPr>
      <w:rFonts w:ascii="Times New Roman" w:eastAsia="Times New Roman" w:hAnsi="Times New Roman" w:cs="Times New Roman"/>
      <w:b/>
      <w:sz w:val="32"/>
      <w:szCs w:val="20"/>
      <w:lang w:eastAsia="en-US"/>
    </w:rPr>
  </w:style>
  <w:style w:type="paragraph" w:styleId="BodyText">
    <w:name w:val="Body Text"/>
    <w:basedOn w:val="Normal"/>
    <w:link w:val="BodyTextChar"/>
    <w:rsid w:val="00382B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2BD6"/>
    <w:rPr>
      <w:rFonts w:ascii="Times New Roman" w:eastAsia="Times New Roman" w:hAnsi="Times New Roman" w:cs="Times New Roman"/>
      <w:sz w:val="24"/>
      <w:lang w:eastAsia="en-US"/>
    </w:rPr>
  </w:style>
  <w:style w:type="paragraph" w:styleId="List">
    <w:name w:val="List"/>
    <w:basedOn w:val="BodyText"/>
    <w:next w:val="BodyText"/>
    <w:rsid w:val="00382BD6"/>
    <w:pPr>
      <w:tabs>
        <w:tab w:val="left" w:pos="340"/>
      </w:tabs>
      <w:spacing w:before="60" w:after="60"/>
      <w:ind w:left="340" w:hanging="340"/>
    </w:pPr>
  </w:style>
  <w:style w:type="paragraph" w:styleId="ListBullet">
    <w:name w:val="List Bullet"/>
    <w:basedOn w:val="List"/>
    <w:rsid w:val="00382BD6"/>
    <w:pPr>
      <w:numPr>
        <w:numId w:val="11"/>
      </w:numPr>
      <w:tabs>
        <w:tab w:val="clear" w:pos="340"/>
      </w:tabs>
      <w:spacing w:before="40" w:after="40"/>
    </w:pPr>
  </w:style>
  <w:style w:type="character" w:customStyle="1" w:styleId="SpecialBold">
    <w:name w:val="Special Bold"/>
    <w:basedOn w:val="DefaultParagraphFont"/>
    <w:rsid w:val="00382BD6"/>
    <w:rPr>
      <w:b/>
      <w:spacing w:val="0"/>
    </w:rPr>
  </w:style>
  <w:style w:type="character" w:styleId="Emphasis">
    <w:name w:val="Emphasis"/>
    <w:basedOn w:val="DefaultParagraphFont"/>
    <w:qFormat/>
    <w:rsid w:val="00382BD6"/>
    <w:rPr>
      <w:i/>
    </w:rPr>
  </w:style>
  <w:style w:type="paragraph" w:customStyle="1" w:styleId="SuperHeading">
    <w:name w:val="SuperHeading"/>
    <w:basedOn w:val="Normal"/>
    <w:rsid w:val="00382BD6"/>
    <w:pPr>
      <w:spacing w:before="240" w:after="120"/>
      <w:outlineLvl w:val="0"/>
    </w:pPr>
    <w:rPr>
      <w:rFonts w:ascii="Times New Roman" w:hAnsi="Times New Roman"/>
      <w:b/>
      <w:sz w:val="32"/>
    </w:rPr>
  </w:style>
  <w:style w:type="paragraph" w:customStyle="1" w:styleId="AllowPageBreak">
    <w:name w:val="AllowPageBreak"/>
    <w:rsid w:val="00382B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2B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2B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2B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2B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2B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2B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2B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2BD6"/>
    <w:rPr>
      <w:rFonts w:ascii="Courier New" w:eastAsia="Times New Roman" w:hAnsi="Courier New" w:cs="Times New Roman"/>
      <w:i/>
      <w:szCs w:val="20"/>
      <w:lang w:eastAsia="en-US"/>
    </w:rPr>
  </w:style>
  <w:style w:type="paragraph" w:customStyle="1" w:styleId="HeadingBase">
    <w:name w:val="Heading Base"/>
    <w:rsid w:val="00382B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2BD6"/>
    <w:pPr>
      <w:tabs>
        <w:tab w:val="right" w:leader="dot" w:pos="9072"/>
      </w:tabs>
      <w:ind w:left="567"/>
    </w:pPr>
    <w:rPr>
      <w:szCs w:val="22"/>
    </w:rPr>
  </w:style>
  <w:style w:type="paragraph" w:customStyle="1" w:styleId="TOCBase">
    <w:name w:val="TOC Base"/>
    <w:rsid w:val="00382B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2BD6"/>
    <w:pPr>
      <w:tabs>
        <w:tab w:val="right" w:leader="dot" w:pos="9072"/>
      </w:tabs>
      <w:spacing w:before="40" w:after="40"/>
      <w:ind w:left="284"/>
    </w:pPr>
    <w:rPr>
      <w:rFonts w:ascii="Times New Roman" w:hAnsi="Times New Roman"/>
    </w:rPr>
  </w:style>
  <w:style w:type="paragraph" w:styleId="TOC1">
    <w:name w:val="toc 1"/>
    <w:basedOn w:val="TOCBase"/>
    <w:next w:val="Normal"/>
    <w:rsid w:val="00382B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2B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2BD6"/>
    <w:rPr>
      <w:rFonts w:ascii="Times New Roman" w:eastAsia="Times New Roman" w:hAnsi="Times New Roman" w:cs="Times New Roman"/>
      <w:sz w:val="16"/>
      <w:lang w:eastAsia="en-US"/>
    </w:rPr>
  </w:style>
  <w:style w:type="paragraph" w:styleId="Title">
    <w:name w:val="Title"/>
    <w:basedOn w:val="HeadingBase"/>
    <w:link w:val="TitleChar"/>
    <w:qFormat/>
    <w:rsid w:val="00382BD6"/>
    <w:pPr>
      <w:spacing w:before="5040"/>
      <w:jc w:val="center"/>
    </w:pPr>
    <w:rPr>
      <w:sz w:val="48"/>
      <w:szCs w:val="72"/>
      <w:lang w:val="en-US"/>
    </w:rPr>
  </w:style>
  <w:style w:type="character" w:customStyle="1" w:styleId="TitleChar">
    <w:name w:val="Title Char"/>
    <w:basedOn w:val="DefaultParagraphFont"/>
    <w:link w:val="Title"/>
    <w:rsid w:val="00382B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2BD6"/>
    <w:pPr>
      <w:tabs>
        <w:tab w:val="left" w:pos="3600"/>
        <w:tab w:val="left" w:pos="3958"/>
      </w:tabs>
    </w:pPr>
  </w:style>
  <w:style w:type="paragraph" w:customStyle="1" w:styleId="Note">
    <w:name w:val="Note"/>
    <w:basedOn w:val="BodyText"/>
    <w:rsid w:val="00382B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2BD6"/>
    <w:pPr>
      <w:framePr w:wrap="auto" w:hAnchor="text" w:y="6049"/>
    </w:pPr>
    <w:rPr>
      <w:color w:val="000000"/>
      <w:sz w:val="40"/>
    </w:rPr>
  </w:style>
  <w:style w:type="paragraph" w:customStyle="1" w:styleId="TOCTitle">
    <w:name w:val="TOCTitle"/>
    <w:basedOn w:val="Heading1"/>
    <w:rsid w:val="00382BD6"/>
    <w:pPr>
      <w:spacing w:after="240"/>
      <w:jc w:val="center"/>
      <w:outlineLvl w:val="9"/>
    </w:pPr>
    <w:rPr>
      <w:caps/>
    </w:rPr>
  </w:style>
  <w:style w:type="paragraph" w:customStyle="1" w:styleId="Version">
    <w:name w:val="Version"/>
    <w:rsid w:val="00382B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2BD6"/>
    <w:pPr>
      <w:numPr>
        <w:numId w:val="12"/>
      </w:numPr>
      <w:tabs>
        <w:tab w:val="clear" w:pos="680"/>
      </w:tabs>
    </w:pPr>
  </w:style>
  <w:style w:type="paragraph" w:styleId="Index1">
    <w:name w:val="index 1"/>
    <w:basedOn w:val="Normal"/>
    <w:next w:val="Normal"/>
    <w:semiHidden/>
    <w:rsid w:val="00382BD6"/>
    <w:pPr>
      <w:keepNext w:val="0"/>
      <w:tabs>
        <w:tab w:val="right" w:pos="4176"/>
      </w:tabs>
      <w:ind w:left="198" w:hanging="198"/>
    </w:pPr>
    <w:rPr>
      <w:rFonts w:ascii="Garamond" w:hAnsi="Garamond"/>
    </w:rPr>
  </w:style>
  <w:style w:type="paragraph" w:styleId="IndexHeading">
    <w:name w:val="index heading"/>
    <w:basedOn w:val="Normal"/>
    <w:next w:val="Index1"/>
    <w:semiHidden/>
    <w:rsid w:val="00382BD6"/>
    <w:pPr>
      <w:spacing w:before="120" w:after="120"/>
    </w:pPr>
    <w:rPr>
      <w:rFonts w:ascii="Arial" w:hAnsi="Arial"/>
      <w:b/>
      <w:color w:val="918585"/>
      <w:sz w:val="24"/>
    </w:rPr>
  </w:style>
  <w:style w:type="paragraph" w:styleId="Header">
    <w:name w:val="header"/>
    <w:basedOn w:val="Normal"/>
    <w:link w:val="HeaderChar"/>
    <w:rsid w:val="00382B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2BD6"/>
    <w:rPr>
      <w:rFonts w:ascii="Times New Roman" w:eastAsia="Times New Roman" w:hAnsi="Times New Roman" w:cs="Times New Roman"/>
      <w:sz w:val="16"/>
      <w:szCs w:val="20"/>
      <w:lang w:val="en-GB" w:eastAsia="en-US"/>
    </w:rPr>
  </w:style>
  <w:style w:type="paragraph" w:customStyle="1" w:styleId="Chapter">
    <w:name w:val="Chapter"/>
    <w:basedOn w:val="Normal"/>
    <w:rsid w:val="00382BD6"/>
    <w:pPr>
      <w:spacing w:before="240"/>
    </w:pPr>
    <w:rPr>
      <w:rFonts w:ascii="Times New Roman" w:hAnsi="Times New Roman"/>
      <w:smallCaps/>
      <w:spacing w:val="80"/>
      <w:sz w:val="28"/>
    </w:rPr>
  </w:style>
  <w:style w:type="paragraph" w:customStyle="1" w:styleId="InChapter">
    <w:name w:val="InChapter"/>
    <w:basedOn w:val="Heading3"/>
    <w:rsid w:val="00382BD6"/>
    <w:pPr>
      <w:spacing w:after="240"/>
      <w:outlineLvl w:val="9"/>
    </w:pPr>
    <w:rPr>
      <w:noProof/>
    </w:rPr>
  </w:style>
  <w:style w:type="paragraph" w:styleId="Index2">
    <w:name w:val="index 2"/>
    <w:basedOn w:val="Normal"/>
    <w:next w:val="Normal"/>
    <w:semiHidden/>
    <w:rsid w:val="00382BD6"/>
    <w:pPr>
      <w:tabs>
        <w:tab w:val="right" w:pos="4176"/>
      </w:tabs>
      <w:ind w:left="568" w:hanging="284"/>
    </w:pPr>
    <w:rPr>
      <w:rFonts w:ascii="Garamond" w:hAnsi="Garamond"/>
    </w:rPr>
  </w:style>
  <w:style w:type="paragraph" w:customStyle="1" w:styleId="Byline">
    <w:name w:val="Byline"/>
    <w:rsid w:val="00382B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2BD6"/>
    <w:pPr>
      <w:tabs>
        <w:tab w:val="clear" w:pos="3600"/>
        <w:tab w:val="clear" w:pos="3958"/>
      </w:tabs>
      <w:jc w:val="right"/>
    </w:pPr>
  </w:style>
  <w:style w:type="paragraph" w:styleId="Caption">
    <w:name w:val="caption"/>
    <w:basedOn w:val="BodyText"/>
    <w:next w:val="Normal"/>
    <w:qFormat/>
    <w:rsid w:val="00382BD6"/>
    <w:pPr>
      <w:framePr w:w="2268" w:hSpace="181" w:vSpace="181" w:wrap="around" w:vAnchor="text" w:hAnchor="page" w:x="1135" w:y="285" w:anchorLock="1"/>
    </w:pPr>
    <w:rPr>
      <w:i/>
    </w:rPr>
  </w:style>
  <w:style w:type="paragraph" w:customStyle="1" w:styleId="MiniTOCTitle">
    <w:name w:val="MiniTOCTitle"/>
    <w:basedOn w:val="Heading4"/>
    <w:rsid w:val="00382BD6"/>
    <w:pPr>
      <w:spacing w:before="240"/>
      <w:outlineLvl w:val="9"/>
    </w:pPr>
    <w:rPr>
      <w:noProof/>
      <w:sz w:val="24"/>
    </w:rPr>
  </w:style>
  <w:style w:type="paragraph" w:customStyle="1" w:styleId="MiniTOCItem">
    <w:name w:val="MiniTOCItem"/>
    <w:basedOn w:val="ListBullet"/>
    <w:rsid w:val="00382BD6"/>
    <w:pPr>
      <w:numPr>
        <w:numId w:val="0"/>
      </w:numPr>
      <w:tabs>
        <w:tab w:val="right" w:leader="dot" w:pos="6521"/>
      </w:tabs>
      <w:spacing w:before="0" w:after="0"/>
    </w:pPr>
  </w:style>
  <w:style w:type="paragraph" w:customStyle="1" w:styleId="TOFTitle">
    <w:name w:val="TOFTitle"/>
    <w:basedOn w:val="TOCTitle"/>
    <w:rsid w:val="00382BD6"/>
  </w:style>
  <w:style w:type="paragraph" w:styleId="TableofFigures">
    <w:name w:val="table of figures"/>
    <w:basedOn w:val="Normal"/>
    <w:next w:val="Normal"/>
    <w:semiHidden/>
    <w:rsid w:val="00382BD6"/>
    <w:pPr>
      <w:tabs>
        <w:tab w:val="right" w:leader="dot" w:pos="9072"/>
      </w:tabs>
      <w:ind w:left="970" w:hanging="403"/>
    </w:pPr>
    <w:rPr>
      <w:rFonts w:ascii="Times New Roman" w:hAnsi="Times New Roman"/>
      <w:b/>
    </w:rPr>
  </w:style>
  <w:style w:type="paragraph" w:styleId="ListNumber">
    <w:name w:val="List Number"/>
    <w:basedOn w:val="List"/>
    <w:rsid w:val="00382BD6"/>
    <w:pPr>
      <w:numPr>
        <w:numId w:val="14"/>
      </w:numPr>
      <w:tabs>
        <w:tab w:val="clear" w:pos="340"/>
      </w:tabs>
    </w:pPr>
  </w:style>
  <w:style w:type="character" w:customStyle="1" w:styleId="WingdingSymbols">
    <w:name w:val="Wingding Symbols"/>
    <w:rsid w:val="00382BD6"/>
    <w:rPr>
      <w:rFonts w:ascii="Wingdings" w:hAnsi="Wingdings"/>
    </w:rPr>
  </w:style>
  <w:style w:type="paragraph" w:customStyle="1" w:styleId="TableHeading">
    <w:name w:val="Table Heading"/>
    <w:basedOn w:val="HeadingBase"/>
    <w:rsid w:val="00382BD6"/>
    <w:pPr>
      <w:keepLines/>
      <w:pBdr>
        <w:bottom w:val="single" w:sz="6" w:space="1" w:color="918585"/>
      </w:pBdr>
      <w:spacing w:before="240"/>
    </w:pPr>
  </w:style>
  <w:style w:type="character" w:customStyle="1" w:styleId="HotSpot">
    <w:name w:val="HotSpot"/>
    <w:rsid w:val="00382BD6"/>
    <w:rPr>
      <w:color w:val="0033CC"/>
      <w:u w:val="none"/>
    </w:rPr>
  </w:style>
  <w:style w:type="paragraph" w:customStyle="1" w:styleId="BodyTextRight">
    <w:name w:val="Body Text Right"/>
    <w:basedOn w:val="BodyText"/>
    <w:rsid w:val="00382BD6"/>
    <w:pPr>
      <w:spacing w:before="0" w:after="0"/>
      <w:jc w:val="right"/>
    </w:pPr>
  </w:style>
  <w:style w:type="paragraph" w:styleId="Index3">
    <w:name w:val="index 3"/>
    <w:basedOn w:val="ListNumber2"/>
    <w:next w:val="Normal"/>
    <w:semiHidden/>
    <w:rsid w:val="00382BD6"/>
    <w:pPr>
      <w:numPr>
        <w:numId w:val="0"/>
      </w:numPr>
      <w:tabs>
        <w:tab w:val="right" w:leader="dot" w:pos="4176"/>
      </w:tabs>
    </w:pPr>
  </w:style>
  <w:style w:type="paragraph" w:styleId="ListNumber2">
    <w:name w:val="List Number 2"/>
    <w:basedOn w:val="List2"/>
    <w:rsid w:val="00382BD6"/>
    <w:pPr>
      <w:numPr>
        <w:numId w:val="9"/>
      </w:numPr>
      <w:tabs>
        <w:tab w:val="clear" w:pos="1060"/>
      </w:tabs>
    </w:pPr>
  </w:style>
  <w:style w:type="paragraph" w:customStyle="1" w:styleId="MarginNote">
    <w:name w:val="Margin Note"/>
    <w:basedOn w:val="BodyText"/>
    <w:rsid w:val="00382B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2B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2B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2BD6"/>
    <w:rPr>
      <w:sz w:val="32"/>
    </w:rPr>
  </w:style>
  <w:style w:type="paragraph" w:customStyle="1" w:styleId="HeadingProcedure">
    <w:name w:val="Heading Procedure"/>
    <w:basedOn w:val="HeadingBase"/>
    <w:next w:val="Normal"/>
    <w:rsid w:val="00382BD6"/>
    <w:pPr>
      <w:tabs>
        <w:tab w:val="left" w:pos="0"/>
      </w:tabs>
      <w:spacing w:before="120" w:after="60"/>
    </w:pPr>
    <w:rPr>
      <w:i/>
      <w:color w:val="918585"/>
      <w:sz w:val="22"/>
    </w:rPr>
  </w:style>
  <w:style w:type="paragraph" w:customStyle="1" w:styleId="TableBodyText">
    <w:name w:val="Table Body Text"/>
    <w:basedOn w:val="BodyText"/>
    <w:rsid w:val="00382BD6"/>
    <w:pPr>
      <w:spacing w:before="60" w:after="60"/>
    </w:pPr>
  </w:style>
  <w:style w:type="paragraph" w:styleId="ListContinue">
    <w:name w:val="List Continue"/>
    <w:basedOn w:val="List"/>
    <w:rsid w:val="00382BD6"/>
    <w:pPr>
      <w:ind w:firstLine="0"/>
    </w:pPr>
  </w:style>
  <w:style w:type="paragraph" w:customStyle="1" w:styleId="ListNote">
    <w:name w:val="List Note"/>
    <w:basedOn w:val="List"/>
    <w:rsid w:val="00382BD6"/>
    <w:pPr>
      <w:pBdr>
        <w:top w:val="single" w:sz="6" w:space="2" w:color="918585"/>
        <w:bottom w:val="single" w:sz="6" w:space="2" w:color="918585"/>
      </w:pBdr>
      <w:tabs>
        <w:tab w:val="left" w:pos="1021"/>
      </w:tabs>
      <w:ind w:firstLine="0"/>
    </w:pPr>
  </w:style>
  <w:style w:type="paragraph" w:customStyle="1" w:styleId="Warning">
    <w:name w:val="Warning"/>
    <w:basedOn w:val="BodyText"/>
    <w:rsid w:val="00382BD6"/>
    <w:pPr>
      <w:shd w:val="clear" w:color="auto" w:fill="D9D9D9"/>
      <w:tabs>
        <w:tab w:val="left" w:pos="992"/>
      </w:tabs>
      <w:ind w:left="119" w:right="119"/>
    </w:pPr>
    <w:rPr>
      <w:sz w:val="20"/>
    </w:rPr>
  </w:style>
  <w:style w:type="paragraph" w:customStyle="1" w:styleId="MarginIcons">
    <w:name w:val="Margin Icons"/>
    <w:basedOn w:val="BodyText"/>
    <w:rsid w:val="00382B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2BD6"/>
    <w:rPr>
      <w:rFonts w:ascii="Courier New" w:hAnsi="Courier New"/>
    </w:rPr>
  </w:style>
  <w:style w:type="paragraph" w:customStyle="1" w:styleId="NoteBullet">
    <w:name w:val="Note Bullet"/>
    <w:basedOn w:val="Note"/>
    <w:rsid w:val="00382BD6"/>
    <w:pPr>
      <w:tabs>
        <w:tab w:val="clear" w:pos="680"/>
      </w:tabs>
      <w:spacing w:before="60" w:after="60"/>
    </w:pPr>
  </w:style>
  <w:style w:type="paragraph" w:customStyle="1" w:styleId="SubHeading2">
    <w:name w:val="SubHeading2"/>
    <w:basedOn w:val="HeadingBase"/>
    <w:rsid w:val="00382BD6"/>
    <w:pPr>
      <w:spacing w:before="240" w:after="60"/>
    </w:pPr>
    <w:rPr>
      <w:sz w:val="20"/>
    </w:rPr>
  </w:style>
  <w:style w:type="paragraph" w:customStyle="1" w:styleId="SubHeading1">
    <w:name w:val="SubHeading1"/>
    <w:basedOn w:val="HeadingBase"/>
    <w:rsid w:val="00382BD6"/>
    <w:pPr>
      <w:spacing w:before="240" w:after="60"/>
    </w:pPr>
    <w:rPr>
      <w:color w:val="918585"/>
      <w:sz w:val="22"/>
    </w:rPr>
  </w:style>
  <w:style w:type="paragraph" w:customStyle="1" w:styleId="SideHeading">
    <w:name w:val="Side Heading"/>
    <w:basedOn w:val="HeadingBase"/>
    <w:rsid w:val="00382B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2BD6"/>
    <w:pPr>
      <w:numPr>
        <w:numId w:val="10"/>
      </w:numPr>
    </w:pPr>
  </w:style>
  <w:style w:type="paragraph" w:styleId="PlainText">
    <w:name w:val="Plain Text"/>
    <w:basedOn w:val="Normal"/>
    <w:link w:val="PlainTextChar"/>
    <w:rsid w:val="00382BD6"/>
    <w:rPr>
      <w:sz w:val="20"/>
    </w:rPr>
  </w:style>
  <w:style w:type="character" w:customStyle="1" w:styleId="PlainTextChar">
    <w:name w:val="Plain Text Char"/>
    <w:basedOn w:val="DefaultParagraphFont"/>
    <w:link w:val="PlainText"/>
    <w:rsid w:val="00382BD6"/>
    <w:rPr>
      <w:rFonts w:ascii="Courier New" w:eastAsia="Times New Roman" w:hAnsi="Courier New" w:cs="Times New Roman"/>
      <w:sz w:val="20"/>
      <w:szCs w:val="20"/>
      <w:lang w:eastAsia="en-US"/>
    </w:rPr>
  </w:style>
  <w:style w:type="character" w:customStyle="1" w:styleId="MenuOption">
    <w:name w:val="Menu Option"/>
    <w:basedOn w:val="DefaultParagraphFont"/>
    <w:rsid w:val="00382BD6"/>
    <w:rPr>
      <w:b/>
      <w:smallCaps/>
    </w:rPr>
  </w:style>
  <w:style w:type="paragraph" w:customStyle="1" w:styleId="TableListNumber">
    <w:name w:val="Table List Number"/>
    <w:basedOn w:val="ListNumber"/>
    <w:rsid w:val="00382BD6"/>
    <w:pPr>
      <w:numPr>
        <w:numId w:val="0"/>
      </w:numPr>
    </w:pPr>
  </w:style>
  <w:style w:type="paragraph" w:styleId="TOC4">
    <w:name w:val="toc 4"/>
    <w:basedOn w:val="TOCBase"/>
    <w:next w:val="Normal"/>
    <w:semiHidden/>
    <w:rsid w:val="00382BD6"/>
    <w:pPr>
      <w:tabs>
        <w:tab w:val="right" w:leader="dot" w:pos="9071"/>
      </w:tabs>
      <w:ind w:left="1701"/>
    </w:pPr>
  </w:style>
  <w:style w:type="paragraph" w:customStyle="1" w:styleId="ListAlpha">
    <w:name w:val="List Alpha"/>
    <w:basedOn w:val="List"/>
    <w:rsid w:val="00382BD6"/>
    <w:pPr>
      <w:numPr>
        <w:numId w:val="8"/>
      </w:numPr>
    </w:pPr>
  </w:style>
  <w:style w:type="paragraph" w:customStyle="1" w:styleId="ListAlpha2">
    <w:name w:val="List Alpha 2"/>
    <w:basedOn w:val="List2"/>
    <w:rsid w:val="00382BD6"/>
    <w:pPr>
      <w:numPr>
        <w:numId w:val="7"/>
      </w:numPr>
    </w:pPr>
  </w:style>
  <w:style w:type="paragraph" w:styleId="List2">
    <w:name w:val="List 2"/>
    <w:basedOn w:val="BodyText"/>
    <w:rsid w:val="00382BD6"/>
    <w:pPr>
      <w:tabs>
        <w:tab w:val="left" w:pos="680"/>
      </w:tabs>
      <w:spacing w:before="60" w:after="60"/>
      <w:ind w:left="680" w:hanging="340"/>
    </w:pPr>
  </w:style>
  <w:style w:type="paragraph" w:styleId="List3">
    <w:name w:val="List 3"/>
    <w:basedOn w:val="BodyText"/>
    <w:rsid w:val="00382BD6"/>
    <w:pPr>
      <w:tabs>
        <w:tab w:val="left" w:pos="1021"/>
      </w:tabs>
      <w:spacing w:before="60" w:after="60"/>
      <w:ind w:left="1020" w:hanging="340"/>
    </w:pPr>
  </w:style>
  <w:style w:type="paragraph" w:styleId="List4">
    <w:name w:val="List 4"/>
    <w:basedOn w:val="BodyText"/>
    <w:rsid w:val="00382BD6"/>
    <w:pPr>
      <w:tabs>
        <w:tab w:val="left" w:pos="1361"/>
      </w:tabs>
      <w:spacing w:before="60" w:after="60"/>
      <w:ind w:left="1361" w:hanging="340"/>
    </w:pPr>
  </w:style>
  <w:style w:type="paragraph" w:styleId="List5">
    <w:name w:val="List 5"/>
    <w:basedOn w:val="BodyText"/>
    <w:rsid w:val="00382BD6"/>
    <w:pPr>
      <w:tabs>
        <w:tab w:val="left" w:pos="1701"/>
      </w:tabs>
      <w:spacing w:before="60" w:after="60"/>
      <w:ind w:left="1701" w:hanging="340"/>
    </w:pPr>
  </w:style>
  <w:style w:type="paragraph" w:styleId="ListBullet3">
    <w:name w:val="List Bullet 3"/>
    <w:basedOn w:val="List3"/>
    <w:rsid w:val="00382BD6"/>
    <w:pPr>
      <w:numPr>
        <w:numId w:val="13"/>
      </w:numPr>
      <w:tabs>
        <w:tab w:val="clear" w:pos="1021"/>
      </w:tabs>
      <w:ind w:left="1037" w:hanging="357"/>
    </w:pPr>
  </w:style>
  <w:style w:type="paragraph" w:styleId="ListBullet4">
    <w:name w:val="List Bullet 4"/>
    <w:basedOn w:val="List4"/>
    <w:rsid w:val="00382BD6"/>
    <w:pPr>
      <w:numPr>
        <w:numId w:val="2"/>
      </w:numPr>
      <w:tabs>
        <w:tab w:val="clear" w:pos="1361"/>
      </w:tabs>
    </w:pPr>
  </w:style>
  <w:style w:type="paragraph" w:styleId="ListBullet5">
    <w:name w:val="List Bullet 5"/>
    <w:basedOn w:val="List5"/>
    <w:rsid w:val="00382BD6"/>
    <w:pPr>
      <w:numPr>
        <w:numId w:val="3"/>
      </w:numPr>
    </w:pPr>
  </w:style>
  <w:style w:type="paragraph" w:styleId="ListContinue2">
    <w:name w:val="List Continue 2"/>
    <w:basedOn w:val="List2"/>
    <w:rsid w:val="00382BD6"/>
    <w:pPr>
      <w:ind w:firstLine="0"/>
    </w:pPr>
  </w:style>
  <w:style w:type="paragraph" w:styleId="ListContinue3">
    <w:name w:val="List Continue 3"/>
    <w:basedOn w:val="List3"/>
    <w:rsid w:val="00382BD6"/>
    <w:pPr>
      <w:ind w:left="1021" w:firstLine="0"/>
    </w:pPr>
  </w:style>
  <w:style w:type="paragraph" w:styleId="ListContinue4">
    <w:name w:val="List Continue 4"/>
    <w:basedOn w:val="List4"/>
    <w:rsid w:val="00382BD6"/>
    <w:pPr>
      <w:ind w:firstLine="0"/>
    </w:pPr>
  </w:style>
  <w:style w:type="paragraph" w:styleId="ListContinue5">
    <w:name w:val="List Continue 5"/>
    <w:basedOn w:val="List5"/>
    <w:rsid w:val="00382BD6"/>
    <w:pPr>
      <w:ind w:firstLine="0"/>
    </w:pPr>
  </w:style>
  <w:style w:type="paragraph" w:styleId="ListNumber3">
    <w:name w:val="List Number 3"/>
    <w:basedOn w:val="List3"/>
    <w:rsid w:val="00382BD6"/>
    <w:pPr>
      <w:numPr>
        <w:numId w:val="4"/>
      </w:numPr>
    </w:pPr>
  </w:style>
  <w:style w:type="paragraph" w:styleId="ListNumber4">
    <w:name w:val="List Number 4"/>
    <w:basedOn w:val="List4"/>
    <w:rsid w:val="00382BD6"/>
    <w:pPr>
      <w:numPr>
        <w:numId w:val="5"/>
      </w:numPr>
    </w:pPr>
  </w:style>
  <w:style w:type="paragraph" w:styleId="ListNumber5">
    <w:name w:val="List Number 5"/>
    <w:basedOn w:val="List5"/>
    <w:rsid w:val="00382BD6"/>
    <w:pPr>
      <w:numPr>
        <w:numId w:val="6"/>
      </w:numPr>
    </w:pPr>
  </w:style>
  <w:style w:type="paragraph" w:styleId="BlockText">
    <w:name w:val="Block Text"/>
    <w:basedOn w:val="Normal"/>
    <w:rsid w:val="00382BD6"/>
    <w:pPr>
      <w:spacing w:after="120"/>
      <w:ind w:left="1440" w:right="1440"/>
    </w:pPr>
  </w:style>
  <w:style w:type="character" w:customStyle="1" w:styleId="Subscript">
    <w:name w:val="Subscript"/>
    <w:basedOn w:val="DefaultParagraphFont"/>
    <w:rsid w:val="00382BD6"/>
    <w:rPr>
      <w:sz w:val="16"/>
      <w:vertAlign w:val="subscript"/>
    </w:rPr>
  </w:style>
  <w:style w:type="character" w:customStyle="1" w:styleId="Superscript">
    <w:name w:val="Superscript"/>
    <w:basedOn w:val="DefaultParagraphFont"/>
    <w:rsid w:val="00382BD6"/>
    <w:rPr>
      <w:sz w:val="16"/>
      <w:vertAlign w:val="superscript"/>
    </w:rPr>
  </w:style>
  <w:style w:type="character" w:customStyle="1" w:styleId="Symbols">
    <w:name w:val="Symbols"/>
    <w:basedOn w:val="DefaultParagraphFont"/>
    <w:rsid w:val="00382BD6"/>
    <w:rPr>
      <w:rFonts w:ascii="Symbol" w:hAnsi="Symbol"/>
    </w:rPr>
  </w:style>
  <w:style w:type="character" w:customStyle="1" w:styleId="MenuOptions">
    <w:name w:val="Menu Options"/>
    <w:basedOn w:val="DefaultParagraphFont"/>
    <w:rsid w:val="00382BD6"/>
    <w:rPr>
      <w:rFonts w:ascii="Arial Narrow" w:hAnsi="Arial Narrow"/>
      <w:smallCaps/>
    </w:rPr>
  </w:style>
  <w:style w:type="character" w:customStyle="1" w:styleId="Buttons">
    <w:name w:val="Buttons"/>
    <w:basedOn w:val="DefaultParagraphFont"/>
    <w:rsid w:val="00382BD6"/>
    <w:rPr>
      <w:b/>
    </w:rPr>
  </w:style>
  <w:style w:type="character" w:customStyle="1" w:styleId="Underlined">
    <w:name w:val="Underlined"/>
    <w:basedOn w:val="DefaultParagraphFont"/>
    <w:rsid w:val="00382BD6"/>
    <w:rPr>
      <w:u w:val="single"/>
    </w:rPr>
  </w:style>
  <w:style w:type="paragraph" w:customStyle="1" w:styleId="TableBodyTextRight">
    <w:name w:val="Table Body Text Right"/>
    <w:basedOn w:val="TableBodyText"/>
    <w:rsid w:val="00382BD6"/>
    <w:pPr>
      <w:widowControl w:val="0"/>
      <w:autoSpaceDE w:val="0"/>
      <w:autoSpaceDN w:val="0"/>
      <w:adjustRightInd w:val="0"/>
      <w:jc w:val="right"/>
    </w:pPr>
    <w:rPr>
      <w:rFonts w:cs="Arial"/>
      <w:szCs w:val="18"/>
    </w:rPr>
  </w:style>
  <w:style w:type="paragraph" w:customStyle="1" w:styleId="CopyrightText">
    <w:name w:val="Copyright Text"/>
    <w:basedOn w:val="BodyText"/>
    <w:rsid w:val="00382BD6"/>
    <w:rPr>
      <w:sz w:val="18"/>
    </w:rPr>
  </w:style>
  <w:style w:type="paragraph" w:customStyle="1" w:styleId="BodySmallRight">
    <w:name w:val="Body Small Right"/>
    <w:basedOn w:val="BodyTextRight"/>
    <w:rsid w:val="00382BD6"/>
    <w:rPr>
      <w:sz w:val="18"/>
      <w:szCs w:val="18"/>
    </w:rPr>
  </w:style>
  <w:style w:type="paragraph" w:customStyle="1" w:styleId="MarginEdition">
    <w:name w:val="Margin Edition"/>
    <w:basedOn w:val="MarginNote"/>
    <w:rsid w:val="00382BD6"/>
    <w:pPr>
      <w:spacing w:before="0" w:after="0"/>
    </w:pPr>
    <w:rPr>
      <w:rFonts w:ascii="Times New Roman" w:hAnsi="Times New Roman"/>
      <w:color w:val="999999"/>
    </w:rPr>
  </w:style>
  <w:style w:type="paragraph" w:customStyle="1" w:styleId="Spacer">
    <w:name w:val="Spacer"/>
    <w:basedOn w:val="Normal"/>
    <w:rsid w:val="00382BD6"/>
    <w:rPr>
      <w:sz w:val="2"/>
      <w:szCs w:val="2"/>
    </w:rPr>
  </w:style>
  <w:style w:type="character" w:customStyle="1" w:styleId="Small">
    <w:name w:val="Small"/>
    <w:basedOn w:val="DefaultParagraphFont"/>
    <w:rsid w:val="00382BD6"/>
    <w:rPr>
      <w:sz w:val="16"/>
    </w:rPr>
  </w:style>
  <w:style w:type="paragraph" w:customStyle="1" w:styleId="WideTable">
    <w:name w:val="Wide Table"/>
    <w:basedOn w:val="Normal"/>
    <w:rsid w:val="00382BD6"/>
    <w:pPr>
      <w:ind w:left="-1418"/>
    </w:pPr>
    <w:rPr>
      <w:sz w:val="2"/>
      <w:szCs w:val="2"/>
    </w:rPr>
  </w:style>
  <w:style w:type="character" w:styleId="PageNumber">
    <w:name w:val="page number"/>
    <w:basedOn w:val="DefaultParagraphFont"/>
    <w:rsid w:val="00382BD6"/>
  </w:style>
  <w:style w:type="paragraph" w:styleId="Quote">
    <w:name w:val="Quote"/>
    <w:basedOn w:val="Heading1"/>
    <w:link w:val="QuoteChar"/>
    <w:qFormat/>
    <w:rsid w:val="00382BD6"/>
    <w:rPr>
      <w:b w:val="0"/>
      <w:sz w:val="72"/>
      <w:szCs w:val="72"/>
      <w:lang w:val="en-NZ"/>
    </w:rPr>
  </w:style>
  <w:style w:type="character" w:customStyle="1" w:styleId="QuoteChar">
    <w:name w:val="Quote Char"/>
    <w:basedOn w:val="DefaultParagraphFont"/>
    <w:link w:val="Quote"/>
    <w:rsid w:val="00382B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2BD6"/>
    <w:pPr>
      <w:pageBreakBefore/>
    </w:pPr>
  </w:style>
  <w:style w:type="paragraph" w:customStyle="1" w:styleId="Border">
    <w:name w:val="Border"/>
    <w:basedOn w:val="Normal"/>
    <w:qFormat/>
    <w:rsid w:val="00382B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2BD6"/>
    <w:rPr>
      <w:b/>
      <w:bCs/>
      <w:i/>
      <w:iCs/>
      <w:color w:val="auto"/>
    </w:rPr>
  </w:style>
  <w:style w:type="paragraph" w:styleId="IntenseQuote">
    <w:name w:val="Intense Quote"/>
    <w:basedOn w:val="Normal"/>
    <w:next w:val="Normal"/>
    <w:link w:val="IntenseQuoteChar"/>
    <w:uiPriority w:val="30"/>
    <w:qFormat/>
    <w:rsid w:val="00382B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2B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2BD6"/>
    <w:rPr>
      <w:smallCaps/>
      <w:color w:val="auto"/>
      <w:u w:val="single"/>
    </w:rPr>
  </w:style>
  <w:style w:type="character" w:styleId="IntenseReference">
    <w:name w:val="Intense Reference"/>
    <w:basedOn w:val="DefaultParagraphFont"/>
    <w:uiPriority w:val="32"/>
    <w:qFormat/>
    <w:rsid w:val="00382BD6"/>
    <w:rPr>
      <w:b/>
      <w:bCs/>
      <w:smallCaps/>
      <w:color w:val="auto"/>
      <w:spacing w:val="5"/>
      <w:u w:val="single"/>
    </w:rPr>
  </w:style>
  <w:style w:type="paragraph" w:customStyle="1" w:styleId="2ColumnHeading">
    <w:name w:val="2Column Heading"/>
    <w:basedOn w:val="BodyText"/>
    <w:qFormat/>
    <w:rsid w:val="00382BD6"/>
    <w:pPr>
      <w:spacing w:after="60"/>
      <w:ind w:left="-2268"/>
    </w:pPr>
    <w:rPr>
      <w:b/>
    </w:rPr>
  </w:style>
  <w:style w:type="paragraph" w:customStyle="1" w:styleId="Heading1TOC">
    <w:name w:val="Heading1 TOC"/>
    <w:basedOn w:val="Normal"/>
    <w:qFormat/>
    <w:rsid w:val="00382BD6"/>
    <w:pPr>
      <w:spacing w:before="240" w:after="120"/>
    </w:pPr>
    <w:rPr>
      <w:rFonts w:ascii="Times New Roman" w:hAnsi="Times New Roman"/>
      <w:b/>
      <w:sz w:val="32"/>
    </w:rPr>
  </w:style>
  <w:style w:type="paragraph" w:customStyle="1" w:styleId="Heading2TOC">
    <w:name w:val="Heading2 TOC"/>
    <w:basedOn w:val="Normal"/>
    <w:qFormat/>
    <w:rsid w:val="00382BD6"/>
    <w:pPr>
      <w:spacing w:before="240" w:after="60"/>
    </w:pPr>
    <w:rPr>
      <w:rFonts w:ascii="Times New Roman" w:hAnsi="Times New Roman"/>
      <w:b/>
      <w:sz w:val="28"/>
    </w:rPr>
  </w:style>
  <w:style w:type="character" w:customStyle="1" w:styleId="Underline">
    <w:name w:val="Underline"/>
    <w:basedOn w:val="DefaultParagraphFont"/>
    <w:qFormat/>
    <w:rsid w:val="00382BD6"/>
    <w:rPr>
      <w:u w:val="single"/>
    </w:rPr>
  </w:style>
  <w:style w:type="character" w:customStyle="1" w:styleId="BoldandItalics">
    <w:name w:val="Bold and Italics"/>
    <w:qFormat/>
    <w:rsid w:val="00382BD6"/>
    <w:rPr>
      <w:b/>
      <w:i/>
      <w:u w:val="none"/>
    </w:rPr>
  </w:style>
  <w:style w:type="paragraph" w:styleId="BalloonText">
    <w:name w:val="Balloon Text"/>
    <w:basedOn w:val="Normal"/>
    <w:link w:val="BalloonTextChar"/>
    <w:rsid w:val="00382BD6"/>
    <w:rPr>
      <w:rFonts w:ascii="Tahoma" w:hAnsi="Tahoma" w:cs="Tahoma"/>
      <w:sz w:val="16"/>
      <w:szCs w:val="16"/>
    </w:rPr>
  </w:style>
  <w:style w:type="character" w:customStyle="1" w:styleId="BalloonTextChar">
    <w:name w:val="Balloon Text Char"/>
    <w:basedOn w:val="DefaultParagraphFont"/>
    <w:link w:val="BalloonText"/>
    <w:rsid w:val="00382B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2B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2B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2BD6"/>
    <w:rPr>
      <w:b/>
      <w:color w:val="660033"/>
      <w:spacing w:val="0"/>
    </w:rPr>
  </w:style>
  <w:style w:type="paragraph" w:customStyle="1" w:styleId="Nameditemlist">
    <w:name w:val="Named item list"/>
    <w:basedOn w:val="BodyText"/>
    <w:qFormat/>
    <w:rsid w:val="00382BD6"/>
    <w:pPr>
      <w:tabs>
        <w:tab w:val="left" w:pos="2835"/>
      </w:tabs>
      <w:ind w:left="2835" w:hanging="2835"/>
    </w:pPr>
  </w:style>
  <w:style w:type="paragraph" w:customStyle="1" w:styleId="BodyTextnopadding">
    <w:name w:val="Body Text no padding"/>
    <w:basedOn w:val="BodyText"/>
    <w:qFormat/>
    <w:rsid w:val="00382BD6"/>
    <w:pPr>
      <w:spacing w:before="0" w:after="0"/>
    </w:pPr>
  </w:style>
  <w:style w:type="paragraph" w:customStyle="1" w:styleId="BodyTextBold">
    <w:name w:val="Body Text Bold"/>
    <w:basedOn w:val="BodyText"/>
    <w:qFormat/>
    <w:rsid w:val="00382BD6"/>
    <w:rPr>
      <w:b/>
    </w:rPr>
  </w:style>
  <w:style w:type="character" w:styleId="Hyperlink">
    <w:name w:val="Hyperlink"/>
    <w:basedOn w:val="DefaultParagraphFont"/>
    <w:uiPriority w:val="99"/>
    <w:unhideWhenUsed/>
    <w:rsid w:val="001775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3923</Characters>
  <Application>Microsoft Office Word</Application>
  <DocSecurity>0</DocSecurity>
  <Lines>122</Lines>
  <Paragraphs>77</Paragraphs>
  <ScaleCrop>false</ScaleCrop>
  <Company>Author-it Software Corporation Ltd.</Company>
  <LinksUpToDate>false</LinksUpToDate>
  <CharactersWithSpaces>4442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AURETH101 Depower and reinitialise battery electric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2023-12-19T07:09:00Z</dcterms:created>
  <dcterms:modified xsi:type="dcterms:W3CDTF">2023-12-19T07:09:00Z</dcterms:modified>
</cp:coreProperties>
</file>