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0CD" w:rsidP="00D400CD">
      <w:pPr>
        <w:pStyle w:val="Title"/>
      </w:pPr>
      <w:r>
        <w:fldChar w:fldCharType="begin"/>
      </w:r>
      <w:r>
        <w:instrText xml:space="preserve"> TITLE   \* MERGEFORMAT </w:instrText>
      </w:r>
      <w:r>
        <w:fldChar w:fldCharType="separate"/>
      </w:r>
      <w:r>
        <w:t>Assessment Requirements for AURETH101 Depower and reinitialise battery electric vehicles</w:t>
      </w:r>
      <w:r>
        <w:fldChar w:fldCharType="end"/>
      </w:r>
    </w:p>
    <w:p w:rsidR="00D400CD" w:rsidP="00D400CD">
      <w:pPr>
        <w:pStyle w:val="Version"/>
        <w:sectPr w:rsidSect="007665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5DC" w:rsidP="007665DC">
      <w:pPr>
        <w:pStyle w:val="SuperHeading"/>
      </w:pPr>
      <w:r w:rsidRPr="007665DC">
        <w:t>Assessment Requirements for AURETH101 Depower and reinitialise battery electric vehicles</w:t>
      </w:r>
    </w:p>
    <w:p w:rsidR="00000000" w:rsidRPr="007665DC" w:rsidP="007665DC">
      <w:pPr>
        <w:pStyle w:val="Heading1"/>
      </w:pPr>
      <w:bookmarkStart w:id="1" w:name="O_1113560"/>
      <w:bookmarkEnd w:id="1"/>
      <w:r w:rsidRPr="007665DC">
        <w:t>Modification History</w:t>
      </w:r>
    </w:p>
    <w:tbl>
      <w:tblPr>
        <w:tblW w:w="0" w:type="auto"/>
        <w:tblLayout w:type="fixed"/>
        <w:tblCellMar>
          <w:left w:w="62" w:type="dxa"/>
          <w:right w:w="62" w:type="dxa"/>
        </w:tblCellMar>
        <w:tblLook w:val="0000"/>
      </w:tblPr>
      <w:tblGrid>
        <w:gridCol w:w="2438"/>
        <w:gridCol w:w="6516"/>
      </w:tblGrid>
      <w:tr w:rsidTr="007665D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5DC" w:rsidP="007665DC">
            <w:pPr>
              <w:pStyle w:val="BodyText"/>
            </w:pPr>
            <w:r w:rsidRPr="007665D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5DC">
            <w:pPr>
              <w:pStyle w:val="BodyText"/>
              <w:rPr>
                <w:lang w:val="en-NZ"/>
              </w:rPr>
            </w:pPr>
            <w:r w:rsidRPr="007665DC">
              <w:rPr>
                <w:rStyle w:val="SpecialBold"/>
              </w:rPr>
              <w:t>Comments</w:t>
            </w:r>
          </w:p>
        </w:tc>
      </w:tr>
      <w:tr w:rsidTr="007665D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5DC">
            <w:pPr>
              <w:pStyle w:val="BodyText"/>
              <w:rPr>
                <w:lang w:val="en-NZ"/>
              </w:rPr>
            </w:pPr>
            <w:r w:rsidRPr="007665D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5DC" w:rsidP="007665DC">
            <w:pPr>
              <w:pStyle w:val="BodyText"/>
            </w:pPr>
            <w:r w:rsidRPr="007665DC">
              <w:t>This version first released with AUR Automotive Retail, Serv</w:t>
            </w:r>
            <w:r w:rsidRPr="007665DC">
              <w:t>ice and Repair Training Package Version 6.0</w:t>
            </w:r>
          </w:p>
        </w:tc>
      </w:tr>
    </w:tbl>
    <w:p w:rsidR="00000000" w:rsidRPr="007665DC" w:rsidP="007665DC">
      <w:pPr>
        <w:pStyle w:val="BodyText"/>
      </w:pPr>
    </w:p>
    <w:p w:rsidR="00000000" w:rsidRPr="007665DC" w:rsidP="007665DC">
      <w:pPr>
        <w:pStyle w:val="AllowPageBreak"/>
      </w:pPr>
    </w:p>
    <w:p w:rsidR="00000000" w:rsidRPr="007665DC" w:rsidP="007665DC">
      <w:pPr>
        <w:pStyle w:val="Heading1"/>
      </w:pPr>
      <w:bookmarkStart w:id="2" w:name="O_1113563"/>
      <w:bookmarkEnd w:id="2"/>
      <w:r w:rsidRPr="007665DC">
        <w:t>Performance Evidence</w:t>
      </w:r>
    </w:p>
    <w:p w:rsidR="00000000" w:rsidRPr="007665DC" w:rsidP="00D400CD">
      <w:pPr>
        <w:pStyle w:val="BodyText"/>
      </w:pPr>
      <w:r w:rsidRPr="007665DC">
        <w:t xml:space="preserve">The candidate must demonstrate the ability to complete the tasks outlined in the elements, performance criteria and foundation skills of this unit, including evidence of </w:t>
      </w:r>
      <w:r w:rsidRPr="007665DC">
        <w:t>the ability to:</w:t>
      </w:r>
    </w:p>
    <w:p w:rsidR="00000000" w:rsidRPr="007665DC" w:rsidP="007665DC">
      <w:pPr>
        <w:pStyle w:val="ListBullet"/>
      </w:pPr>
      <w:r w:rsidRPr="007665DC">
        <w:t>safely depower the rechargeable energy storage system (RESS) and separated extra low voltage (SELV) system of two different battery electric vehicles (BEVs), and stabilise the vehicles ensuring that no residual high voltage (HV) is measure</w:t>
      </w:r>
      <w:r w:rsidRPr="007665DC">
        <w:t>d</w:t>
      </w:r>
    </w:p>
    <w:p w:rsidR="00000000" w:rsidRPr="007665DC" w:rsidP="007665DC">
      <w:pPr>
        <w:pStyle w:val="ListBullet"/>
      </w:pPr>
      <w:r w:rsidRPr="007665DC">
        <w:t>safely reinitialise each BEV’s RESS and SELV system and confirm correct vehicle operation.</w:t>
      </w:r>
    </w:p>
    <w:p w:rsidR="00000000" w:rsidRPr="007665DC" w:rsidP="007665DC">
      <w:pPr>
        <w:pStyle w:val="AllowPageBreak"/>
      </w:pPr>
    </w:p>
    <w:p w:rsidR="00000000" w:rsidRPr="007665DC" w:rsidP="007665DC">
      <w:pPr>
        <w:pStyle w:val="Heading1"/>
      </w:pPr>
      <w:bookmarkStart w:id="3" w:name="O_1113562"/>
      <w:bookmarkEnd w:id="3"/>
      <w:r w:rsidRPr="007665DC">
        <w:t>Knowledge Evidence</w:t>
      </w:r>
    </w:p>
    <w:p w:rsidR="00000000" w:rsidRPr="007665DC" w:rsidP="00D400CD">
      <w:pPr>
        <w:pStyle w:val="BodyText"/>
      </w:pPr>
      <w:r w:rsidRPr="007665DC">
        <w:t>The candidate must be able to demonstrate knowledge to complete the tasks outlined in the elements, performance criteria and foundation skills of this unit, including knowledge of:</w:t>
      </w:r>
    </w:p>
    <w:p w:rsidR="00000000" w:rsidRPr="007665DC" w:rsidP="007665DC">
      <w:pPr>
        <w:pStyle w:val="ListBullet"/>
      </w:pPr>
      <w:r w:rsidRPr="007665DC">
        <w:t>methods to locate and interpret information required to depower and reinit</w:t>
      </w:r>
      <w:r w:rsidRPr="007665DC">
        <w:t>ialise battery electric vehicles, including:</w:t>
      </w:r>
    </w:p>
    <w:p w:rsidR="00000000" w:rsidRPr="007665DC" w:rsidP="007665DC">
      <w:pPr>
        <w:pStyle w:val="ListBullet2"/>
      </w:pPr>
      <w:r w:rsidRPr="007665DC">
        <w:t>vehicle manufacturer specifications and procedures or equivalent documentation</w:t>
      </w:r>
    </w:p>
    <w:p w:rsidR="00000000" w:rsidRPr="007665DC" w:rsidP="007665DC">
      <w:pPr>
        <w:pStyle w:val="ListBullet"/>
      </w:pPr>
      <w:r w:rsidRPr="007665DC">
        <w:t>workplace procedures required to depower and reinitialise battery electric vehicles, including:</w:t>
      </w:r>
    </w:p>
    <w:p w:rsidR="00000000" w:rsidRPr="007665DC" w:rsidP="007665DC">
      <w:pPr>
        <w:pStyle w:val="ListBullet2"/>
      </w:pPr>
      <w:r w:rsidRPr="007665DC">
        <w:t>establishing the serviceability o</w:t>
      </w:r>
      <w:r w:rsidRPr="007665DC">
        <w:t xml:space="preserve">f tools and equipment </w:t>
      </w:r>
    </w:p>
    <w:p w:rsidR="00000000" w:rsidRPr="007665DC" w:rsidP="007665DC">
      <w:pPr>
        <w:pStyle w:val="ListBullet2"/>
      </w:pPr>
      <w:r w:rsidRPr="007665DC">
        <w:t>documentation procedures</w:t>
      </w:r>
    </w:p>
    <w:p w:rsidR="00000000" w:rsidRPr="007665DC" w:rsidP="007665DC">
      <w:pPr>
        <w:pStyle w:val="ListBullet2"/>
      </w:pPr>
      <w:r w:rsidRPr="007665DC">
        <w:t>housekeeping procedures, including:</w:t>
      </w:r>
    </w:p>
    <w:p w:rsidR="00000000" w:rsidRPr="007665DC" w:rsidP="007665DC">
      <w:pPr>
        <w:pStyle w:val="ListBullet3"/>
      </w:pPr>
      <w:r w:rsidRPr="007665DC">
        <w:t>examination of tools and equipment</w:t>
      </w:r>
    </w:p>
    <w:p w:rsidR="00000000" w:rsidRPr="007665DC" w:rsidP="007665DC">
      <w:pPr>
        <w:pStyle w:val="ListBullet3"/>
      </w:pPr>
      <w:r w:rsidRPr="007665DC">
        <w:t>storage of equipment</w:t>
      </w:r>
    </w:p>
    <w:p w:rsidR="00000000" w:rsidRPr="007665DC" w:rsidP="007665DC">
      <w:pPr>
        <w:pStyle w:val="ListBullet3"/>
      </w:pPr>
      <w:r w:rsidRPr="007665DC">
        <w:t>identification, tagging and isolation of faulty equipment</w:t>
      </w:r>
    </w:p>
    <w:p w:rsidR="00000000" w:rsidRPr="007665DC" w:rsidP="007665DC">
      <w:pPr>
        <w:pStyle w:val="ListBullet3"/>
      </w:pPr>
      <w:r w:rsidRPr="007665DC">
        <w:t>disposal of excess materials</w:t>
      </w:r>
    </w:p>
    <w:p w:rsidR="00000000" w:rsidRPr="007665DC" w:rsidP="007665DC">
      <w:pPr>
        <w:pStyle w:val="ListBullet3"/>
      </w:pPr>
      <w:r w:rsidRPr="007665DC">
        <w:t>recycling procedures</w:t>
      </w:r>
    </w:p>
    <w:p w:rsidR="00000000" w:rsidRPr="007665DC" w:rsidP="007665DC">
      <w:pPr>
        <w:pStyle w:val="ListBullet"/>
      </w:pPr>
      <w:r w:rsidRPr="007665DC">
        <w:t>work health and safety (WHS) requirements relating to depowering and reinitialising BEVs, including procedures for:</w:t>
      </w:r>
    </w:p>
    <w:p w:rsidR="00000000" w:rsidRPr="007665DC" w:rsidP="007665DC">
      <w:pPr>
        <w:pStyle w:val="ListBullet2"/>
      </w:pPr>
      <w:r w:rsidRPr="007665DC">
        <w:t>identifying hazards and controlling risks associated with:</w:t>
      </w:r>
    </w:p>
    <w:p w:rsidR="00000000" w:rsidRPr="007665DC" w:rsidP="007665DC">
      <w:pPr>
        <w:pStyle w:val="ListBullet3"/>
      </w:pPr>
      <w:r w:rsidRPr="007665DC">
        <w:t>working with high voltages on BEV electrical systems</w:t>
      </w:r>
    </w:p>
    <w:p w:rsidR="00000000" w:rsidRPr="007665DC" w:rsidP="007665DC">
      <w:pPr>
        <w:pStyle w:val="ListBullet3"/>
      </w:pPr>
      <w:r w:rsidRPr="007665DC">
        <w:t>wearing jewellery whi</w:t>
      </w:r>
      <w:r w:rsidRPr="007665DC">
        <w:t>le working around high electrical currents</w:t>
      </w:r>
    </w:p>
    <w:p w:rsidR="00000000" w:rsidRPr="007665DC" w:rsidP="007665DC">
      <w:pPr>
        <w:pStyle w:val="ListBullet2"/>
      </w:pPr>
      <w:r w:rsidRPr="007665DC">
        <w:t>determining appropriate procedures for minimising risk associated with hazards, including applying electrical safety precautions when:</w:t>
      </w:r>
    </w:p>
    <w:p w:rsidR="00000000" w:rsidRPr="007665DC" w:rsidP="007665DC">
      <w:pPr>
        <w:pStyle w:val="ListBullet3"/>
      </w:pPr>
      <w:r w:rsidRPr="007665DC">
        <w:t>using personal protective equipment (PPE), including electrical safety glove</w:t>
      </w:r>
      <w:r w:rsidRPr="007665DC">
        <w:t>s with 1000 volt rating and Australian standards rated HV insulating mat</w:t>
      </w:r>
    </w:p>
    <w:p w:rsidR="00000000" w:rsidRPr="007665DC" w:rsidP="007665DC">
      <w:pPr>
        <w:pStyle w:val="ListBullet3"/>
      </w:pPr>
      <w:r w:rsidRPr="007665DC">
        <w:t>identifying and using firefighting equipment as appropriate</w:t>
      </w:r>
    </w:p>
    <w:p w:rsidR="00000000" w:rsidRPr="007665DC" w:rsidP="007665DC">
      <w:pPr>
        <w:pStyle w:val="ListBullet3"/>
      </w:pPr>
      <w:r w:rsidRPr="007665DC">
        <w:t>using the ‘one hand’ rule</w:t>
      </w:r>
    </w:p>
    <w:p w:rsidR="00000000" w:rsidRPr="007665DC" w:rsidP="007665DC">
      <w:pPr>
        <w:pStyle w:val="ListBullet3"/>
      </w:pPr>
      <w:r w:rsidRPr="007665DC">
        <w:t>following live system warning tags and signs</w:t>
      </w:r>
    </w:p>
    <w:p w:rsidR="00000000" w:rsidRPr="007665DC" w:rsidP="007665DC">
      <w:pPr>
        <w:pStyle w:val="ListBullet3"/>
      </w:pPr>
      <w:r w:rsidRPr="007665DC">
        <w:t>depowering vehicle</w:t>
      </w:r>
    </w:p>
    <w:p w:rsidR="00000000" w:rsidRPr="007665DC" w:rsidP="007665DC">
      <w:pPr>
        <w:pStyle w:val="ListBullet3"/>
      </w:pPr>
      <w:r w:rsidRPr="007665DC">
        <w:t>isolating HV RESS electrical supp</w:t>
      </w:r>
      <w:r w:rsidRPr="007665DC">
        <w:t>ly</w:t>
      </w:r>
    </w:p>
    <w:p w:rsidR="00000000" w:rsidRPr="007665DC" w:rsidP="007665DC">
      <w:pPr>
        <w:pStyle w:val="ListBullet3"/>
      </w:pPr>
      <w:r w:rsidRPr="007665DC">
        <w:t>stabilising vehicle electrical system</w:t>
      </w:r>
    </w:p>
    <w:p w:rsidR="00000000" w:rsidRPr="007665DC" w:rsidP="007665DC">
      <w:pPr>
        <w:pStyle w:val="ListBullet"/>
      </w:pPr>
      <w:r w:rsidRPr="007665DC">
        <w:t xml:space="preserve">requirements of AS 5732 Electric vehicle operations - Maintenance and repair </w:t>
      </w:r>
    </w:p>
    <w:p w:rsidR="00000000" w:rsidRPr="007665DC" w:rsidP="007665DC">
      <w:pPr>
        <w:pStyle w:val="ListBullet"/>
      </w:pPr>
      <w:r w:rsidRPr="007665DC">
        <w:t>operating principles of RESS and SELV electrical systems relevant to a range of BEVs</w:t>
      </w:r>
    </w:p>
    <w:p w:rsidR="00000000" w:rsidRPr="007665DC" w:rsidP="007665DC">
      <w:pPr>
        <w:pStyle w:val="ListBullet"/>
      </w:pPr>
      <w:r w:rsidRPr="007665DC">
        <w:t>purpose and operation of a range of vehicle RESS depowering and reinitialising methods.</w:t>
      </w:r>
    </w:p>
    <w:p w:rsidR="00000000" w:rsidRPr="007665DC" w:rsidP="007665DC">
      <w:pPr>
        <w:pStyle w:val="AllowPageBreak"/>
      </w:pPr>
    </w:p>
    <w:p w:rsidR="00000000" w:rsidRPr="007665DC" w:rsidP="007665DC">
      <w:pPr>
        <w:pStyle w:val="Heading1"/>
      </w:pPr>
      <w:bookmarkStart w:id="4" w:name="O_1113561"/>
      <w:bookmarkEnd w:id="4"/>
      <w:r w:rsidRPr="007665DC">
        <w:t>Assessment Conditions</w:t>
      </w:r>
    </w:p>
    <w:p w:rsidR="00000000" w:rsidRPr="007665DC" w:rsidP="00D400CD">
      <w:pPr>
        <w:pStyle w:val="BodyText"/>
      </w:pPr>
      <w:r w:rsidRPr="007665DC">
        <w:t>Competency is to be assessed in the workplace or a simulated environment that accurately reflects performance in a real workpla</w:t>
      </w:r>
      <w:r w:rsidRPr="007665DC">
        <w:t>ce setting.</w:t>
      </w:r>
    </w:p>
    <w:p w:rsidR="00000000" w:rsidRPr="007665DC" w:rsidP="00D400CD">
      <w:pPr>
        <w:pStyle w:val="BodyText"/>
      </w:pPr>
      <w:r w:rsidRPr="007665DC">
        <w:t>Assessment must include direct observation of tasks.</w:t>
      </w:r>
    </w:p>
    <w:p w:rsidR="00000000" w:rsidRPr="007665DC" w:rsidP="00D400CD">
      <w:pPr>
        <w:pStyle w:val="BodyText"/>
      </w:pPr>
      <w:r w:rsidRPr="007665DC">
        <w:t>Where assessment of competency includes third-party evidence, individuals must provide evidence that links them to the BEVs that they have depowered and reinitialised e.g. repair orders.</w:t>
      </w:r>
    </w:p>
    <w:p w:rsidR="00000000" w:rsidRPr="007665DC" w:rsidP="00D400CD">
      <w:pPr>
        <w:pStyle w:val="BodyText"/>
      </w:pPr>
      <w:r w:rsidRPr="007665DC">
        <w:t>Asse</w:t>
      </w:r>
      <w:r w:rsidRPr="007665DC">
        <w:t>ssors must verify performance evidence through questioning on skills and knowledge to ensure correct interpretation and application.</w:t>
      </w:r>
    </w:p>
    <w:p w:rsidR="00000000" w:rsidRPr="007665DC" w:rsidP="00D400CD">
      <w:pPr>
        <w:pStyle w:val="BodyText"/>
      </w:pPr>
      <w:r w:rsidRPr="007665DC">
        <w:t>The following resources must be made available:</w:t>
      </w:r>
    </w:p>
    <w:p w:rsidR="00000000" w:rsidRPr="007665DC" w:rsidP="007665DC">
      <w:pPr>
        <w:pStyle w:val="ListBullet"/>
      </w:pPr>
      <w:r w:rsidRPr="007665DC">
        <w:t>automotive repair workplace or simulated workplace</w:t>
      </w:r>
    </w:p>
    <w:p w:rsidR="00000000" w:rsidRPr="007665DC" w:rsidP="007665DC">
      <w:pPr>
        <w:pStyle w:val="ListBullet"/>
      </w:pPr>
      <w:r w:rsidRPr="007665DC">
        <w:t>PPE and safety equipmen</w:t>
      </w:r>
      <w:r w:rsidRPr="007665DC">
        <w:t>t, including electrical safety gloves with 1000 volt rating and Australian standards rated HV insulating mat</w:t>
      </w:r>
    </w:p>
    <w:p w:rsidR="00000000" w:rsidRPr="007665DC" w:rsidP="007665DC">
      <w:pPr>
        <w:pStyle w:val="ListBullet"/>
      </w:pPr>
      <w:r w:rsidRPr="007665DC">
        <w:t>manufacturer specifications and service procedures for the BEVs being depowered and reinitialised</w:t>
      </w:r>
    </w:p>
    <w:p w:rsidR="00000000" w:rsidRPr="007665DC" w:rsidP="007665DC">
      <w:pPr>
        <w:pStyle w:val="ListBullet"/>
      </w:pPr>
      <w:r w:rsidRPr="007665DC">
        <w:t>AS 5732 Electric vehicle operations - Maintenance</w:t>
      </w:r>
      <w:r w:rsidRPr="007665DC">
        <w:t xml:space="preserve"> and repair</w:t>
      </w:r>
    </w:p>
    <w:p w:rsidR="00000000" w:rsidRPr="007665DC" w:rsidP="007665DC">
      <w:pPr>
        <w:pStyle w:val="ListBullet"/>
      </w:pPr>
      <w:r w:rsidRPr="007665DC">
        <w:t>two different BEVs as specified in the performance evidence</w:t>
      </w:r>
    </w:p>
    <w:p w:rsidR="00000000" w:rsidRPr="007665DC" w:rsidP="007665DC">
      <w:pPr>
        <w:pStyle w:val="ListBullet"/>
      </w:pPr>
      <w:r w:rsidRPr="007665DC">
        <w:t>electrical test equipment, including:</w:t>
      </w:r>
    </w:p>
    <w:p w:rsidR="00000000" w:rsidRPr="007665DC" w:rsidP="007665DC">
      <w:pPr>
        <w:pStyle w:val="ListBullet2"/>
      </w:pPr>
      <w:r w:rsidRPr="007665DC">
        <w:t>digital multimeter with Cat III 1000 volt rating</w:t>
      </w:r>
    </w:p>
    <w:p w:rsidR="00000000" w:rsidRPr="007665DC" w:rsidP="007665DC">
      <w:pPr>
        <w:pStyle w:val="ListBullet2"/>
      </w:pPr>
      <w:r w:rsidRPr="007665DC">
        <w:t>insulation tester</w:t>
      </w:r>
    </w:p>
    <w:p w:rsidR="00000000" w:rsidRPr="007665DC" w:rsidP="007665DC">
      <w:pPr>
        <w:pStyle w:val="ListBullet2"/>
      </w:pPr>
      <w:r w:rsidRPr="007665DC">
        <w:t>residual voltage tester, if specified in original equipment manufacturer (OEM) test requirements</w:t>
      </w:r>
    </w:p>
    <w:p w:rsidR="00000000" w:rsidRPr="007665DC" w:rsidP="007665DC">
      <w:pPr>
        <w:pStyle w:val="ListBullet2"/>
      </w:pPr>
      <w:r w:rsidRPr="007665DC">
        <w:t>scan tool</w:t>
      </w:r>
    </w:p>
    <w:p w:rsidR="00000000" w:rsidRPr="007665DC" w:rsidP="007665DC">
      <w:pPr>
        <w:pStyle w:val="ListBullet"/>
      </w:pPr>
      <w:r w:rsidRPr="007665DC">
        <w:t>tools, equipment and materials appropriate for depowering and reinitialising BEVs.</w:t>
      </w:r>
    </w:p>
    <w:p w:rsidR="00000000" w:rsidRPr="007665DC" w:rsidP="007665DC">
      <w:pPr>
        <w:pStyle w:val="List"/>
      </w:pPr>
    </w:p>
    <w:p w:rsidR="00000000" w:rsidRPr="007665DC" w:rsidP="00D400CD">
      <w:pPr>
        <w:pStyle w:val="BodyText"/>
      </w:pPr>
      <w:r w:rsidRPr="007665DC">
        <w:t>Assessors of this unit must satisfy the requirements for assesso</w:t>
      </w:r>
      <w:r w:rsidRPr="007665DC">
        <w:t>rs in applicable vocational education and training legislation, frameworks and/or standards.</w:t>
      </w:r>
    </w:p>
    <w:p w:rsidR="00000000" w:rsidRPr="007665DC" w:rsidP="007665DC">
      <w:pPr>
        <w:pStyle w:val="Heading1"/>
      </w:pPr>
      <w:bookmarkStart w:id="5" w:name="O_1113559"/>
      <w:bookmarkEnd w:id="5"/>
      <w:r w:rsidRPr="007665DC">
        <w:t>Links</w:t>
      </w:r>
    </w:p>
    <w:p w:rsidR="00000000" w:rsidRPr="007665DC" w:rsidP="00D400CD">
      <w:pPr>
        <w:pStyle w:val="BodyText"/>
      </w:pPr>
      <w:r w:rsidRPr="007665D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168AA">
        <w:rPr>
          <w:rStyle w:val="Hyperlink"/>
        </w:rPr>
        <w:t>https://vetnet.gov.au/Pages/TrainingDocs.aspx?q=b4278d82-d487-4070-a8c4-78045ec695b1</w:t>
      </w:r>
      <w:r>
        <w:fldChar w:fldCharType="end"/>
      </w:r>
    </w:p>
    <w:p w:rsidR="00000000" w:rsidRPr="007665DC" w:rsidP="007665DC"/>
    <w:sectPr w:rsidSect="007665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DC" w:rsidRPr="00D400CD" w:rsidP="00D400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0CD" w:rsidP="007665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00CD" w:rsidP="007665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400CD" w:rsidP="007665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0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65DC" w:rsidRPr="00D400CD" w:rsidP="00D400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0CD" w:rsidRPr="002D2AF8" w:rsidP="007665DC">
    <w:pPr>
      <w:pStyle w:val="Header"/>
      <w:framePr w:wrap="around"/>
    </w:pPr>
    <w:r>
      <w:fldChar w:fldCharType="begin"/>
    </w:r>
    <w:r>
      <w:instrText xml:space="preserve"> TITLE   \* MERGEFORMAT </w:instrText>
    </w:r>
    <w:r>
      <w:fldChar w:fldCharType="separate"/>
    </w:r>
    <w:r>
      <w:t>Assessment Requirements for AURETH101 Depower and reinitialise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D400CD" w:rsidP="007665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521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24B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502B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5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5DC"/>
    <w:pPr>
      <w:spacing w:before="360" w:after="60"/>
      <w:outlineLvl w:val="0"/>
    </w:pPr>
    <w:rPr>
      <w:sz w:val="32"/>
    </w:rPr>
  </w:style>
  <w:style w:type="paragraph" w:styleId="Heading2">
    <w:name w:val="heading 2"/>
    <w:basedOn w:val="HeadingBase"/>
    <w:next w:val="BodyText"/>
    <w:link w:val="Heading2Char"/>
    <w:qFormat/>
    <w:rsid w:val="007665DC"/>
    <w:pPr>
      <w:keepLines/>
      <w:spacing w:before="240" w:after="120"/>
      <w:outlineLvl w:val="1"/>
    </w:pPr>
    <w:rPr>
      <w:sz w:val="28"/>
      <w:szCs w:val="40"/>
    </w:rPr>
  </w:style>
  <w:style w:type="paragraph" w:styleId="Heading3">
    <w:name w:val="heading 3"/>
    <w:basedOn w:val="HeadingBase"/>
    <w:next w:val="BodyText"/>
    <w:link w:val="Heading3Char"/>
    <w:qFormat/>
    <w:rsid w:val="007665DC"/>
    <w:pPr>
      <w:spacing w:before="180" w:after="120"/>
      <w:outlineLvl w:val="2"/>
    </w:pPr>
    <w:rPr>
      <w:spacing w:val="-10"/>
      <w:kern w:val="32"/>
    </w:rPr>
  </w:style>
  <w:style w:type="paragraph" w:styleId="Heading4">
    <w:name w:val="heading 4"/>
    <w:basedOn w:val="HeadingBase"/>
    <w:next w:val="BodyText"/>
    <w:link w:val="Heading4Char"/>
    <w:qFormat/>
    <w:rsid w:val="007665DC"/>
    <w:pPr>
      <w:spacing w:before="160" w:after="120"/>
      <w:outlineLvl w:val="3"/>
    </w:pPr>
    <w:rPr>
      <w:sz w:val="22"/>
    </w:rPr>
  </w:style>
  <w:style w:type="paragraph" w:styleId="Heading5">
    <w:name w:val="heading 5"/>
    <w:basedOn w:val="HeadingBase"/>
    <w:next w:val="Normal"/>
    <w:link w:val="Heading5Char"/>
    <w:qFormat/>
    <w:rsid w:val="007665DC"/>
    <w:pPr>
      <w:spacing w:before="80"/>
      <w:outlineLvl w:val="4"/>
    </w:pPr>
    <w:rPr>
      <w:color w:val="918585"/>
      <w:sz w:val="20"/>
    </w:rPr>
  </w:style>
  <w:style w:type="paragraph" w:styleId="Heading6">
    <w:name w:val="heading 6"/>
    <w:basedOn w:val="HeadingBase"/>
    <w:next w:val="Normal"/>
    <w:link w:val="Heading6Char"/>
    <w:qFormat/>
    <w:rsid w:val="007665DC"/>
    <w:pPr>
      <w:spacing w:before="60"/>
      <w:outlineLvl w:val="5"/>
    </w:pPr>
    <w:rPr>
      <w:color w:val="918585"/>
      <w:sz w:val="20"/>
    </w:rPr>
  </w:style>
  <w:style w:type="paragraph" w:styleId="Heading7">
    <w:name w:val="heading 7"/>
    <w:basedOn w:val="Normal"/>
    <w:next w:val="Normal"/>
    <w:link w:val="Heading7Char"/>
    <w:qFormat/>
    <w:rsid w:val="007665DC"/>
    <w:pPr>
      <w:ind w:left="720"/>
      <w:outlineLvl w:val="6"/>
    </w:pPr>
    <w:rPr>
      <w:i/>
    </w:rPr>
  </w:style>
  <w:style w:type="paragraph" w:styleId="Heading8">
    <w:name w:val="heading 8"/>
    <w:basedOn w:val="Normal"/>
    <w:next w:val="Normal"/>
    <w:link w:val="Heading8Char"/>
    <w:qFormat/>
    <w:rsid w:val="007665DC"/>
    <w:pPr>
      <w:ind w:left="720"/>
      <w:outlineLvl w:val="7"/>
    </w:pPr>
    <w:rPr>
      <w:i/>
    </w:rPr>
  </w:style>
  <w:style w:type="paragraph" w:styleId="Heading9">
    <w:name w:val="heading 9"/>
    <w:basedOn w:val="Normal"/>
    <w:next w:val="Normal"/>
    <w:link w:val="Heading9Char"/>
    <w:qFormat/>
    <w:rsid w:val="007665DC"/>
    <w:pPr>
      <w:ind w:left="720"/>
      <w:outlineLvl w:val="8"/>
    </w:pPr>
    <w:rPr>
      <w:i/>
    </w:rPr>
  </w:style>
  <w:style w:type="character" w:default="1" w:styleId="DefaultParagraphFont">
    <w:name w:val="Default Paragraph Font"/>
    <w:uiPriority w:val="1"/>
    <w:unhideWhenUsed/>
    <w:rsid w:val="007665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5DC"/>
  </w:style>
  <w:style w:type="character" w:customStyle="1" w:styleId="Heading1Char">
    <w:name w:val="Heading 1 Char"/>
    <w:basedOn w:val="DefaultParagraphFont"/>
    <w:link w:val="Heading1"/>
    <w:rsid w:val="007665DC"/>
    <w:rPr>
      <w:rFonts w:ascii="Times New Roman" w:eastAsia="Times New Roman" w:hAnsi="Times New Roman" w:cs="Times New Roman"/>
      <w:b/>
      <w:sz w:val="32"/>
      <w:szCs w:val="20"/>
      <w:lang w:eastAsia="en-US"/>
    </w:rPr>
  </w:style>
  <w:style w:type="paragraph" w:styleId="BodyText">
    <w:name w:val="Body Text"/>
    <w:basedOn w:val="Normal"/>
    <w:link w:val="BodyTextChar"/>
    <w:rsid w:val="007665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65DC"/>
    <w:rPr>
      <w:rFonts w:ascii="Times New Roman" w:eastAsia="Times New Roman" w:hAnsi="Times New Roman" w:cs="Times New Roman"/>
      <w:sz w:val="24"/>
      <w:lang w:eastAsia="en-US"/>
    </w:rPr>
  </w:style>
  <w:style w:type="paragraph" w:styleId="List">
    <w:name w:val="List"/>
    <w:basedOn w:val="BodyText"/>
    <w:next w:val="BodyText"/>
    <w:rsid w:val="007665DC"/>
    <w:pPr>
      <w:tabs>
        <w:tab w:val="left" w:pos="340"/>
      </w:tabs>
      <w:spacing w:before="60" w:after="60"/>
      <w:ind w:left="340" w:hanging="340"/>
    </w:pPr>
  </w:style>
  <w:style w:type="paragraph" w:styleId="ListBullet">
    <w:name w:val="List Bullet"/>
    <w:basedOn w:val="List"/>
    <w:rsid w:val="007665DC"/>
    <w:pPr>
      <w:numPr>
        <w:numId w:val="13"/>
      </w:numPr>
      <w:tabs>
        <w:tab w:val="clear" w:pos="340"/>
      </w:tabs>
      <w:spacing w:before="40" w:after="40"/>
    </w:pPr>
  </w:style>
  <w:style w:type="character" w:customStyle="1" w:styleId="SpecialBold">
    <w:name w:val="Special Bold"/>
    <w:basedOn w:val="DefaultParagraphFont"/>
    <w:rsid w:val="007665DC"/>
    <w:rPr>
      <w:b/>
      <w:spacing w:val="0"/>
    </w:rPr>
  </w:style>
  <w:style w:type="paragraph" w:styleId="ListBullet2">
    <w:name w:val="List Bullet 2"/>
    <w:basedOn w:val="List2"/>
    <w:rsid w:val="007665DC"/>
    <w:pPr>
      <w:numPr>
        <w:numId w:val="14"/>
      </w:numPr>
      <w:tabs>
        <w:tab w:val="clear" w:pos="680"/>
      </w:tabs>
    </w:pPr>
  </w:style>
  <w:style w:type="paragraph" w:customStyle="1" w:styleId="SuperHeading">
    <w:name w:val="SuperHeading"/>
    <w:basedOn w:val="Normal"/>
    <w:rsid w:val="007665DC"/>
    <w:pPr>
      <w:spacing w:before="240" w:after="120"/>
      <w:outlineLvl w:val="0"/>
    </w:pPr>
    <w:rPr>
      <w:rFonts w:ascii="Times New Roman" w:hAnsi="Times New Roman"/>
      <w:b/>
      <w:sz w:val="32"/>
    </w:rPr>
  </w:style>
  <w:style w:type="paragraph" w:customStyle="1" w:styleId="AllowPageBreak">
    <w:name w:val="AllowPageBreak"/>
    <w:rsid w:val="007665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65DC"/>
    <w:pPr>
      <w:numPr>
        <w:numId w:val="3"/>
      </w:numPr>
      <w:tabs>
        <w:tab w:val="clear" w:pos="1021"/>
      </w:tabs>
      <w:ind w:left="1037" w:hanging="357"/>
    </w:pPr>
  </w:style>
  <w:style w:type="character" w:customStyle="1" w:styleId="Heading2Char">
    <w:name w:val="Heading 2 Char"/>
    <w:basedOn w:val="DefaultParagraphFont"/>
    <w:link w:val="Heading2"/>
    <w:rsid w:val="007665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5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5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5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5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5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5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5DC"/>
    <w:rPr>
      <w:rFonts w:ascii="Courier New" w:eastAsia="Times New Roman" w:hAnsi="Courier New" w:cs="Times New Roman"/>
      <w:i/>
      <w:szCs w:val="20"/>
      <w:lang w:eastAsia="en-US"/>
    </w:rPr>
  </w:style>
  <w:style w:type="paragraph" w:customStyle="1" w:styleId="HeadingBase">
    <w:name w:val="Heading Base"/>
    <w:rsid w:val="007665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5DC"/>
    <w:pPr>
      <w:tabs>
        <w:tab w:val="right" w:leader="dot" w:pos="9072"/>
      </w:tabs>
      <w:ind w:left="567"/>
    </w:pPr>
    <w:rPr>
      <w:szCs w:val="22"/>
    </w:rPr>
  </w:style>
  <w:style w:type="paragraph" w:customStyle="1" w:styleId="TOCBase">
    <w:name w:val="TOC Base"/>
    <w:rsid w:val="007665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5DC"/>
    <w:pPr>
      <w:tabs>
        <w:tab w:val="right" w:leader="dot" w:pos="9072"/>
      </w:tabs>
      <w:spacing w:before="40" w:after="40"/>
      <w:ind w:left="284"/>
    </w:pPr>
    <w:rPr>
      <w:rFonts w:ascii="Times New Roman" w:hAnsi="Times New Roman"/>
    </w:rPr>
  </w:style>
  <w:style w:type="paragraph" w:styleId="TOC1">
    <w:name w:val="toc 1"/>
    <w:basedOn w:val="TOCBase"/>
    <w:next w:val="Normal"/>
    <w:rsid w:val="007665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5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5DC"/>
    <w:rPr>
      <w:rFonts w:ascii="Times New Roman" w:eastAsia="Times New Roman" w:hAnsi="Times New Roman" w:cs="Times New Roman"/>
      <w:sz w:val="16"/>
      <w:lang w:eastAsia="en-US"/>
    </w:rPr>
  </w:style>
  <w:style w:type="paragraph" w:styleId="Title">
    <w:name w:val="Title"/>
    <w:basedOn w:val="HeadingBase"/>
    <w:link w:val="TitleChar"/>
    <w:qFormat/>
    <w:rsid w:val="007665DC"/>
    <w:pPr>
      <w:spacing w:before="5040"/>
      <w:jc w:val="center"/>
    </w:pPr>
    <w:rPr>
      <w:sz w:val="48"/>
      <w:szCs w:val="72"/>
      <w:lang w:val="en-US"/>
    </w:rPr>
  </w:style>
  <w:style w:type="character" w:customStyle="1" w:styleId="TitleChar">
    <w:name w:val="Title Char"/>
    <w:basedOn w:val="DefaultParagraphFont"/>
    <w:link w:val="Title"/>
    <w:rsid w:val="007665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5DC"/>
    <w:pPr>
      <w:tabs>
        <w:tab w:val="left" w:pos="3600"/>
        <w:tab w:val="left" w:pos="3958"/>
      </w:tabs>
    </w:pPr>
  </w:style>
  <w:style w:type="paragraph" w:customStyle="1" w:styleId="Note">
    <w:name w:val="Note"/>
    <w:basedOn w:val="BodyText"/>
    <w:rsid w:val="007665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5DC"/>
    <w:pPr>
      <w:framePr w:wrap="auto" w:hAnchor="text" w:y="6049"/>
    </w:pPr>
    <w:rPr>
      <w:color w:val="000000"/>
      <w:sz w:val="40"/>
    </w:rPr>
  </w:style>
  <w:style w:type="paragraph" w:customStyle="1" w:styleId="TOCTitle">
    <w:name w:val="TOCTitle"/>
    <w:basedOn w:val="Heading1"/>
    <w:rsid w:val="007665DC"/>
    <w:pPr>
      <w:spacing w:after="240"/>
      <w:jc w:val="center"/>
      <w:outlineLvl w:val="9"/>
    </w:pPr>
    <w:rPr>
      <w:caps/>
    </w:rPr>
  </w:style>
  <w:style w:type="paragraph" w:customStyle="1" w:styleId="Version">
    <w:name w:val="Version"/>
    <w:rsid w:val="007665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5DC"/>
    <w:pPr>
      <w:keepNext w:val="0"/>
      <w:tabs>
        <w:tab w:val="right" w:pos="4176"/>
      </w:tabs>
      <w:ind w:left="198" w:hanging="198"/>
    </w:pPr>
    <w:rPr>
      <w:rFonts w:ascii="Garamond" w:hAnsi="Garamond"/>
    </w:rPr>
  </w:style>
  <w:style w:type="paragraph" w:styleId="IndexHeading">
    <w:name w:val="index heading"/>
    <w:basedOn w:val="Normal"/>
    <w:next w:val="Index1"/>
    <w:semiHidden/>
    <w:rsid w:val="007665DC"/>
    <w:pPr>
      <w:spacing w:before="120" w:after="120"/>
    </w:pPr>
    <w:rPr>
      <w:rFonts w:ascii="Arial" w:hAnsi="Arial"/>
      <w:b/>
      <w:color w:val="918585"/>
      <w:sz w:val="24"/>
    </w:rPr>
  </w:style>
  <w:style w:type="paragraph" w:styleId="Header">
    <w:name w:val="header"/>
    <w:basedOn w:val="Normal"/>
    <w:link w:val="HeaderChar"/>
    <w:rsid w:val="007665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5DC"/>
    <w:rPr>
      <w:rFonts w:ascii="Times New Roman" w:eastAsia="Times New Roman" w:hAnsi="Times New Roman" w:cs="Times New Roman"/>
      <w:sz w:val="16"/>
      <w:szCs w:val="20"/>
      <w:lang w:val="en-GB" w:eastAsia="en-US"/>
    </w:rPr>
  </w:style>
  <w:style w:type="paragraph" w:customStyle="1" w:styleId="Chapter">
    <w:name w:val="Chapter"/>
    <w:basedOn w:val="Normal"/>
    <w:rsid w:val="007665DC"/>
    <w:pPr>
      <w:spacing w:before="240"/>
    </w:pPr>
    <w:rPr>
      <w:rFonts w:ascii="Times New Roman" w:hAnsi="Times New Roman"/>
      <w:smallCaps/>
      <w:spacing w:val="80"/>
      <w:sz w:val="28"/>
    </w:rPr>
  </w:style>
  <w:style w:type="paragraph" w:customStyle="1" w:styleId="InChapter">
    <w:name w:val="InChapter"/>
    <w:basedOn w:val="Heading3"/>
    <w:rsid w:val="007665DC"/>
    <w:pPr>
      <w:spacing w:after="240"/>
      <w:outlineLvl w:val="9"/>
    </w:pPr>
    <w:rPr>
      <w:noProof/>
    </w:rPr>
  </w:style>
  <w:style w:type="paragraph" w:styleId="Index2">
    <w:name w:val="index 2"/>
    <w:basedOn w:val="Normal"/>
    <w:next w:val="Normal"/>
    <w:semiHidden/>
    <w:rsid w:val="007665DC"/>
    <w:pPr>
      <w:tabs>
        <w:tab w:val="right" w:pos="4176"/>
      </w:tabs>
      <w:ind w:left="568" w:hanging="284"/>
    </w:pPr>
    <w:rPr>
      <w:rFonts w:ascii="Garamond" w:hAnsi="Garamond"/>
    </w:rPr>
  </w:style>
  <w:style w:type="paragraph" w:customStyle="1" w:styleId="Byline">
    <w:name w:val="Byline"/>
    <w:rsid w:val="007665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5DC"/>
    <w:pPr>
      <w:tabs>
        <w:tab w:val="clear" w:pos="3600"/>
        <w:tab w:val="clear" w:pos="3958"/>
      </w:tabs>
      <w:jc w:val="right"/>
    </w:pPr>
  </w:style>
  <w:style w:type="character" w:styleId="Emphasis">
    <w:name w:val="Emphasis"/>
    <w:basedOn w:val="DefaultParagraphFont"/>
    <w:qFormat/>
    <w:rsid w:val="007665DC"/>
    <w:rPr>
      <w:i/>
    </w:rPr>
  </w:style>
  <w:style w:type="paragraph" w:styleId="Caption">
    <w:name w:val="caption"/>
    <w:basedOn w:val="BodyText"/>
    <w:next w:val="Normal"/>
    <w:qFormat/>
    <w:rsid w:val="007665DC"/>
    <w:pPr>
      <w:framePr w:w="2268" w:hSpace="181" w:vSpace="181" w:wrap="around" w:vAnchor="text" w:hAnchor="page" w:x="1135" w:y="285" w:anchorLock="1"/>
    </w:pPr>
    <w:rPr>
      <w:i/>
    </w:rPr>
  </w:style>
  <w:style w:type="paragraph" w:customStyle="1" w:styleId="MiniTOCTitle">
    <w:name w:val="MiniTOCTitle"/>
    <w:basedOn w:val="Heading4"/>
    <w:rsid w:val="007665DC"/>
    <w:pPr>
      <w:spacing w:before="240"/>
      <w:outlineLvl w:val="9"/>
    </w:pPr>
    <w:rPr>
      <w:noProof/>
      <w:sz w:val="24"/>
    </w:rPr>
  </w:style>
  <w:style w:type="paragraph" w:customStyle="1" w:styleId="MiniTOCItem">
    <w:name w:val="MiniTOCItem"/>
    <w:basedOn w:val="ListBullet"/>
    <w:rsid w:val="007665DC"/>
    <w:pPr>
      <w:numPr>
        <w:numId w:val="0"/>
      </w:numPr>
      <w:tabs>
        <w:tab w:val="right" w:leader="dot" w:pos="6521"/>
      </w:tabs>
      <w:spacing w:before="0" w:after="0"/>
    </w:pPr>
  </w:style>
  <w:style w:type="paragraph" w:customStyle="1" w:styleId="TOFTitle">
    <w:name w:val="TOFTitle"/>
    <w:basedOn w:val="TOCTitle"/>
    <w:rsid w:val="007665DC"/>
  </w:style>
  <w:style w:type="paragraph" w:styleId="TableofFigures">
    <w:name w:val="table of figures"/>
    <w:basedOn w:val="Normal"/>
    <w:next w:val="Normal"/>
    <w:semiHidden/>
    <w:rsid w:val="007665DC"/>
    <w:pPr>
      <w:tabs>
        <w:tab w:val="right" w:leader="dot" w:pos="9072"/>
      </w:tabs>
      <w:ind w:left="970" w:hanging="403"/>
    </w:pPr>
    <w:rPr>
      <w:rFonts w:ascii="Times New Roman" w:hAnsi="Times New Roman"/>
      <w:b/>
    </w:rPr>
  </w:style>
  <w:style w:type="paragraph" w:styleId="ListNumber">
    <w:name w:val="List Number"/>
    <w:basedOn w:val="List"/>
    <w:rsid w:val="007665DC"/>
    <w:pPr>
      <w:numPr>
        <w:numId w:val="16"/>
      </w:numPr>
      <w:tabs>
        <w:tab w:val="clear" w:pos="340"/>
      </w:tabs>
    </w:pPr>
  </w:style>
  <w:style w:type="character" w:customStyle="1" w:styleId="WingdingSymbols">
    <w:name w:val="Wingding Symbols"/>
    <w:rsid w:val="007665DC"/>
    <w:rPr>
      <w:rFonts w:ascii="Wingdings" w:hAnsi="Wingdings"/>
    </w:rPr>
  </w:style>
  <w:style w:type="paragraph" w:customStyle="1" w:styleId="TableHeading">
    <w:name w:val="Table Heading"/>
    <w:basedOn w:val="HeadingBase"/>
    <w:rsid w:val="007665DC"/>
    <w:pPr>
      <w:keepLines/>
      <w:pBdr>
        <w:bottom w:val="single" w:sz="6" w:space="1" w:color="918585"/>
      </w:pBdr>
      <w:spacing w:before="240"/>
    </w:pPr>
  </w:style>
  <w:style w:type="character" w:customStyle="1" w:styleId="HotSpot">
    <w:name w:val="HotSpot"/>
    <w:rsid w:val="007665DC"/>
    <w:rPr>
      <w:color w:val="0033CC"/>
      <w:u w:val="none"/>
    </w:rPr>
  </w:style>
  <w:style w:type="paragraph" w:customStyle="1" w:styleId="BodyTextRight">
    <w:name w:val="Body Text Right"/>
    <w:basedOn w:val="BodyText"/>
    <w:rsid w:val="007665DC"/>
    <w:pPr>
      <w:spacing w:before="0" w:after="0"/>
      <w:jc w:val="right"/>
    </w:pPr>
  </w:style>
  <w:style w:type="paragraph" w:styleId="Index3">
    <w:name w:val="index 3"/>
    <w:basedOn w:val="ListNumber2"/>
    <w:next w:val="Normal"/>
    <w:semiHidden/>
    <w:rsid w:val="007665DC"/>
    <w:pPr>
      <w:numPr>
        <w:numId w:val="0"/>
      </w:numPr>
      <w:tabs>
        <w:tab w:val="right" w:leader="dot" w:pos="4176"/>
      </w:tabs>
    </w:pPr>
  </w:style>
  <w:style w:type="paragraph" w:styleId="ListNumber2">
    <w:name w:val="List Number 2"/>
    <w:basedOn w:val="List2"/>
    <w:rsid w:val="007665DC"/>
    <w:pPr>
      <w:numPr>
        <w:numId w:val="11"/>
      </w:numPr>
      <w:tabs>
        <w:tab w:val="clear" w:pos="1060"/>
      </w:tabs>
    </w:pPr>
  </w:style>
  <w:style w:type="paragraph" w:customStyle="1" w:styleId="MarginNote">
    <w:name w:val="Margin Note"/>
    <w:basedOn w:val="BodyText"/>
    <w:rsid w:val="007665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5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5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5DC"/>
    <w:rPr>
      <w:sz w:val="32"/>
    </w:rPr>
  </w:style>
  <w:style w:type="paragraph" w:customStyle="1" w:styleId="HeadingProcedure">
    <w:name w:val="Heading Procedure"/>
    <w:basedOn w:val="HeadingBase"/>
    <w:next w:val="Normal"/>
    <w:rsid w:val="007665DC"/>
    <w:pPr>
      <w:tabs>
        <w:tab w:val="left" w:pos="0"/>
      </w:tabs>
      <w:spacing w:before="120" w:after="60"/>
    </w:pPr>
    <w:rPr>
      <w:i/>
      <w:color w:val="918585"/>
      <w:sz w:val="22"/>
    </w:rPr>
  </w:style>
  <w:style w:type="paragraph" w:customStyle="1" w:styleId="TableBodyText">
    <w:name w:val="Table Body Text"/>
    <w:basedOn w:val="BodyText"/>
    <w:rsid w:val="007665DC"/>
    <w:pPr>
      <w:spacing w:before="60" w:after="60"/>
    </w:pPr>
  </w:style>
  <w:style w:type="paragraph" w:styleId="ListContinue">
    <w:name w:val="List Continue"/>
    <w:basedOn w:val="List"/>
    <w:rsid w:val="007665DC"/>
    <w:pPr>
      <w:ind w:firstLine="0"/>
    </w:pPr>
  </w:style>
  <w:style w:type="paragraph" w:customStyle="1" w:styleId="ListNote">
    <w:name w:val="List Note"/>
    <w:basedOn w:val="List"/>
    <w:rsid w:val="007665DC"/>
    <w:pPr>
      <w:pBdr>
        <w:top w:val="single" w:sz="6" w:space="2" w:color="918585"/>
        <w:bottom w:val="single" w:sz="6" w:space="2" w:color="918585"/>
      </w:pBdr>
      <w:tabs>
        <w:tab w:val="left" w:pos="1021"/>
      </w:tabs>
      <w:ind w:firstLine="0"/>
    </w:pPr>
  </w:style>
  <w:style w:type="paragraph" w:customStyle="1" w:styleId="Warning">
    <w:name w:val="Warning"/>
    <w:basedOn w:val="BodyText"/>
    <w:rsid w:val="007665DC"/>
    <w:pPr>
      <w:shd w:val="clear" w:color="auto" w:fill="D9D9D9"/>
      <w:tabs>
        <w:tab w:val="left" w:pos="992"/>
      </w:tabs>
      <w:ind w:left="119" w:right="119"/>
    </w:pPr>
    <w:rPr>
      <w:sz w:val="20"/>
    </w:rPr>
  </w:style>
  <w:style w:type="paragraph" w:customStyle="1" w:styleId="MarginIcons">
    <w:name w:val="Margin Icons"/>
    <w:basedOn w:val="BodyText"/>
    <w:rsid w:val="007665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5DC"/>
    <w:rPr>
      <w:rFonts w:ascii="Courier New" w:hAnsi="Courier New"/>
    </w:rPr>
  </w:style>
  <w:style w:type="paragraph" w:customStyle="1" w:styleId="NoteBullet">
    <w:name w:val="Note Bullet"/>
    <w:basedOn w:val="Note"/>
    <w:rsid w:val="007665DC"/>
    <w:pPr>
      <w:tabs>
        <w:tab w:val="clear" w:pos="680"/>
      </w:tabs>
      <w:spacing w:before="60" w:after="60"/>
    </w:pPr>
  </w:style>
  <w:style w:type="paragraph" w:customStyle="1" w:styleId="SubHeading2">
    <w:name w:val="SubHeading2"/>
    <w:basedOn w:val="HeadingBase"/>
    <w:rsid w:val="007665DC"/>
    <w:pPr>
      <w:spacing w:before="240" w:after="60"/>
    </w:pPr>
    <w:rPr>
      <w:sz w:val="20"/>
    </w:rPr>
  </w:style>
  <w:style w:type="paragraph" w:customStyle="1" w:styleId="SubHeading1">
    <w:name w:val="SubHeading1"/>
    <w:basedOn w:val="HeadingBase"/>
    <w:rsid w:val="007665DC"/>
    <w:pPr>
      <w:spacing w:before="240" w:after="60"/>
    </w:pPr>
    <w:rPr>
      <w:color w:val="918585"/>
      <w:sz w:val="22"/>
    </w:rPr>
  </w:style>
  <w:style w:type="paragraph" w:customStyle="1" w:styleId="SideHeading">
    <w:name w:val="Side Heading"/>
    <w:basedOn w:val="HeadingBase"/>
    <w:rsid w:val="007665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5DC"/>
    <w:pPr>
      <w:numPr>
        <w:numId w:val="12"/>
      </w:numPr>
    </w:pPr>
  </w:style>
  <w:style w:type="paragraph" w:styleId="PlainText">
    <w:name w:val="Plain Text"/>
    <w:basedOn w:val="Normal"/>
    <w:link w:val="PlainTextChar"/>
    <w:rsid w:val="007665DC"/>
    <w:rPr>
      <w:sz w:val="20"/>
    </w:rPr>
  </w:style>
  <w:style w:type="character" w:customStyle="1" w:styleId="PlainTextChar">
    <w:name w:val="Plain Text Char"/>
    <w:basedOn w:val="DefaultParagraphFont"/>
    <w:link w:val="PlainText"/>
    <w:rsid w:val="007665DC"/>
    <w:rPr>
      <w:rFonts w:ascii="Courier New" w:eastAsia="Times New Roman" w:hAnsi="Courier New" w:cs="Times New Roman"/>
      <w:sz w:val="20"/>
      <w:szCs w:val="20"/>
      <w:lang w:eastAsia="en-US"/>
    </w:rPr>
  </w:style>
  <w:style w:type="character" w:customStyle="1" w:styleId="MenuOption">
    <w:name w:val="Menu Option"/>
    <w:basedOn w:val="DefaultParagraphFont"/>
    <w:rsid w:val="007665DC"/>
    <w:rPr>
      <w:b/>
      <w:smallCaps/>
    </w:rPr>
  </w:style>
  <w:style w:type="paragraph" w:customStyle="1" w:styleId="TableListNumber">
    <w:name w:val="Table List Number"/>
    <w:basedOn w:val="ListNumber"/>
    <w:rsid w:val="007665DC"/>
    <w:pPr>
      <w:numPr>
        <w:numId w:val="0"/>
      </w:numPr>
    </w:pPr>
  </w:style>
  <w:style w:type="paragraph" w:styleId="TOC4">
    <w:name w:val="toc 4"/>
    <w:basedOn w:val="TOCBase"/>
    <w:next w:val="Normal"/>
    <w:semiHidden/>
    <w:rsid w:val="007665DC"/>
    <w:pPr>
      <w:tabs>
        <w:tab w:val="right" w:leader="dot" w:pos="9071"/>
      </w:tabs>
      <w:ind w:left="1701"/>
    </w:pPr>
  </w:style>
  <w:style w:type="paragraph" w:customStyle="1" w:styleId="ListAlpha">
    <w:name w:val="List Alpha"/>
    <w:basedOn w:val="List"/>
    <w:rsid w:val="007665DC"/>
    <w:pPr>
      <w:numPr>
        <w:numId w:val="10"/>
      </w:numPr>
    </w:pPr>
  </w:style>
  <w:style w:type="paragraph" w:customStyle="1" w:styleId="ListAlpha2">
    <w:name w:val="List Alpha 2"/>
    <w:basedOn w:val="List2"/>
    <w:rsid w:val="007665DC"/>
    <w:pPr>
      <w:numPr>
        <w:numId w:val="9"/>
      </w:numPr>
    </w:pPr>
  </w:style>
  <w:style w:type="paragraph" w:styleId="List2">
    <w:name w:val="List 2"/>
    <w:basedOn w:val="BodyText"/>
    <w:rsid w:val="007665DC"/>
    <w:pPr>
      <w:tabs>
        <w:tab w:val="left" w:pos="680"/>
      </w:tabs>
      <w:spacing w:before="60" w:after="60"/>
      <w:ind w:left="680" w:hanging="340"/>
    </w:pPr>
  </w:style>
  <w:style w:type="paragraph" w:styleId="List3">
    <w:name w:val="List 3"/>
    <w:basedOn w:val="BodyText"/>
    <w:rsid w:val="007665DC"/>
    <w:pPr>
      <w:tabs>
        <w:tab w:val="left" w:pos="1021"/>
      </w:tabs>
      <w:spacing w:before="60" w:after="60"/>
      <w:ind w:left="1020" w:hanging="340"/>
    </w:pPr>
  </w:style>
  <w:style w:type="paragraph" w:styleId="List4">
    <w:name w:val="List 4"/>
    <w:basedOn w:val="BodyText"/>
    <w:rsid w:val="007665DC"/>
    <w:pPr>
      <w:tabs>
        <w:tab w:val="left" w:pos="1361"/>
      </w:tabs>
      <w:spacing w:before="60" w:after="60"/>
      <w:ind w:left="1361" w:hanging="340"/>
    </w:pPr>
  </w:style>
  <w:style w:type="paragraph" w:styleId="List5">
    <w:name w:val="List 5"/>
    <w:basedOn w:val="BodyText"/>
    <w:rsid w:val="007665DC"/>
    <w:pPr>
      <w:tabs>
        <w:tab w:val="left" w:pos="1701"/>
      </w:tabs>
      <w:spacing w:before="60" w:after="60"/>
      <w:ind w:left="1701" w:hanging="340"/>
    </w:pPr>
  </w:style>
  <w:style w:type="paragraph" w:styleId="ListBullet4">
    <w:name w:val="List Bullet 4"/>
    <w:basedOn w:val="List4"/>
    <w:rsid w:val="007665DC"/>
    <w:pPr>
      <w:numPr>
        <w:numId w:val="4"/>
      </w:numPr>
      <w:tabs>
        <w:tab w:val="clear" w:pos="1361"/>
      </w:tabs>
    </w:pPr>
  </w:style>
  <w:style w:type="paragraph" w:styleId="ListBullet5">
    <w:name w:val="List Bullet 5"/>
    <w:basedOn w:val="List5"/>
    <w:rsid w:val="007665DC"/>
    <w:pPr>
      <w:numPr>
        <w:numId w:val="5"/>
      </w:numPr>
    </w:pPr>
  </w:style>
  <w:style w:type="paragraph" w:styleId="ListContinue2">
    <w:name w:val="List Continue 2"/>
    <w:basedOn w:val="List2"/>
    <w:rsid w:val="007665DC"/>
    <w:pPr>
      <w:ind w:firstLine="0"/>
    </w:pPr>
  </w:style>
  <w:style w:type="paragraph" w:styleId="ListContinue3">
    <w:name w:val="List Continue 3"/>
    <w:basedOn w:val="List3"/>
    <w:rsid w:val="007665DC"/>
    <w:pPr>
      <w:ind w:left="1021" w:firstLine="0"/>
    </w:pPr>
  </w:style>
  <w:style w:type="paragraph" w:styleId="ListContinue4">
    <w:name w:val="List Continue 4"/>
    <w:basedOn w:val="List4"/>
    <w:rsid w:val="007665DC"/>
    <w:pPr>
      <w:ind w:firstLine="0"/>
    </w:pPr>
  </w:style>
  <w:style w:type="paragraph" w:styleId="ListContinue5">
    <w:name w:val="List Continue 5"/>
    <w:basedOn w:val="List5"/>
    <w:rsid w:val="007665DC"/>
    <w:pPr>
      <w:ind w:firstLine="0"/>
    </w:pPr>
  </w:style>
  <w:style w:type="paragraph" w:styleId="ListNumber3">
    <w:name w:val="List Number 3"/>
    <w:basedOn w:val="List3"/>
    <w:rsid w:val="007665DC"/>
    <w:pPr>
      <w:numPr>
        <w:numId w:val="6"/>
      </w:numPr>
    </w:pPr>
  </w:style>
  <w:style w:type="paragraph" w:styleId="ListNumber4">
    <w:name w:val="List Number 4"/>
    <w:basedOn w:val="List4"/>
    <w:rsid w:val="007665DC"/>
    <w:pPr>
      <w:numPr>
        <w:numId w:val="7"/>
      </w:numPr>
    </w:pPr>
  </w:style>
  <w:style w:type="paragraph" w:styleId="ListNumber5">
    <w:name w:val="List Number 5"/>
    <w:basedOn w:val="List5"/>
    <w:rsid w:val="007665DC"/>
    <w:pPr>
      <w:numPr>
        <w:numId w:val="8"/>
      </w:numPr>
    </w:pPr>
  </w:style>
  <w:style w:type="paragraph" w:styleId="BlockText">
    <w:name w:val="Block Text"/>
    <w:basedOn w:val="Normal"/>
    <w:rsid w:val="007665DC"/>
    <w:pPr>
      <w:spacing w:after="120"/>
      <w:ind w:left="1440" w:right="1440"/>
    </w:pPr>
  </w:style>
  <w:style w:type="character" w:customStyle="1" w:styleId="Subscript">
    <w:name w:val="Subscript"/>
    <w:basedOn w:val="DefaultParagraphFont"/>
    <w:rsid w:val="007665DC"/>
    <w:rPr>
      <w:sz w:val="16"/>
      <w:vertAlign w:val="subscript"/>
    </w:rPr>
  </w:style>
  <w:style w:type="character" w:customStyle="1" w:styleId="Superscript">
    <w:name w:val="Superscript"/>
    <w:basedOn w:val="DefaultParagraphFont"/>
    <w:rsid w:val="007665DC"/>
    <w:rPr>
      <w:sz w:val="16"/>
      <w:vertAlign w:val="superscript"/>
    </w:rPr>
  </w:style>
  <w:style w:type="character" w:customStyle="1" w:styleId="Symbols">
    <w:name w:val="Symbols"/>
    <w:basedOn w:val="DefaultParagraphFont"/>
    <w:rsid w:val="007665DC"/>
    <w:rPr>
      <w:rFonts w:ascii="Symbol" w:hAnsi="Symbol"/>
    </w:rPr>
  </w:style>
  <w:style w:type="character" w:customStyle="1" w:styleId="MenuOptions">
    <w:name w:val="Menu Options"/>
    <w:basedOn w:val="DefaultParagraphFont"/>
    <w:rsid w:val="007665DC"/>
    <w:rPr>
      <w:rFonts w:ascii="Arial Narrow" w:hAnsi="Arial Narrow"/>
      <w:smallCaps/>
    </w:rPr>
  </w:style>
  <w:style w:type="character" w:customStyle="1" w:styleId="Buttons">
    <w:name w:val="Buttons"/>
    <w:basedOn w:val="DefaultParagraphFont"/>
    <w:rsid w:val="007665DC"/>
    <w:rPr>
      <w:b/>
    </w:rPr>
  </w:style>
  <w:style w:type="character" w:customStyle="1" w:styleId="Underlined">
    <w:name w:val="Underlined"/>
    <w:basedOn w:val="DefaultParagraphFont"/>
    <w:rsid w:val="007665DC"/>
    <w:rPr>
      <w:u w:val="single"/>
    </w:rPr>
  </w:style>
  <w:style w:type="paragraph" w:customStyle="1" w:styleId="TableBodyTextRight">
    <w:name w:val="Table Body Text Right"/>
    <w:basedOn w:val="TableBodyText"/>
    <w:rsid w:val="007665DC"/>
    <w:pPr>
      <w:widowControl w:val="0"/>
      <w:autoSpaceDE w:val="0"/>
      <w:autoSpaceDN w:val="0"/>
      <w:adjustRightInd w:val="0"/>
      <w:jc w:val="right"/>
    </w:pPr>
    <w:rPr>
      <w:rFonts w:cs="Arial"/>
      <w:szCs w:val="18"/>
    </w:rPr>
  </w:style>
  <w:style w:type="paragraph" w:customStyle="1" w:styleId="CopyrightText">
    <w:name w:val="Copyright Text"/>
    <w:basedOn w:val="BodyText"/>
    <w:rsid w:val="007665DC"/>
    <w:rPr>
      <w:sz w:val="18"/>
    </w:rPr>
  </w:style>
  <w:style w:type="paragraph" w:customStyle="1" w:styleId="BodySmallRight">
    <w:name w:val="Body Small Right"/>
    <w:basedOn w:val="BodyTextRight"/>
    <w:rsid w:val="007665DC"/>
    <w:rPr>
      <w:sz w:val="18"/>
      <w:szCs w:val="18"/>
    </w:rPr>
  </w:style>
  <w:style w:type="paragraph" w:customStyle="1" w:styleId="MarginEdition">
    <w:name w:val="Margin Edition"/>
    <w:basedOn w:val="MarginNote"/>
    <w:rsid w:val="007665DC"/>
    <w:pPr>
      <w:spacing w:before="0" w:after="0"/>
    </w:pPr>
    <w:rPr>
      <w:rFonts w:ascii="Times New Roman" w:hAnsi="Times New Roman"/>
      <w:color w:val="999999"/>
    </w:rPr>
  </w:style>
  <w:style w:type="paragraph" w:customStyle="1" w:styleId="Spacer">
    <w:name w:val="Spacer"/>
    <w:basedOn w:val="Normal"/>
    <w:rsid w:val="007665DC"/>
    <w:rPr>
      <w:sz w:val="2"/>
      <w:szCs w:val="2"/>
    </w:rPr>
  </w:style>
  <w:style w:type="character" w:customStyle="1" w:styleId="Small">
    <w:name w:val="Small"/>
    <w:basedOn w:val="DefaultParagraphFont"/>
    <w:rsid w:val="007665DC"/>
    <w:rPr>
      <w:sz w:val="16"/>
    </w:rPr>
  </w:style>
  <w:style w:type="paragraph" w:customStyle="1" w:styleId="WideTable">
    <w:name w:val="Wide Table"/>
    <w:basedOn w:val="Normal"/>
    <w:rsid w:val="007665DC"/>
    <w:pPr>
      <w:ind w:left="-1418"/>
    </w:pPr>
    <w:rPr>
      <w:sz w:val="2"/>
      <w:szCs w:val="2"/>
    </w:rPr>
  </w:style>
  <w:style w:type="character" w:styleId="PageNumber">
    <w:name w:val="page number"/>
    <w:basedOn w:val="DefaultParagraphFont"/>
    <w:rsid w:val="007665DC"/>
  </w:style>
  <w:style w:type="paragraph" w:styleId="Quote">
    <w:name w:val="Quote"/>
    <w:basedOn w:val="Heading1"/>
    <w:link w:val="QuoteChar"/>
    <w:qFormat/>
    <w:rsid w:val="007665DC"/>
    <w:rPr>
      <w:b w:val="0"/>
      <w:sz w:val="72"/>
      <w:szCs w:val="72"/>
      <w:lang w:val="en-NZ"/>
    </w:rPr>
  </w:style>
  <w:style w:type="character" w:customStyle="1" w:styleId="QuoteChar">
    <w:name w:val="Quote Char"/>
    <w:basedOn w:val="DefaultParagraphFont"/>
    <w:link w:val="Quote"/>
    <w:rsid w:val="007665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5DC"/>
    <w:pPr>
      <w:pageBreakBefore/>
    </w:pPr>
  </w:style>
  <w:style w:type="paragraph" w:customStyle="1" w:styleId="Border">
    <w:name w:val="Border"/>
    <w:basedOn w:val="Normal"/>
    <w:qFormat/>
    <w:rsid w:val="007665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5DC"/>
    <w:rPr>
      <w:b/>
      <w:bCs/>
      <w:i/>
      <w:iCs/>
      <w:color w:val="auto"/>
    </w:rPr>
  </w:style>
  <w:style w:type="paragraph" w:styleId="IntenseQuote">
    <w:name w:val="Intense Quote"/>
    <w:basedOn w:val="Normal"/>
    <w:next w:val="Normal"/>
    <w:link w:val="IntenseQuoteChar"/>
    <w:uiPriority w:val="30"/>
    <w:qFormat/>
    <w:rsid w:val="007665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5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5DC"/>
    <w:rPr>
      <w:smallCaps/>
      <w:color w:val="auto"/>
      <w:u w:val="single"/>
    </w:rPr>
  </w:style>
  <w:style w:type="character" w:styleId="IntenseReference">
    <w:name w:val="Intense Reference"/>
    <w:basedOn w:val="DefaultParagraphFont"/>
    <w:uiPriority w:val="32"/>
    <w:qFormat/>
    <w:rsid w:val="007665DC"/>
    <w:rPr>
      <w:b/>
      <w:bCs/>
      <w:smallCaps/>
      <w:color w:val="auto"/>
      <w:spacing w:val="5"/>
      <w:u w:val="single"/>
    </w:rPr>
  </w:style>
  <w:style w:type="paragraph" w:customStyle="1" w:styleId="2ColumnHeading">
    <w:name w:val="2Column Heading"/>
    <w:basedOn w:val="BodyText"/>
    <w:qFormat/>
    <w:rsid w:val="007665DC"/>
    <w:pPr>
      <w:spacing w:after="60"/>
      <w:ind w:left="-2268"/>
    </w:pPr>
    <w:rPr>
      <w:b/>
    </w:rPr>
  </w:style>
  <w:style w:type="paragraph" w:customStyle="1" w:styleId="Heading1TOC">
    <w:name w:val="Heading1 TOC"/>
    <w:basedOn w:val="Normal"/>
    <w:qFormat/>
    <w:rsid w:val="007665DC"/>
    <w:pPr>
      <w:spacing w:before="240" w:after="120"/>
    </w:pPr>
    <w:rPr>
      <w:rFonts w:ascii="Times New Roman" w:hAnsi="Times New Roman"/>
      <w:b/>
      <w:sz w:val="32"/>
    </w:rPr>
  </w:style>
  <w:style w:type="paragraph" w:customStyle="1" w:styleId="Heading2TOC">
    <w:name w:val="Heading2 TOC"/>
    <w:basedOn w:val="Normal"/>
    <w:qFormat/>
    <w:rsid w:val="007665DC"/>
    <w:pPr>
      <w:spacing w:before="240" w:after="60"/>
    </w:pPr>
    <w:rPr>
      <w:rFonts w:ascii="Times New Roman" w:hAnsi="Times New Roman"/>
      <w:b/>
      <w:sz w:val="28"/>
    </w:rPr>
  </w:style>
  <w:style w:type="character" w:customStyle="1" w:styleId="Underline">
    <w:name w:val="Underline"/>
    <w:basedOn w:val="DefaultParagraphFont"/>
    <w:qFormat/>
    <w:rsid w:val="007665DC"/>
    <w:rPr>
      <w:u w:val="single"/>
    </w:rPr>
  </w:style>
  <w:style w:type="character" w:customStyle="1" w:styleId="BoldandItalics">
    <w:name w:val="Bold and Italics"/>
    <w:qFormat/>
    <w:rsid w:val="007665DC"/>
    <w:rPr>
      <w:b/>
      <w:i/>
      <w:u w:val="none"/>
    </w:rPr>
  </w:style>
  <w:style w:type="paragraph" w:styleId="BalloonText">
    <w:name w:val="Balloon Text"/>
    <w:basedOn w:val="Normal"/>
    <w:link w:val="BalloonTextChar"/>
    <w:rsid w:val="007665DC"/>
    <w:rPr>
      <w:rFonts w:ascii="Tahoma" w:hAnsi="Tahoma" w:cs="Tahoma"/>
      <w:sz w:val="16"/>
      <w:szCs w:val="16"/>
    </w:rPr>
  </w:style>
  <w:style w:type="character" w:customStyle="1" w:styleId="BalloonTextChar">
    <w:name w:val="Balloon Text Char"/>
    <w:basedOn w:val="DefaultParagraphFont"/>
    <w:link w:val="BalloonText"/>
    <w:rsid w:val="007665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5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65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5DC"/>
    <w:rPr>
      <w:b/>
      <w:color w:val="660033"/>
      <w:spacing w:val="0"/>
    </w:rPr>
  </w:style>
  <w:style w:type="paragraph" w:customStyle="1" w:styleId="Nameditemlist">
    <w:name w:val="Named item list"/>
    <w:basedOn w:val="BodyText"/>
    <w:qFormat/>
    <w:rsid w:val="007665DC"/>
    <w:pPr>
      <w:tabs>
        <w:tab w:val="left" w:pos="2835"/>
      </w:tabs>
      <w:ind w:left="2835" w:hanging="2835"/>
    </w:pPr>
  </w:style>
  <w:style w:type="paragraph" w:customStyle="1" w:styleId="BodyTextnopadding">
    <w:name w:val="Body Text no padding"/>
    <w:basedOn w:val="BodyText"/>
    <w:qFormat/>
    <w:rsid w:val="007665DC"/>
    <w:pPr>
      <w:spacing w:before="0" w:after="0"/>
    </w:pPr>
  </w:style>
  <w:style w:type="paragraph" w:customStyle="1" w:styleId="BodyTextBold">
    <w:name w:val="Body Text Bold"/>
    <w:basedOn w:val="BodyText"/>
    <w:qFormat/>
    <w:rsid w:val="007665DC"/>
    <w:rPr>
      <w:b/>
    </w:rPr>
  </w:style>
  <w:style w:type="character" w:styleId="Hyperlink">
    <w:name w:val="Hyperlink"/>
    <w:basedOn w:val="DefaultParagraphFont"/>
    <w:uiPriority w:val="99"/>
    <w:unhideWhenUsed/>
    <w:rsid w:val="00D400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3893</Characters>
  <Application>Microsoft Office Word</Application>
  <DocSecurity>0</DocSecurity>
  <Lines>94</Lines>
  <Paragraphs>71</Paragraphs>
  <ScaleCrop>false</ScaleCrop>
  <Company>Author-it Software Corporation Ltd.</Company>
  <LinksUpToDate>false</LinksUpToDate>
  <CharactersWithSpaces>4403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AURETH101 Depower and reinitialise battery electric vehicles</dc:title>
  <dc:subject>Approved</dc:subject>
  <dc:creator>PwC’s Skills for Australia</dc:creator>
  <cp:keywords>Release: 1</cp:keywords>
  <dc:description>Review Date: 12 April 2008</dc:description>
  <cp:lastModifiedBy>HSD_TPCMSd.prod</cp:lastModifiedBy>
  <cp:revision>3</cp:revision>
  <dcterms:created xsi:type="dcterms:W3CDTF">2022-02-23T11:50:00Z</dcterms:created>
  <dcterms:modified xsi:type="dcterms:W3CDTF">2022-02-23T11:50:00Z</dcterms:modified>
</cp:coreProperties>
</file>