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1A98" w:rsidP="00081A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AURETH001 Depower and reinitialise battery electric vehicles</w:t>
      </w:r>
      <w:r>
        <w:fldChar w:fldCharType="end"/>
      </w:r>
    </w:p>
    <w:p w:rsidR="00081A98" w:rsidP="00081A98">
      <w:pPr>
        <w:pStyle w:val="Version"/>
        <w:sectPr w:rsidSect="002015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1588" w:rsidP="00201588">
      <w:pPr>
        <w:pStyle w:val="SuperHeading"/>
      </w:pPr>
      <w:r w:rsidRPr="00201588">
        <w:t>Assessment Requirements for AURETH001 Depower and reinitialise battery electric vehicles</w:t>
      </w:r>
    </w:p>
    <w:p w:rsidR="00000000" w:rsidRPr="00201588" w:rsidP="00201588">
      <w:pPr>
        <w:pStyle w:val="Heading1"/>
      </w:pPr>
      <w:bookmarkStart w:id="1" w:name="O_794225"/>
      <w:bookmarkEnd w:id="1"/>
      <w:r w:rsidRPr="0020158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81A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588" w:rsidP="00201588">
            <w:pPr>
              <w:pStyle w:val="BodyText"/>
            </w:pPr>
            <w:r w:rsidRPr="0020158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588">
            <w:pPr>
              <w:pStyle w:val="BodyText"/>
              <w:rPr>
                <w:lang w:val="en-NZ"/>
              </w:rPr>
            </w:pPr>
            <w:r w:rsidRPr="00201588">
              <w:rPr>
                <w:rStyle w:val="SpecialBold"/>
              </w:rPr>
              <w:t>Comment</w:t>
            </w:r>
          </w:p>
        </w:tc>
      </w:tr>
      <w:tr w:rsidTr="00081A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588">
            <w:pPr>
              <w:pStyle w:val="BodyText"/>
              <w:rPr>
                <w:lang w:val="en-NZ"/>
              </w:rPr>
            </w:pPr>
            <w:r w:rsidRPr="0020158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588" w:rsidP="00201588">
            <w:pPr>
              <w:pStyle w:val="BodyText"/>
            </w:pPr>
            <w:r w:rsidRPr="00201588">
              <w:t>New unit of competency.</w:t>
            </w:r>
          </w:p>
        </w:tc>
      </w:tr>
    </w:tbl>
    <w:p w:rsidR="00000000" w:rsidRPr="00201588" w:rsidP="00201588">
      <w:pPr>
        <w:pStyle w:val="BodyText"/>
      </w:pPr>
    </w:p>
    <w:p w:rsidR="00000000" w:rsidRPr="00201588" w:rsidP="00201588">
      <w:pPr>
        <w:pStyle w:val="AllowPageBreak"/>
      </w:pPr>
    </w:p>
    <w:p w:rsidR="00000000" w:rsidRPr="00201588" w:rsidP="00201588">
      <w:pPr>
        <w:pStyle w:val="Heading1"/>
      </w:pPr>
      <w:bookmarkStart w:id="2" w:name="O_794226"/>
      <w:bookmarkEnd w:id="2"/>
      <w:r w:rsidRPr="00201588">
        <w:t>Performance Evidence</w:t>
      </w:r>
    </w:p>
    <w:p w:rsidR="00000000" w:rsidRPr="00201588" w:rsidP="00081A98">
      <w:pPr>
        <w:pStyle w:val="BodyText"/>
      </w:pPr>
      <w:r w:rsidRPr="00201588">
        <w:t>Before competenc</w:t>
      </w:r>
      <w:r w:rsidRPr="00201588">
        <w:t>y can be determined, individuals must demonstrate they can perform the following according to the standard defined in the unit’s elements, performance criteria, range of conditions and foundation skills:</w:t>
      </w:r>
    </w:p>
    <w:p w:rsidR="00000000" w:rsidRPr="00201588" w:rsidP="00201588">
      <w:pPr>
        <w:pStyle w:val="ListBullet"/>
      </w:pPr>
      <w:r w:rsidRPr="00201588">
        <w:t>safely depower the rechargeable energy storage syst</w:t>
      </w:r>
      <w:r w:rsidRPr="00201588">
        <w:t>em (RESS) and separated extra low voltage (SELV) system of two different battery electric vehicles (BEVs), and stabilise the vehicles ensuring that no residual high voltage (HV) is measured</w:t>
      </w:r>
    </w:p>
    <w:p w:rsidR="00000000" w:rsidRPr="00201588" w:rsidP="00201588">
      <w:pPr>
        <w:pStyle w:val="ListBullet"/>
      </w:pPr>
      <w:r w:rsidRPr="00201588">
        <w:t>safely reinitialise each BEV’</w:t>
      </w:r>
      <w:r w:rsidRPr="00201588">
        <w:t>s RESS and SELV system and confirm correct vehicle operation.</w:t>
      </w:r>
    </w:p>
    <w:p w:rsidR="00000000" w:rsidRPr="00201588" w:rsidP="00201588">
      <w:pPr>
        <w:pStyle w:val="AllowPageBreak"/>
      </w:pPr>
    </w:p>
    <w:p w:rsidR="00000000" w:rsidRPr="00201588" w:rsidP="00201588">
      <w:pPr>
        <w:pStyle w:val="Heading1"/>
      </w:pPr>
      <w:bookmarkStart w:id="3" w:name="O_794227"/>
      <w:bookmarkEnd w:id="3"/>
      <w:r w:rsidRPr="00201588">
        <w:t>Knowledge Evidence</w:t>
      </w:r>
    </w:p>
    <w:p w:rsidR="00000000" w:rsidRPr="00201588" w:rsidP="00081A98">
      <w:pPr>
        <w:pStyle w:val="BodyText"/>
      </w:pPr>
      <w:r w:rsidRPr="00201588">
        <w:t>Individuals must be able to demonstrate knowledge of:</w:t>
      </w:r>
    </w:p>
    <w:p w:rsidR="00000000" w:rsidRPr="00201588" w:rsidP="00201588">
      <w:pPr>
        <w:pStyle w:val="ListBullet"/>
      </w:pPr>
      <w:r w:rsidRPr="00201588">
        <w:t>work health and safety (WHS) and occupational health and safety (OHS) requirements relating to depoweri</w:t>
      </w:r>
      <w:r w:rsidRPr="00201588">
        <w:t>ng and reinitialising BEVs, including procedures for:</w:t>
      </w:r>
    </w:p>
    <w:p w:rsidR="00000000" w:rsidRPr="00201588" w:rsidP="00201588">
      <w:pPr>
        <w:pStyle w:val="ListBullet2"/>
      </w:pPr>
      <w:r w:rsidRPr="00201588">
        <w:t>identifying hazards and controlling risks associated with:</w:t>
      </w:r>
    </w:p>
    <w:p w:rsidR="00000000" w:rsidRPr="00201588" w:rsidP="00201588">
      <w:pPr>
        <w:pStyle w:val="ListBullet3"/>
      </w:pPr>
      <w:r w:rsidRPr="00201588">
        <w:t>working with high voltages on BEV electrical systems</w:t>
      </w:r>
    </w:p>
    <w:p w:rsidR="00000000" w:rsidRPr="00201588" w:rsidP="00201588">
      <w:pPr>
        <w:pStyle w:val="ListBullet3"/>
      </w:pPr>
      <w:r w:rsidRPr="00201588">
        <w:t>wearing jewellery while working around high electrical currents</w:t>
      </w:r>
    </w:p>
    <w:p w:rsidR="00000000" w:rsidRPr="00201588" w:rsidP="00201588">
      <w:pPr>
        <w:pStyle w:val="ListBullet2"/>
      </w:pPr>
      <w:r w:rsidRPr="00201588">
        <w:t>determining appropriate procedures for minimising risk associated with hazards, including applying electrical safety precautions when:</w:t>
      </w:r>
    </w:p>
    <w:p w:rsidR="00000000" w:rsidRPr="00201588" w:rsidP="00201588">
      <w:pPr>
        <w:pStyle w:val="ListBullet3"/>
      </w:pPr>
      <w:r w:rsidRPr="00201588">
        <w:t>using personal protective equipment (PPE), including electrical safety gloves with 1000 volt rating and Australian stand</w:t>
      </w:r>
      <w:r w:rsidRPr="00201588">
        <w:t>ards rated HV insulating mat</w:t>
      </w:r>
    </w:p>
    <w:p w:rsidR="00000000" w:rsidRPr="00201588" w:rsidP="00201588">
      <w:pPr>
        <w:pStyle w:val="ListBullet3"/>
      </w:pPr>
      <w:r w:rsidRPr="00201588">
        <w:t>identifying and using firefighting equipment as appropriate</w:t>
      </w:r>
    </w:p>
    <w:p w:rsidR="00000000" w:rsidRPr="00201588" w:rsidP="00201588">
      <w:pPr>
        <w:pStyle w:val="ListBullet3"/>
      </w:pPr>
      <w:r w:rsidRPr="00201588">
        <w:t>using the ‘one hand’ rule</w:t>
      </w:r>
    </w:p>
    <w:p w:rsidR="00000000" w:rsidRPr="00201588" w:rsidP="00201588">
      <w:pPr>
        <w:pStyle w:val="ListBullet3"/>
      </w:pPr>
      <w:r w:rsidRPr="00201588">
        <w:t>following live system warning tags and signs</w:t>
      </w:r>
    </w:p>
    <w:p w:rsidR="00000000" w:rsidRPr="00201588" w:rsidP="00201588">
      <w:pPr>
        <w:pStyle w:val="ListBullet3"/>
      </w:pPr>
      <w:r w:rsidRPr="00201588">
        <w:t>depowering vehicle</w:t>
      </w:r>
    </w:p>
    <w:p w:rsidR="00000000" w:rsidRPr="00201588" w:rsidP="00201588">
      <w:pPr>
        <w:pStyle w:val="ListBullet3"/>
      </w:pPr>
      <w:r w:rsidRPr="00201588">
        <w:t>isolating HV RESS electrical supply</w:t>
      </w:r>
    </w:p>
    <w:p w:rsidR="00000000" w:rsidRPr="00201588" w:rsidP="00201588">
      <w:pPr>
        <w:pStyle w:val="ListBullet3"/>
      </w:pPr>
      <w:r w:rsidRPr="00201588">
        <w:t>stabilising vehicle electrical system.</w:t>
      </w:r>
    </w:p>
    <w:p w:rsidR="00000000" w:rsidRPr="00201588" w:rsidP="00201588">
      <w:pPr>
        <w:pStyle w:val="ListBullet"/>
      </w:pPr>
      <w:r w:rsidRPr="00201588">
        <w:t>r</w:t>
      </w:r>
      <w:r w:rsidRPr="00201588">
        <w:t xml:space="preserve">equirements of AS 5732 Electric vehicle operations - Maintenance and repair </w:t>
      </w:r>
    </w:p>
    <w:p w:rsidR="00000000" w:rsidRPr="00201588" w:rsidP="00201588">
      <w:pPr>
        <w:pStyle w:val="ListBullet"/>
      </w:pPr>
      <w:r w:rsidRPr="00201588">
        <w:t>operating principles of RESS and SELV electrical systems relevant to a range of BEVs</w:t>
      </w:r>
    </w:p>
    <w:p w:rsidR="00000000" w:rsidRPr="00201588" w:rsidP="00201588">
      <w:pPr>
        <w:pStyle w:val="ListBullet"/>
      </w:pPr>
      <w:r w:rsidRPr="00201588">
        <w:t>application, purpose and operation of a range of vehicle RESS depowering and reinitialising methods.</w:t>
      </w:r>
    </w:p>
    <w:p w:rsidR="00000000" w:rsidRPr="00201588" w:rsidP="00201588">
      <w:pPr>
        <w:pStyle w:val="AllowPageBreak"/>
      </w:pPr>
    </w:p>
    <w:p w:rsidR="00000000" w:rsidRPr="00201588" w:rsidP="00201588">
      <w:pPr>
        <w:pStyle w:val="Heading1"/>
      </w:pPr>
      <w:bookmarkStart w:id="4" w:name="O_794228"/>
      <w:bookmarkEnd w:id="4"/>
      <w:r w:rsidRPr="00201588">
        <w:t>Assessment Conditions</w:t>
      </w:r>
    </w:p>
    <w:p w:rsidR="00000000" w:rsidRPr="00201588" w:rsidP="00081A98">
      <w:pPr>
        <w:pStyle w:val="BodyText"/>
      </w:pPr>
      <w:r w:rsidRPr="00201588">
        <w:t>Assessors must satisfy NVR/AQTF assessor requirements.</w:t>
      </w:r>
    </w:p>
    <w:p w:rsidR="00000000" w:rsidRPr="00201588" w:rsidP="00081A98">
      <w:pPr>
        <w:pStyle w:val="BodyText"/>
      </w:pPr>
      <w:r w:rsidRPr="00201588">
        <w:t>Competency is to be assessed in the workplace or a simulated</w:t>
      </w:r>
      <w:r w:rsidRPr="00201588">
        <w:t xml:space="preserve"> environment that accurately reflects performance in a real workplace setting.</w:t>
      </w:r>
    </w:p>
    <w:p w:rsidR="00000000" w:rsidRPr="00201588" w:rsidP="00081A98">
      <w:pPr>
        <w:pStyle w:val="BodyText"/>
      </w:pPr>
      <w:r w:rsidRPr="00201588">
        <w:t>Assessment must include direct observation of tasks.</w:t>
      </w:r>
    </w:p>
    <w:p w:rsidR="00000000" w:rsidRPr="00201588" w:rsidP="00081A98">
      <w:pPr>
        <w:pStyle w:val="BodyText"/>
      </w:pPr>
      <w:r w:rsidRPr="00201588">
        <w:t>Where assessment of competency includes third-party evidence, individuals must provide evidence that links them to the BEV</w:t>
      </w:r>
      <w:r w:rsidRPr="00201588">
        <w:t>s that they have depowered and reinitialised e.g. repair orders.</w:t>
      </w:r>
    </w:p>
    <w:p w:rsidR="00000000" w:rsidRPr="00201588" w:rsidP="00081A98">
      <w:pPr>
        <w:pStyle w:val="BodyText"/>
      </w:pPr>
      <w:r w:rsidRPr="00201588">
        <w:t>Assessors must verify performance evidence through questioning on skills and knowledge to ensure correct interpretation and application.</w:t>
      </w:r>
    </w:p>
    <w:p w:rsidR="00000000" w:rsidRPr="00201588" w:rsidP="00081A98">
      <w:pPr>
        <w:pStyle w:val="BodyText"/>
      </w:pPr>
      <w:r w:rsidRPr="00201588">
        <w:t>The following resources must be made available:</w:t>
      </w:r>
    </w:p>
    <w:p w:rsidR="00000000" w:rsidRPr="00201588" w:rsidP="00201588">
      <w:pPr>
        <w:pStyle w:val="ListBullet"/>
      </w:pPr>
      <w:r w:rsidRPr="00201588">
        <w:t>aut</w:t>
      </w:r>
      <w:r w:rsidRPr="00201588">
        <w:t>omotive repair workplace or simulated workplace</w:t>
      </w:r>
    </w:p>
    <w:p w:rsidR="00000000" w:rsidRPr="00201588" w:rsidP="00201588">
      <w:pPr>
        <w:pStyle w:val="ListBullet"/>
      </w:pPr>
      <w:r w:rsidRPr="00201588">
        <w:t>PPE and safety equipment, including electrical safety gloves with 1000 volt rating and Australian standards rated HV insulating mat</w:t>
      </w:r>
    </w:p>
    <w:p w:rsidR="00000000" w:rsidRPr="00201588" w:rsidP="00201588">
      <w:pPr>
        <w:pStyle w:val="ListBullet"/>
      </w:pPr>
      <w:r w:rsidRPr="00201588">
        <w:t>manufacturer specifications and service procedures for the BEVs being depowe</w:t>
      </w:r>
      <w:r w:rsidRPr="00201588">
        <w:t>red and reinitialised</w:t>
      </w:r>
    </w:p>
    <w:p w:rsidR="00000000" w:rsidRPr="00201588" w:rsidP="00201588">
      <w:pPr>
        <w:pStyle w:val="ListBullet"/>
      </w:pPr>
      <w:r w:rsidRPr="00201588">
        <w:t xml:space="preserve">AS 5732 Electric vehicle operations - Maintenance and repair </w:t>
      </w:r>
    </w:p>
    <w:p w:rsidR="00000000" w:rsidRPr="00201588" w:rsidP="00201588">
      <w:pPr>
        <w:pStyle w:val="ListBullet"/>
      </w:pPr>
      <w:r w:rsidRPr="00201588">
        <w:t>two different BEVs as specified in the performance evidence</w:t>
      </w:r>
    </w:p>
    <w:p w:rsidR="00000000" w:rsidRPr="00201588" w:rsidP="00201588">
      <w:pPr>
        <w:pStyle w:val="ListBullet"/>
      </w:pPr>
      <w:r w:rsidRPr="00201588">
        <w:t>electrical test equipment, including:</w:t>
      </w:r>
    </w:p>
    <w:p w:rsidR="00000000" w:rsidRPr="00201588" w:rsidP="00201588">
      <w:pPr>
        <w:pStyle w:val="ListBullet2"/>
      </w:pPr>
      <w:r w:rsidRPr="00201588">
        <w:t>digital multimeter with Cat III 1000 volt rating</w:t>
      </w:r>
    </w:p>
    <w:p w:rsidR="00000000" w:rsidRPr="00201588" w:rsidP="00201588">
      <w:pPr>
        <w:pStyle w:val="ListBullet2"/>
      </w:pPr>
      <w:r w:rsidRPr="00201588">
        <w:t>insulation tester</w:t>
      </w:r>
    </w:p>
    <w:p w:rsidR="00000000" w:rsidRPr="00201588" w:rsidP="00201588">
      <w:pPr>
        <w:pStyle w:val="ListBullet2"/>
      </w:pPr>
      <w:r w:rsidRPr="00201588">
        <w:t>residual voltage tester, if specified in original equipment manufacturer (OEM) test requirements</w:t>
      </w:r>
    </w:p>
    <w:p w:rsidR="00000000" w:rsidRPr="00201588" w:rsidP="00201588">
      <w:pPr>
        <w:pStyle w:val="ListBullet2"/>
      </w:pPr>
      <w:r w:rsidRPr="00201588">
        <w:t>scan tool</w:t>
      </w:r>
    </w:p>
    <w:p w:rsidR="00000000" w:rsidRPr="00201588" w:rsidP="00201588">
      <w:pPr>
        <w:pStyle w:val="ListBullet"/>
      </w:pPr>
      <w:r w:rsidRPr="00201588">
        <w:t>tools, equipment and materials appropriate for depowering and reinitialising BEVs.</w:t>
      </w:r>
    </w:p>
    <w:p w:rsidR="00000000" w:rsidRPr="00201588" w:rsidP="00201588">
      <w:pPr>
        <w:pStyle w:val="AllowPageBreak"/>
      </w:pPr>
    </w:p>
    <w:p w:rsidR="00000000" w:rsidRPr="00201588" w:rsidP="00201588">
      <w:pPr>
        <w:pStyle w:val="Heading1"/>
      </w:pPr>
      <w:bookmarkStart w:id="5" w:name="O_794231"/>
      <w:bookmarkEnd w:id="5"/>
      <w:r w:rsidRPr="00201588">
        <w:t>Links</w:t>
      </w:r>
    </w:p>
    <w:p w:rsidR="00000000" w:rsidRPr="00201588" w:rsidP="00081A98">
      <w:pPr>
        <w:pStyle w:val="BodyText"/>
      </w:pPr>
      <w:r w:rsidRPr="00201588">
        <w:t>Companion Volume implementation guides are</w:t>
      </w:r>
      <w:r w:rsidRPr="00201588">
        <w:t xml:space="preserve">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B017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01588" w:rsidP="00081A98">
      <w:pPr>
        <w:pStyle w:val="BodyText"/>
      </w:pPr>
      <w:r w:rsidRPr="002015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B017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01588" w:rsidP="00201588"/>
    <w:sectPr w:rsidSect="002015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5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588" w:rsidRPr="00081A98" w:rsidP="00081A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5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A98" w:rsidP="002015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1A98" w:rsidP="002015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81A98" w:rsidP="002015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5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A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1588" w:rsidRPr="00081A98" w:rsidP="00081A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5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A98" w:rsidRPr="002D2AF8" w:rsidP="002015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AURETH001 Depower and reinitialise battery electric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81A98" w:rsidP="002015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14B7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EAFD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302B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5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15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15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15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15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15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15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15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15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15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15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1588"/>
  </w:style>
  <w:style w:type="character" w:customStyle="1" w:styleId="Heading1Char">
    <w:name w:val="Heading 1 Char"/>
    <w:basedOn w:val="DefaultParagraphFont"/>
    <w:link w:val="Heading1"/>
    <w:rsid w:val="002015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15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15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158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1588"/>
    <w:rPr>
      <w:b/>
      <w:spacing w:val="0"/>
    </w:rPr>
  </w:style>
  <w:style w:type="paragraph" w:styleId="ListBullet2">
    <w:name w:val="List Bullet 2"/>
    <w:basedOn w:val="List2"/>
    <w:rsid w:val="0020158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15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15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0158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015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15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15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1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1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1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1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15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15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15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15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15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15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15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15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15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15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15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15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15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15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15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15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15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15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15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15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15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15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15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15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15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1588"/>
    <w:rPr>
      <w:i/>
    </w:rPr>
  </w:style>
  <w:style w:type="paragraph" w:styleId="Caption">
    <w:name w:val="caption"/>
    <w:basedOn w:val="BodyText"/>
    <w:next w:val="Normal"/>
    <w:qFormat/>
    <w:rsid w:val="002015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15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15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1588"/>
  </w:style>
  <w:style w:type="paragraph" w:styleId="TableofFigures">
    <w:name w:val="table of figures"/>
    <w:basedOn w:val="Normal"/>
    <w:next w:val="Normal"/>
    <w:semiHidden/>
    <w:rsid w:val="002015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158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01588"/>
    <w:rPr>
      <w:rFonts w:ascii="Wingdings" w:hAnsi="Wingdings"/>
    </w:rPr>
  </w:style>
  <w:style w:type="paragraph" w:customStyle="1" w:styleId="TableHeading">
    <w:name w:val="Table Heading"/>
    <w:basedOn w:val="HeadingBase"/>
    <w:rsid w:val="002015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1588"/>
    <w:rPr>
      <w:color w:val="0033CC"/>
      <w:u w:val="none"/>
    </w:rPr>
  </w:style>
  <w:style w:type="paragraph" w:customStyle="1" w:styleId="BodyTextRight">
    <w:name w:val="Body Text Right"/>
    <w:basedOn w:val="BodyText"/>
    <w:rsid w:val="002015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15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158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15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15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15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1588"/>
    <w:rPr>
      <w:sz w:val="32"/>
    </w:rPr>
  </w:style>
  <w:style w:type="paragraph" w:customStyle="1" w:styleId="HeadingProcedure">
    <w:name w:val="Heading Procedure"/>
    <w:basedOn w:val="HeadingBase"/>
    <w:next w:val="Normal"/>
    <w:rsid w:val="002015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1588"/>
    <w:pPr>
      <w:spacing w:before="60" w:after="60"/>
    </w:pPr>
  </w:style>
  <w:style w:type="paragraph" w:styleId="ListContinue">
    <w:name w:val="List Continue"/>
    <w:basedOn w:val="List"/>
    <w:rsid w:val="00201588"/>
    <w:pPr>
      <w:ind w:firstLine="0"/>
    </w:pPr>
  </w:style>
  <w:style w:type="paragraph" w:customStyle="1" w:styleId="ListNote">
    <w:name w:val="List Note"/>
    <w:basedOn w:val="List"/>
    <w:rsid w:val="002015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15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15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1588"/>
    <w:rPr>
      <w:rFonts w:ascii="Courier New" w:hAnsi="Courier New"/>
    </w:rPr>
  </w:style>
  <w:style w:type="paragraph" w:customStyle="1" w:styleId="NoteBullet">
    <w:name w:val="Note Bullet"/>
    <w:basedOn w:val="Note"/>
    <w:rsid w:val="002015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15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15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15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158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015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15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1588"/>
    <w:rPr>
      <w:b/>
      <w:smallCaps/>
    </w:rPr>
  </w:style>
  <w:style w:type="paragraph" w:customStyle="1" w:styleId="TableListNumber">
    <w:name w:val="Table List Number"/>
    <w:basedOn w:val="ListNumber"/>
    <w:rsid w:val="002015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15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1588"/>
    <w:pPr>
      <w:numPr>
        <w:numId w:val="10"/>
      </w:numPr>
    </w:pPr>
  </w:style>
  <w:style w:type="paragraph" w:customStyle="1" w:styleId="ListAlpha2">
    <w:name w:val="List Alpha 2"/>
    <w:basedOn w:val="List2"/>
    <w:rsid w:val="00201588"/>
    <w:pPr>
      <w:numPr>
        <w:numId w:val="9"/>
      </w:numPr>
    </w:pPr>
  </w:style>
  <w:style w:type="paragraph" w:styleId="List2">
    <w:name w:val="List 2"/>
    <w:basedOn w:val="BodyText"/>
    <w:rsid w:val="002015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15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15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158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0158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01588"/>
    <w:pPr>
      <w:numPr>
        <w:numId w:val="5"/>
      </w:numPr>
    </w:pPr>
  </w:style>
  <w:style w:type="paragraph" w:styleId="ListContinue2">
    <w:name w:val="List Continue 2"/>
    <w:basedOn w:val="List2"/>
    <w:rsid w:val="00201588"/>
    <w:pPr>
      <w:ind w:firstLine="0"/>
    </w:pPr>
  </w:style>
  <w:style w:type="paragraph" w:styleId="ListContinue3">
    <w:name w:val="List Continue 3"/>
    <w:basedOn w:val="List3"/>
    <w:rsid w:val="00201588"/>
    <w:pPr>
      <w:ind w:left="1021" w:firstLine="0"/>
    </w:pPr>
  </w:style>
  <w:style w:type="paragraph" w:styleId="ListContinue4">
    <w:name w:val="List Continue 4"/>
    <w:basedOn w:val="List4"/>
    <w:rsid w:val="00201588"/>
    <w:pPr>
      <w:ind w:firstLine="0"/>
    </w:pPr>
  </w:style>
  <w:style w:type="paragraph" w:styleId="ListContinue5">
    <w:name w:val="List Continue 5"/>
    <w:basedOn w:val="List5"/>
    <w:rsid w:val="00201588"/>
    <w:pPr>
      <w:ind w:firstLine="0"/>
    </w:pPr>
  </w:style>
  <w:style w:type="paragraph" w:styleId="ListNumber3">
    <w:name w:val="List Number 3"/>
    <w:basedOn w:val="List3"/>
    <w:rsid w:val="00201588"/>
    <w:pPr>
      <w:numPr>
        <w:numId w:val="6"/>
      </w:numPr>
    </w:pPr>
  </w:style>
  <w:style w:type="paragraph" w:styleId="ListNumber4">
    <w:name w:val="List Number 4"/>
    <w:basedOn w:val="List4"/>
    <w:rsid w:val="00201588"/>
    <w:pPr>
      <w:numPr>
        <w:numId w:val="7"/>
      </w:numPr>
    </w:pPr>
  </w:style>
  <w:style w:type="paragraph" w:styleId="ListNumber5">
    <w:name w:val="List Number 5"/>
    <w:basedOn w:val="List5"/>
    <w:rsid w:val="00201588"/>
    <w:pPr>
      <w:numPr>
        <w:numId w:val="8"/>
      </w:numPr>
    </w:pPr>
  </w:style>
  <w:style w:type="paragraph" w:styleId="BlockText">
    <w:name w:val="Block Text"/>
    <w:basedOn w:val="Normal"/>
    <w:rsid w:val="002015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15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1588"/>
    <w:rPr>
      <w:sz w:val="16"/>
      <w:vertAlign w:val="superscript"/>
    </w:rPr>
  </w:style>
  <w:style w:type="character" w:customStyle="1" w:styleId="Symbols">
    <w:name w:val="Symbols"/>
    <w:basedOn w:val="DefaultParagraphFont"/>
    <w:rsid w:val="00201588"/>
    <w:rPr>
      <w:rFonts w:ascii="Symbol" w:hAnsi="Symbol"/>
    </w:rPr>
  </w:style>
  <w:style w:type="character" w:customStyle="1" w:styleId="MenuOptions">
    <w:name w:val="Menu Options"/>
    <w:basedOn w:val="DefaultParagraphFont"/>
    <w:rsid w:val="002015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1588"/>
    <w:rPr>
      <w:b/>
    </w:rPr>
  </w:style>
  <w:style w:type="character" w:customStyle="1" w:styleId="Underlined">
    <w:name w:val="Underlined"/>
    <w:basedOn w:val="DefaultParagraphFont"/>
    <w:rsid w:val="00201588"/>
    <w:rPr>
      <w:u w:val="single"/>
    </w:rPr>
  </w:style>
  <w:style w:type="paragraph" w:customStyle="1" w:styleId="TableBodyTextRight">
    <w:name w:val="Table Body Text Right"/>
    <w:basedOn w:val="TableBodyText"/>
    <w:rsid w:val="002015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1588"/>
    <w:rPr>
      <w:sz w:val="18"/>
    </w:rPr>
  </w:style>
  <w:style w:type="paragraph" w:customStyle="1" w:styleId="BodySmallRight">
    <w:name w:val="Body Small Right"/>
    <w:basedOn w:val="BodyTextRight"/>
    <w:rsid w:val="00201588"/>
    <w:rPr>
      <w:sz w:val="18"/>
      <w:szCs w:val="18"/>
    </w:rPr>
  </w:style>
  <w:style w:type="paragraph" w:customStyle="1" w:styleId="MarginEdition">
    <w:name w:val="Margin Edition"/>
    <w:basedOn w:val="MarginNote"/>
    <w:rsid w:val="002015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1588"/>
    <w:rPr>
      <w:sz w:val="2"/>
      <w:szCs w:val="2"/>
    </w:rPr>
  </w:style>
  <w:style w:type="character" w:customStyle="1" w:styleId="Small">
    <w:name w:val="Small"/>
    <w:basedOn w:val="DefaultParagraphFont"/>
    <w:rsid w:val="00201588"/>
    <w:rPr>
      <w:sz w:val="16"/>
    </w:rPr>
  </w:style>
  <w:style w:type="paragraph" w:customStyle="1" w:styleId="WideTable">
    <w:name w:val="Wide Table"/>
    <w:basedOn w:val="Normal"/>
    <w:rsid w:val="002015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1588"/>
  </w:style>
  <w:style w:type="paragraph" w:styleId="Quote">
    <w:name w:val="Quote"/>
    <w:basedOn w:val="Heading1"/>
    <w:link w:val="QuoteChar"/>
    <w:qFormat/>
    <w:rsid w:val="002015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15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1588"/>
    <w:pPr>
      <w:pageBreakBefore/>
    </w:pPr>
  </w:style>
  <w:style w:type="paragraph" w:customStyle="1" w:styleId="Border">
    <w:name w:val="Border"/>
    <w:basedOn w:val="Normal"/>
    <w:qFormat/>
    <w:rsid w:val="002015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15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5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5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15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15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15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15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15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1588"/>
    <w:rPr>
      <w:u w:val="single"/>
    </w:rPr>
  </w:style>
  <w:style w:type="character" w:customStyle="1" w:styleId="BoldandItalics">
    <w:name w:val="Bold and Italics"/>
    <w:qFormat/>
    <w:rsid w:val="00201588"/>
    <w:rPr>
      <w:b/>
      <w:i/>
      <w:u w:val="none"/>
    </w:rPr>
  </w:style>
  <w:style w:type="paragraph" w:styleId="BalloonText">
    <w:name w:val="Balloon Text"/>
    <w:basedOn w:val="Normal"/>
    <w:link w:val="BalloonTextChar"/>
    <w:rsid w:val="002015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15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15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15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15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15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1588"/>
    <w:pPr>
      <w:spacing w:before="0" w:after="0"/>
    </w:pPr>
  </w:style>
  <w:style w:type="paragraph" w:customStyle="1" w:styleId="BodyTextBold">
    <w:name w:val="Body Text Bold"/>
    <w:basedOn w:val="BodyText"/>
    <w:qFormat/>
    <w:rsid w:val="00201588"/>
    <w:rPr>
      <w:b/>
    </w:rPr>
  </w:style>
  <w:style w:type="character" w:styleId="Hyperlink">
    <w:name w:val="Hyperlink"/>
    <w:basedOn w:val="DefaultParagraphFont"/>
    <w:uiPriority w:val="99"/>
    <w:unhideWhenUsed/>
    <w:rsid w:val="00081A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3426</Characters>
  <Application>Microsoft Office Word</Application>
  <DocSecurity>0</DocSecurity>
  <Lines>87</Lines>
  <Paragraphs>60</Paragraphs>
  <ScaleCrop>false</ScaleCrop>
  <Company>Author-it Software Corporation Ltd.</Company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AURETH001 Depower and reinitialise battery electric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2023-12-19T06:44:00Z</dcterms:created>
  <dcterms:modified xsi:type="dcterms:W3CDTF">2023-12-19T06:44:00Z</dcterms:modified>
</cp:coreProperties>
</file>