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C31" w:rsidP="00140C31">
      <w:pPr>
        <w:pStyle w:val="Title"/>
      </w:pPr>
      <w:r>
        <w:fldChar w:fldCharType="begin"/>
      </w:r>
      <w:r>
        <w:instrText xml:space="preserve"> TITLE   \* MERGEFORMAT </w:instrText>
      </w:r>
      <w:r>
        <w:fldChar w:fldCharType="separate"/>
      </w:r>
      <w:r>
        <w:t>AURETE001 Analyse and evaluate electrical and electronic faults in engine management systems</w:t>
      </w:r>
      <w:r>
        <w:fldChar w:fldCharType="end"/>
      </w:r>
    </w:p>
    <w:p w:rsidR="00140C31" w:rsidP="00140C31">
      <w:pPr>
        <w:pStyle w:val="Version"/>
        <w:sectPr w:rsidSect="00345A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A27" w:rsidP="00345A27">
      <w:pPr>
        <w:pStyle w:val="SuperHeading"/>
      </w:pPr>
      <w:r w:rsidRPr="00345A27">
        <w:t>AURETE001 Analyse and evaluate electrical and electronic faults in engine management systems</w:t>
      </w:r>
    </w:p>
    <w:p w:rsidR="00000000" w:rsidRPr="00345A27" w:rsidP="00345A27">
      <w:pPr>
        <w:pStyle w:val="Heading1"/>
      </w:pPr>
      <w:bookmarkStart w:id="1" w:name="O_773542"/>
      <w:bookmarkEnd w:id="1"/>
      <w:r w:rsidRPr="00345A27">
        <w:t>Modification History</w:t>
      </w:r>
    </w:p>
    <w:tbl>
      <w:tblPr>
        <w:tblW w:w="9639" w:type="dxa"/>
        <w:tblLayout w:type="fixed"/>
        <w:tblCellMar>
          <w:left w:w="62" w:type="dxa"/>
          <w:right w:w="62" w:type="dxa"/>
        </w:tblCellMar>
        <w:tblLook w:val="0000"/>
      </w:tblPr>
      <w:tblGrid>
        <w:gridCol w:w="2835"/>
        <w:gridCol w:w="6804"/>
      </w:tblGrid>
      <w:tr w:rsidTr="00140C3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A27" w:rsidP="00345A27">
            <w:pPr>
              <w:pStyle w:val="BodyText"/>
            </w:pPr>
            <w:r w:rsidRPr="00345A2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A27">
            <w:pPr>
              <w:pStyle w:val="BodyText"/>
              <w:rPr>
                <w:lang w:val="en-NZ"/>
              </w:rPr>
            </w:pPr>
            <w:r w:rsidRPr="00345A27">
              <w:rPr>
                <w:rStyle w:val="SpecialBold"/>
              </w:rPr>
              <w:t>Comment</w:t>
            </w:r>
          </w:p>
        </w:tc>
      </w:tr>
      <w:tr w:rsidTr="00140C3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A27">
            <w:pPr>
              <w:pStyle w:val="BodyText"/>
              <w:rPr>
                <w:lang w:val="en-NZ"/>
              </w:rPr>
            </w:pPr>
            <w:r w:rsidRPr="00345A2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A27" w:rsidP="00345A27">
            <w:pPr>
              <w:pStyle w:val="BodyText"/>
            </w:pPr>
            <w:r w:rsidRPr="00345A27">
              <w:t>New unit of competency.</w:t>
            </w:r>
          </w:p>
        </w:tc>
      </w:tr>
    </w:tbl>
    <w:p w:rsidR="00000000" w:rsidRPr="00345A27" w:rsidP="00345A27">
      <w:pPr>
        <w:pStyle w:val="BodyText"/>
      </w:pPr>
    </w:p>
    <w:p w:rsidR="00000000" w:rsidRPr="00345A27" w:rsidP="00345A27">
      <w:pPr>
        <w:pStyle w:val="AllowPageBreak"/>
      </w:pPr>
    </w:p>
    <w:p w:rsidR="00000000" w:rsidRPr="00345A27" w:rsidP="00345A27">
      <w:pPr>
        <w:pStyle w:val="Heading1"/>
      </w:pPr>
      <w:bookmarkStart w:id="2" w:name="O_773543"/>
      <w:bookmarkEnd w:id="2"/>
      <w:r w:rsidRPr="00345A27">
        <w:t>Application</w:t>
      </w:r>
    </w:p>
    <w:p w:rsidR="00000000" w:rsidRPr="00345A27" w:rsidP="00140C31">
      <w:pPr>
        <w:pStyle w:val="BodyText"/>
      </w:pPr>
      <w:r w:rsidRPr="00345A27">
        <w:t>Th</w:t>
      </w:r>
      <w:r w:rsidRPr="00345A27">
        <w:t>is unit describes the performance outcomes required to analyse and evaluate electrical and electronic faults in embedded network engine management systems of vehicles or machinery in order to initiate action to sustain, vary or enhance performance. It invo</w:t>
      </w:r>
      <w:r w:rsidRPr="00345A27">
        <w:t xml:space="preserve">lves identifying, evaluating, selecting, justifying and documenting the most appropriate rectification method or variation to the rectification method. The unit includes the analysis of multi-system and intermittent faults which may be caused by operating </w:t>
      </w:r>
      <w:r w:rsidRPr="00345A27">
        <w:t>in adverse conditions.</w:t>
      </w:r>
    </w:p>
    <w:p w:rsidR="00000000" w:rsidRPr="00345A27" w:rsidP="00140C31">
      <w:pPr>
        <w:pStyle w:val="BodyText"/>
      </w:pPr>
      <w:r w:rsidRPr="00345A27">
        <w:t>It applies to those working in the automotive service and repair industry on embedded network engine management systems of vehicles or machinery.</w:t>
      </w:r>
    </w:p>
    <w:p w:rsidR="00000000" w:rsidRPr="00345A27" w:rsidP="00140C31">
      <w:pPr>
        <w:pStyle w:val="BodyText"/>
      </w:pPr>
      <w:r w:rsidRPr="00345A27">
        <w:t>No licensing, legislative, regulatory or certification requirements apply to this uni</w:t>
      </w:r>
      <w:r w:rsidRPr="00345A27">
        <w:t>t at the time of publication.</w:t>
      </w:r>
    </w:p>
    <w:p w:rsidR="00000000" w:rsidRPr="00345A27" w:rsidP="00345A27">
      <w:pPr>
        <w:pStyle w:val="Heading1"/>
      </w:pPr>
      <w:bookmarkStart w:id="3" w:name="O_773545"/>
      <w:bookmarkEnd w:id="3"/>
      <w:r w:rsidRPr="00345A27">
        <w:t>Competency Field</w:t>
      </w:r>
    </w:p>
    <w:p w:rsidR="00000000" w:rsidRPr="00345A27" w:rsidP="00140C31">
      <w:pPr>
        <w:pStyle w:val="BodyText"/>
      </w:pPr>
      <w:r w:rsidRPr="00345A27">
        <w:t>Electrical</w:t>
      </w:r>
    </w:p>
    <w:p w:rsidR="00000000" w:rsidRPr="00345A27" w:rsidP="00345A27">
      <w:pPr>
        <w:pStyle w:val="Heading1"/>
      </w:pPr>
      <w:bookmarkStart w:id="4" w:name="O_773546"/>
      <w:bookmarkEnd w:id="4"/>
      <w:r w:rsidRPr="00345A27">
        <w:t>Unit Sector</w:t>
      </w:r>
    </w:p>
    <w:p w:rsidR="00000000" w:rsidRPr="00345A27" w:rsidP="00140C31">
      <w:pPr>
        <w:pStyle w:val="BodyText"/>
      </w:pPr>
      <w:r w:rsidRPr="00345A27">
        <w:t>Technical - Engines</w:t>
      </w:r>
    </w:p>
    <w:p w:rsidR="00000000" w:rsidRPr="00345A27" w:rsidP="00345A27">
      <w:pPr>
        <w:pStyle w:val="Heading1"/>
      </w:pPr>
      <w:bookmarkStart w:id="5" w:name="O_773547"/>
      <w:bookmarkEnd w:id="5"/>
      <w:r w:rsidRPr="00345A27">
        <w:t>Elements and Performance Criteria</w:t>
      </w:r>
    </w:p>
    <w:tbl>
      <w:tblPr>
        <w:tblW w:w="9639" w:type="dxa"/>
        <w:tblLayout w:type="fixed"/>
        <w:tblCellMar>
          <w:left w:w="62" w:type="dxa"/>
          <w:right w:w="62" w:type="dxa"/>
        </w:tblCellMar>
        <w:tblLook w:val="0000"/>
      </w:tblPr>
      <w:tblGrid>
        <w:gridCol w:w="2835"/>
        <w:gridCol w:w="6804"/>
      </w:tblGrid>
      <w:tr w:rsidTr="00345A2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BodyText"/>
            </w:pPr>
            <w:r w:rsidRPr="00345A27">
              <w:rPr>
                <w:rStyle w:val="SpecialBold"/>
              </w:rPr>
              <w:t>Elements</w:t>
            </w:r>
          </w:p>
          <w:p w:rsidR="00000000" w:rsidRPr="00345A27" w:rsidP="00345A27">
            <w:pPr>
              <w:pStyle w:val="BodyText"/>
            </w:pPr>
            <w:r w:rsidRPr="00345A2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BodyText"/>
            </w:pPr>
            <w:r w:rsidRPr="00345A27">
              <w:rPr>
                <w:rStyle w:val="SpecialBold"/>
              </w:rPr>
              <w:t>Performance Criteria</w:t>
            </w:r>
          </w:p>
          <w:p w:rsidR="00000000" w:rsidP="00345A27">
            <w:pPr>
              <w:pStyle w:val="BodyText"/>
              <w:rPr>
                <w:lang w:val="en-NZ"/>
              </w:rPr>
            </w:pPr>
            <w:r w:rsidRPr="00345A27">
              <w:t>Performance criteria describe the performance needed to demonstrate achievement of the element. Where bold and italicised text is used, further information is detailed in the range of conditions section.</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
              <w:rPr>
                <w:lang w:val="en-NZ"/>
              </w:rPr>
            </w:pPr>
            <w:r w:rsidRPr="00345A27">
              <w:t>1.</w:t>
            </w:r>
            <w:r w:rsidRPr="00345A27">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
            </w:pPr>
            <w:r w:rsidRPr="00345A27">
              <w:t>1.1</w:t>
            </w:r>
            <w:r w:rsidRPr="00345A27">
              <w:tab/>
              <w:t>Ob</w:t>
            </w:r>
            <w:r w:rsidRPr="00345A27">
              <w:t>jective of the analysis and evaluation is determined from workplace instructions</w:t>
            </w:r>
          </w:p>
          <w:p w:rsidR="00000000" w:rsidRPr="00345A27" w:rsidP="00345A27">
            <w:pPr>
              <w:pStyle w:val="List"/>
            </w:pPr>
            <w:r w:rsidRPr="00345A27">
              <w:t>1.2</w:t>
            </w:r>
            <w:r w:rsidRPr="00345A27">
              <w:tab/>
              <w:t>Specifications for engine management system are sourced and interpreted</w:t>
            </w:r>
          </w:p>
          <w:p w:rsidR="00000000" w:rsidRPr="00345A27" w:rsidP="00345A27">
            <w:pPr>
              <w:pStyle w:val="List"/>
            </w:pPr>
            <w:r w:rsidRPr="00345A27">
              <w:t>1.3</w:t>
            </w:r>
            <w:r w:rsidRPr="00345A27">
              <w:tab/>
              <w:t>System faults, deficiencies or discrepancies are identified and confirmed</w:t>
            </w:r>
          </w:p>
          <w:p w:rsidR="00000000" w:rsidP="00345A27">
            <w:pPr>
              <w:pStyle w:val="List"/>
              <w:rPr>
                <w:lang w:val="en-NZ"/>
              </w:rPr>
            </w:pPr>
            <w:r w:rsidRPr="00345A27">
              <w:t>1.4</w:t>
            </w:r>
            <w:r w:rsidRPr="00345A27">
              <w:tab/>
              <w:t>Hazards associate</w:t>
            </w:r>
            <w:r w:rsidRPr="00345A27">
              <w:t xml:space="preserve">d with the work are identified and risks are managed according to workplace procedures and </w:t>
            </w:r>
            <w:r w:rsidRPr="00345A27">
              <w:rPr>
                <w:rStyle w:val="BoldandItalics"/>
              </w:rPr>
              <w:t>safety requirements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
              <w:rPr>
                <w:lang w:val="en-NZ"/>
              </w:rPr>
            </w:pPr>
            <w:r w:rsidRPr="00345A27">
              <w:t>2.</w:t>
            </w:r>
            <w:r w:rsidRPr="00345A27">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
            </w:pPr>
            <w:r w:rsidRPr="00345A27">
              <w:t>2.1</w:t>
            </w:r>
            <w:r w:rsidRPr="00345A27">
              <w:tab/>
              <w:t>Evaluation criteria are developed or adopted to meet the objective of the analysis and evaluation</w:t>
            </w:r>
          </w:p>
          <w:p w:rsidR="00000000" w:rsidRPr="00345A27" w:rsidP="00345A27">
            <w:pPr>
              <w:pStyle w:val="List"/>
            </w:pPr>
            <w:r w:rsidRPr="00345A27">
              <w:t>2.2</w:t>
            </w:r>
            <w:r w:rsidRPr="00345A27">
              <w:tab/>
            </w:r>
            <w:r w:rsidRPr="00345A27">
              <w:rPr>
                <w:rStyle w:val="BoldandItalics"/>
              </w:rPr>
              <w:t>Analytical and evaluative methodology</w:t>
            </w:r>
            <w:r w:rsidRPr="00345A27">
              <w:t xml:space="preserve"> is developed or identified from technical information</w:t>
            </w:r>
          </w:p>
          <w:p w:rsidR="00000000" w:rsidRPr="00345A27" w:rsidP="00345A27">
            <w:pPr>
              <w:pStyle w:val="List"/>
            </w:pPr>
            <w:r w:rsidRPr="00345A27">
              <w:t>2.3</w:t>
            </w:r>
            <w:r w:rsidRPr="00345A27">
              <w:tab/>
              <w:t>Testing equipment is prepared according to manufacturer specifications and workplace procedures</w:t>
            </w:r>
          </w:p>
          <w:p w:rsidR="00000000" w:rsidRPr="00345A27" w:rsidP="00345A27">
            <w:pPr>
              <w:pStyle w:val="List"/>
            </w:pPr>
            <w:r w:rsidRPr="00345A27">
              <w:t>2.4</w:t>
            </w:r>
            <w:r w:rsidRPr="00345A27">
              <w:tab/>
              <w:t>Tools and materials required to support the diagnostic proc</w:t>
            </w:r>
            <w:r w:rsidRPr="00345A27">
              <w:t>edure are identified, selected and prepared for use</w:t>
            </w:r>
          </w:p>
          <w:p w:rsidR="00000000" w:rsidP="00345A27">
            <w:pPr>
              <w:pStyle w:val="List"/>
              <w:rPr>
                <w:lang w:val="en-NZ"/>
              </w:rPr>
            </w:pPr>
            <w:r w:rsidRPr="00345A27">
              <w:t>2.5</w:t>
            </w:r>
            <w:r w:rsidRPr="00345A27">
              <w:tab/>
              <w:t>Engine management system and components are prepared for the diagnostic process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
              <w:rPr>
                <w:lang w:val="en-NZ"/>
              </w:rPr>
            </w:pPr>
            <w:r w:rsidRPr="00345A27">
              <w:t>3.</w:t>
            </w:r>
            <w:r w:rsidRPr="00345A27">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
            </w:pPr>
            <w:r w:rsidRPr="00345A27">
              <w:t>3.1</w:t>
            </w:r>
            <w:r w:rsidRPr="00345A27">
              <w:tab/>
              <w:t xml:space="preserve">Selected analytical and evaluative methodology is followed according to manufacturer </w:t>
            </w:r>
            <w:r w:rsidRPr="00345A27">
              <w:t>specifications and workplace procedures</w:t>
            </w:r>
          </w:p>
          <w:p w:rsidR="00000000" w:rsidRPr="00345A27" w:rsidP="00345A27">
            <w:pPr>
              <w:pStyle w:val="List"/>
            </w:pPr>
            <w:r w:rsidRPr="00345A27">
              <w:t>3.2</w:t>
            </w:r>
            <w:r w:rsidRPr="00345A27">
              <w:tab/>
              <w:t>Tests are carried out according to manufacturer specifications, workplace procedures, and safety and environmental requirements</w:t>
            </w:r>
          </w:p>
          <w:p w:rsidR="00000000" w:rsidRPr="00345A27" w:rsidP="00345A27">
            <w:pPr>
              <w:pStyle w:val="List"/>
            </w:pPr>
            <w:r w:rsidRPr="00345A27">
              <w:t>3.3</w:t>
            </w:r>
            <w:r w:rsidRPr="00345A27">
              <w:tab/>
              <w:t>Analytical and other diagnostic findings are verified, as required, by using rel</w:t>
            </w:r>
            <w:r w:rsidRPr="00345A27">
              <w:t>iable alternative or optional processes</w:t>
            </w:r>
          </w:p>
          <w:p w:rsidR="00000000" w:rsidRPr="00345A27" w:rsidP="00345A27">
            <w:pPr>
              <w:pStyle w:val="List"/>
            </w:pPr>
            <w:r w:rsidRPr="00345A27">
              <w:t>3.4</w:t>
            </w:r>
            <w:r w:rsidRPr="00345A27">
              <w:tab/>
              <w:t>Analytical findings and results are assessed against evaluation criteria</w:t>
            </w:r>
          </w:p>
          <w:p w:rsidR="00000000" w:rsidP="00345A27">
            <w:pPr>
              <w:pStyle w:val="List"/>
              <w:rPr>
                <w:lang w:val="en-NZ"/>
              </w:rPr>
            </w:pPr>
            <w:r w:rsidRPr="00345A27">
              <w:t>3.5</w:t>
            </w:r>
            <w:r w:rsidRPr="00345A27">
              <w:tab/>
              <w:t>Valid conclusions are drawn from available evidence and documented according to workplace requirements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
              <w:rPr>
                <w:lang w:val="en-NZ"/>
              </w:rPr>
            </w:pPr>
            <w:r w:rsidRPr="00345A27">
              <w:t>4.</w:t>
            </w:r>
            <w:r w:rsidRPr="00345A27">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
            </w:pPr>
            <w:r w:rsidRPr="00345A27">
              <w:t>4.1</w:t>
            </w:r>
            <w:r w:rsidRPr="00345A27">
              <w:tab/>
              <w:t>Opt</w:t>
            </w:r>
            <w:r w:rsidRPr="00345A27">
              <w:t>ions for responding to the objective are determined from further research of technical support information</w:t>
            </w:r>
          </w:p>
          <w:p w:rsidR="00000000" w:rsidRPr="00345A27" w:rsidP="00345A27">
            <w:pPr>
              <w:pStyle w:val="List"/>
            </w:pPr>
            <w:r w:rsidRPr="00345A27">
              <w:t>4.2</w:t>
            </w:r>
            <w:r w:rsidRPr="00345A27">
              <w:tab/>
              <w:t>Rectification method is selected from an analysis of the options, operating conditions, regulatory requirements, Australian Design Rules, and fin</w:t>
            </w:r>
            <w:r w:rsidRPr="00345A27">
              <w:t>ancial implications</w:t>
            </w:r>
          </w:p>
          <w:p w:rsidR="00000000" w:rsidP="00345A27">
            <w:pPr>
              <w:pStyle w:val="List"/>
              <w:rPr>
                <w:lang w:val="en-NZ"/>
              </w:rPr>
            </w:pPr>
            <w:r w:rsidRPr="00345A27">
              <w:t>4.3</w:t>
            </w:r>
            <w:r w:rsidRPr="00345A27">
              <w:tab/>
              <w:t xml:space="preserve">Report is prepared specifying analysis and evaluation process, </w:t>
            </w:r>
            <w:r w:rsidRPr="00345A27">
              <w:t>and detailing and justifying rectification method or variation to the rectification method</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
              <w:rPr>
                <w:lang w:val="en-NZ"/>
              </w:rPr>
            </w:pPr>
            <w:r w:rsidRPr="00345A27">
              <w:t>5.</w:t>
            </w:r>
            <w:r w:rsidRPr="00345A2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
            </w:pPr>
            <w:r w:rsidRPr="00345A27">
              <w:t>5.1</w:t>
            </w:r>
            <w:r w:rsidRPr="00345A27">
              <w:tab/>
              <w:t xml:space="preserve">Final inspection is made to ensure work is to </w:t>
            </w:r>
            <w:r w:rsidRPr="00345A27">
              <w:t>workplace expectations</w:t>
            </w:r>
          </w:p>
          <w:p w:rsidR="00000000" w:rsidRPr="00345A27" w:rsidP="00345A27">
            <w:pPr>
              <w:pStyle w:val="List"/>
            </w:pPr>
            <w:r w:rsidRPr="00345A27">
              <w:t>5.2</w:t>
            </w:r>
            <w:r w:rsidRPr="00345A27">
              <w:tab/>
              <w:t>Work area is cleaned, waste and non-recyclable materials are disposed of, and recyclable material is collected</w:t>
            </w:r>
          </w:p>
          <w:p w:rsidR="00000000" w:rsidRPr="00345A27" w:rsidP="00345A27">
            <w:pPr>
              <w:pStyle w:val="List"/>
            </w:pPr>
            <w:r w:rsidRPr="00345A27">
              <w:t>5.3</w:t>
            </w:r>
            <w:r w:rsidRPr="00345A27">
              <w:tab/>
            </w:r>
            <w:r w:rsidRPr="00345A27">
              <w:t>Tools and equipment are checked and stored, and any faulty electrical equipment is identified, tagged and isolated according to workplace procedures</w:t>
            </w:r>
          </w:p>
          <w:p w:rsidR="00000000" w:rsidRPr="00345A27" w:rsidP="00345A27">
            <w:pPr>
              <w:pStyle w:val="List"/>
            </w:pPr>
            <w:r w:rsidRPr="00345A27">
              <w:t>5.4</w:t>
            </w:r>
            <w:r w:rsidRPr="00345A27">
              <w:tab/>
              <w:t>Workplace documentation is processed according to workplace procedures</w:t>
            </w:r>
          </w:p>
        </w:tc>
      </w:tr>
    </w:tbl>
    <w:p w:rsidR="00000000" w:rsidRPr="00345A27" w:rsidP="00345A27">
      <w:pPr>
        <w:pStyle w:val="BodyText"/>
      </w:pPr>
    </w:p>
    <w:p w:rsidR="00000000" w:rsidRPr="00345A27" w:rsidP="00345A27">
      <w:pPr>
        <w:pStyle w:val="AllowPageBreak"/>
      </w:pPr>
    </w:p>
    <w:p w:rsidR="00000000" w:rsidRPr="00345A27" w:rsidP="00345A27">
      <w:pPr>
        <w:pStyle w:val="Heading1"/>
      </w:pPr>
      <w:bookmarkStart w:id="6" w:name="O_773548"/>
      <w:bookmarkEnd w:id="6"/>
      <w:r w:rsidRPr="00345A27">
        <w:t>Foundation Sk</w:t>
      </w:r>
      <w:r w:rsidRPr="00345A27">
        <w:t>ills</w:t>
      </w:r>
    </w:p>
    <w:p w:rsidR="00000000" w:rsidRPr="00345A27" w:rsidP="00140C31">
      <w:pPr>
        <w:pStyle w:val="BodyText"/>
      </w:pPr>
      <w:r w:rsidRPr="00345A2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45A2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BodyText"/>
            </w:pPr>
            <w:r w:rsidRPr="00345A2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rPr>
                <w:rStyle w:val="SpecialBold"/>
              </w:rPr>
              <w:t>Description</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Bullet"/>
              <w:rPr>
                <w:lang w:val="en-NZ"/>
              </w:rPr>
            </w:pPr>
            <w:r w:rsidRPr="00345A27">
              <w:t>apply learning and processes to different sit</w:t>
            </w:r>
            <w:r w:rsidRPr="00345A27">
              <w:t>uations.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Bullet"/>
              <w:rPr>
                <w:lang w:val="en-NZ"/>
              </w:rPr>
            </w:pPr>
            <w:r w:rsidRPr="00345A27">
              <w:t>research, organise and interpret technical information relating to engine management systems.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Bullet"/>
            </w:pPr>
            <w:r w:rsidRPr="00345A27">
              <w:t>legibly and accurately fill out workplace documentation when reporting failure analysis findings</w:t>
            </w:r>
          </w:p>
          <w:p w:rsidR="00000000" w:rsidP="00345A27">
            <w:pPr>
              <w:pStyle w:val="ListBullet"/>
              <w:rPr>
                <w:lang w:val="en-NZ"/>
              </w:rPr>
            </w:pPr>
            <w:r w:rsidRPr="00345A27">
              <w:t>document and complete reports.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Bullet"/>
              <w:rPr>
                <w:lang w:val="en-NZ"/>
              </w:rPr>
            </w:pPr>
            <w:r w:rsidRPr="00345A27">
              <w:t>use mathematical ideas and techniques to complete measurements, calibrate testing equipment and present analytical results.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ListBullet"/>
              <w:rPr>
                <w:lang w:val="en-NZ"/>
              </w:rPr>
            </w:pPr>
            <w:r w:rsidRPr="00345A27">
              <w:t xml:space="preserve">plan own work requirements and prioritise </w:t>
            </w:r>
            <w:r w:rsidRPr="00345A27">
              <w:t>actions to achieve required outcomes and ensure tasks are completed within workplace timeframes.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Bullet"/>
            </w:pPr>
            <w:r w:rsidRPr="00345A27">
              <w:t>use specialised engine management system diagnostic equipment.</w:t>
            </w:r>
          </w:p>
        </w:tc>
      </w:tr>
    </w:tbl>
    <w:p w:rsidR="00000000" w:rsidRPr="00345A27" w:rsidP="00345A27">
      <w:pPr>
        <w:pStyle w:val="BodyText"/>
      </w:pPr>
    </w:p>
    <w:p w:rsidR="00000000" w:rsidRPr="00345A27" w:rsidP="00345A27">
      <w:pPr>
        <w:pStyle w:val="AllowPageBreak"/>
      </w:pPr>
    </w:p>
    <w:p w:rsidR="00000000" w:rsidRPr="00345A27" w:rsidP="00345A27">
      <w:pPr>
        <w:pStyle w:val="Heading1"/>
      </w:pPr>
      <w:bookmarkStart w:id="7" w:name="O_773549"/>
      <w:bookmarkEnd w:id="7"/>
      <w:r w:rsidRPr="00345A27">
        <w:t>Range of Conditions</w:t>
      </w:r>
    </w:p>
    <w:p w:rsidR="00000000" w:rsidRPr="00345A27" w:rsidP="00140C31">
      <w:pPr>
        <w:pStyle w:val="BodyText"/>
      </w:pPr>
      <w:r w:rsidRPr="00345A27">
        <w:t>This section specifies work environments and conditions that may affect performance. Essential operating conditions that may be present (depending on the work situation, needs of the candidate, accessibility of the item, and local industry and regional con</w:t>
      </w:r>
      <w:r w:rsidRPr="00345A2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rPr>
                <w:rStyle w:val="BoldandItalics"/>
              </w:rPr>
              <w:t>Safety requirements</w:t>
            </w:r>
            <w:r w:rsidRPr="00345A2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Bullet"/>
            </w:pPr>
            <w:r w:rsidRPr="00345A27">
              <w:t>work health and safety (WHS) and occupational health and safety (OHS) requirements, including procedures for:</w:t>
            </w:r>
          </w:p>
          <w:p w:rsidR="00000000" w:rsidRPr="00345A27" w:rsidP="00345A27">
            <w:pPr>
              <w:pStyle w:val="ListBullet2"/>
            </w:pPr>
            <w:r w:rsidRPr="00345A27">
              <w:t>working</w:t>
            </w:r>
            <w:r w:rsidRPr="00345A27">
              <w:t xml:space="preserve"> on vehicle systems with ignition high voltages</w:t>
            </w:r>
          </w:p>
          <w:p w:rsidR="00000000" w:rsidRPr="00345A27" w:rsidP="00345A27">
            <w:pPr>
              <w:pStyle w:val="ListBullet2"/>
            </w:pPr>
            <w:r w:rsidRPr="00345A27">
              <w:t>identifying hazards and controlling risks associated with wearing jewellery while around high current wiring systems</w:t>
            </w:r>
          </w:p>
          <w:p w:rsidR="00000000" w:rsidP="00345A27">
            <w:pPr>
              <w:pStyle w:val="ListBullet2"/>
              <w:rPr>
                <w:lang w:val="en-NZ"/>
              </w:rPr>
            </w:pPr>
            <w:r w:rsidRPr="00345A27">
              <w:t>working with high pressure fuel systems.</w:t>
            </w:r>
          </w:p>
        </w:tc>
      </w:tr>
      <w:tr w:rsidTr="00345A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A27">
            <w:pPr>
              <w:pStyle w:val="BodyText"/>
              <w:rPr>
                <w:lang w:val="en-NZ"/>
              </w:rPr>
            </w:pPr>
            <w:r w:rsidRPr="00345A27">
              <w:rPr>
                <w:rStyle w:val="BoldandItalics"/>
              </w:rPr>
              <w:t>Analytical and evaluative methodology</w:t>
            </w:r>
            <w:r w:rsidRPr="00345A2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A27" w:rsidP="00345A27">
            <w:pPr>
              <w:pStyle w:val="ListBullet"/>
            </w:pPr>
            <w:r w:rsidRPr="00345A27">
              <w:t>diagnostic process, sequence, tests and testing equipment.</w:t>
            </w:r>
          </w:p>
        </w:tc>
      </w:tr>
    </w:tbl>
    <w:p w:rsidR="00000000" w:rsidRPr="00345A27" w:rsidP="00345A27">
      <w:pPr>
        <w:pStyle w:val="BodyText"/>
      </w:pPr>
    </w:p>
    <w:p w:rsidR="00000000" w:rsidRPr="00345A27" w:rsidP="00345A27">
      <w:pPr>
        <w:pStyle w:val="AllowPageBreak"/>
      </w:pPr>
    </w:p>
    <w:p w:rsidR="00000000" w:rsidRPr="00345A27" w:rsidP="00345A27">
      <w:pPr>
        <w:pStyle w:val="Heading1"/>
      </w:pPr>
      <w:bookmarkStart w:id="8" w:name="O_773550"/>
      <w:bookmarkEnd w:id="8"/>
      <w:r w:rsidRPr="00345A27">
        <w:t>Unit Mapping Information</w:t>
      </w:r>
    </w:p>
    <w:p w:rsidR="00000000" w:rsidRPr="00345A27" w:rsidP="00140C31">
      <w:pPr>
        <w:pStyle w:val="BodyText"/>
      </w:pPr>
      <w:r w:rsidRPr="00345A27">
        <w:t>Equivalent to AURETE5001 Analyse and evaluate electrical and electronic faults in engine management systems</w:t>
      </w:r>
    </w:p>
    <w:p w:rsidR="00000000" w:rsidRPr="00345A27" w:rsidP="00345A27">
      <w:pPr>
        <w:pStyle w:val="Heading1"/>
      </w:pPr>
      <w:bookmarkStart w:id="9" w:name="O_773557"/>
      <w:bookmarkEnd w:id="9"/>
      <w:r w:rsidRPr="00345A27">
        <w:t>Links</w:t>
      </w:r>
    </w:p>
    <w:p w:rsidR="00000000" w:rsidRPr="00345A27" w:rsidP="00140C31">
      <w:pPr>
        <w:pStyle w:val="BodyText"/>
      </w:pPr>
      <w:r w:rsidRPr="00345A2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2711">
        <w:rPr>
          <w:rStyle w:val="Hyperlink"/>
        </w:rPr>
        <w:t>https://vetnet.gov.au/Pages/TrainingDocs.aspx?q=b4278d82-d487-4070-a8c4-78045ec695b1</w:t>
      </w:r>
      <w:r>
        <w:fldChar w:fldCharType="end"/>
      </w:r>
    </w:p>
    <w:p w:rsidR="00000000" w:rsidRPr="00345A27" w:rsidP="00345A27"/>
    <w:sectPr w:rsidSect="00345A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27" w:rsidRPr="00140C31" w:rsidP="00140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31" w:rsidP="00345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C31" w:rsidP="00345A2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40C31" w:rsidP="00345A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A27" w:rsidRPr="00140C31" w:rsidP="00140C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C31" w:rsidRPr="002D2AF8" w:rsidP="00345A27">
    <w:pPr>
      <w:pStyle w:val="Header"/>
      <w:framePr w:wrap="around"/>
    </w:pPr>
    <w:r>
      <w:fldChar w:fldCharType="begin"/>
    </w:r>
    <w:r>
      <w:instrText xml:space="preserve"> TITLE   \* MERGEFORMAT </w:instrText>
    </w:r>
    <w:r>
      <w:fldChar w:fldCharType="separate"/>
    </w:r>
    <w:r>
      <w:t>AURETE001 Analyse and evaluate electrical and electronic faults in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40C31" w:rsidP="00345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2B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80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A4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A27"/>
    <w:pPr>
      <w:spacing w:before="360" w:after="60"/>
      <w:outlineLvl w:val="0"/>
    </w:pPr>
    <w:rPr>
      <w:sz w:val="32"/>
    </w:rPr>
  </w:style>
  <w:style w:type="paragraph" w:styleId="Heading2">
    <w:name w:val="heading 2"/>
    <w:basedOn w:val="HeadingBase"/>
    <w:next w:val="BodyText"/>
    <w:link w:val="Heading2Char"/>
    <w:qFormat/>
    <w:rsid w:val="00345A27"/>
    <w:pPr>
      <w:keepLines/>
      <w:spacing w:before="240" w:after="120"/>
      <w:outlineLvl w:val="1"/>
    </w:pPr>
    <w:rPr>
      <w:sz w:val="28"/>
      <w:szCs w:val="40"/>
    </w:rPr>
  </w:style>
  <w:style w:type="paragraph" w:styleId="Heading3">
    <w:name w:val="heading 3"/>
    <w:basedOn w:val="HeadingBase"/>
    <w:next w:val="BodyText"/>
    <w:link w:val="Heading3Char"/>
    <w:qFormat/>
    <w:rsid w:val="00345A27"/>
    <w:pPr>
      <w:spacing w:before="180" w:after="120"/>
      <w:outlineLvl w:val="2"/>
    </w:pPr>
    <w:rPr>
      <w:spacing w:val="-10"/>
      <w:kern w:val="32"/>
    </w:rPr>
  </w:style>
  <w:style w:type="paragraph" w:styleId="Heading4">
    <w:name w:val="heading 4"/>
    <w:basedOn w:val="HeadingBase"/>
    <w:next w:val="BodyText"/>
    <w:link w:val="Heading4Char"/>
    <w:qFormat/>
    <w:rsid w:val="00345A27"/>
    <w:pPr>
      <w:spacing w:before="160" w:after="120"/>
      <w:outlineLvl w:val="3"/>
    </w:pPr>
    <w:rPr>
      <w:sz w:val="22"/>
    </w:rPr>
  </w:style>
  <w:style w:type="paragraph" w:styleId="Heading5">
    <w:name w:val="heading 5"/>
    <w:basedOn w:val="HeadingBase"/>
    <w:next w:val="Normal"/>
    <w:link w:val="Heading5Char"/>
    <w:qFormat/>
    <w:rsid w:val="00345A27"/>
    <w:pPr>
      <w:spacing w:before="80"/>
      <w:outlineLvl w:val="4"/>
    </w:pPr>
    <w:rPr>
      <w:color w:val="918585"/>
      <w:sz w:val="20"/>
    </w:rPr>
  </w:style>
  <w:style w:type="paragraph" w:styleId="Heading6">
    <w:name w:val="heading 6"/>
    <w:basedOn w:val="HeadingBase"/>
    <w:next w:val="Normal"/>
    <w:link w:val="Heading6Char"/>
    <w:qFormat/>
    <w:rsid w:val="00345A27"/>
    <w:pPr>
      <w:spacing w:before="60"/>
      <w:outlineLvl w:val="5"/>
    </w:pPr>
    <w:rPr>
      <w:color w:val="918585"/>
      <w:sz w:val="20"/>
    </w:rPr>
  </w:style>
  <w:style w:type="paragraph" w:styleId="Heading7">
    <w:name w:val="heading 7"/>
    <w:basedOn w:val="Normal"/>
    <w:next w:val="Normal"/>
    <w:link w:val="Heading7Char"/>
    <w:qFormat/>
    <w:rsid w:val="00345A27"/>
    <w:pPr>
      <w:ind w:left="720"/>
      <w:outlineLvl w:val="6"/>
    </w:pPr>
    <w:rPr>
      <w:i/>
    </w:rPr>
  </w:style>
  <w:style w:type="paragraph" w:styleId="Heading8">
    <w:name w:val="heading 8"/>
    <w:basedOn w:val="Normal"/>
    <w:next w:val="Normal"/>
    <w:link w:val="Heading8Char"/>
    <w:qFormat/>
    <w:rsid w:val="00345A27"/>
    <w:pPr>
      <w:ind w:left="720"/>
      <w:outlineLvl w:val="7"/>
    </w:pPr>
    <w:rPr>
      <w:i/>
    </w:rPr>
  </w:style>
  <w:style w:type="paragraph" w:styleId="Heading9">
    <w:name w:val="heading 9"/>
    <w:basedOn w:val="Normal"/>
    <w:next w:val="Normal"/>
    <w:link w:val="Heading9Char"/>
    <w:qFormat/>
    <w:rsid w:val="00345A27"/>
    <w:pPr>
      <w:ind w:left="720"/>
      <w:outlineLvl w:val="8"/>
    </w:pPr>
    <w:rPr>
      <w:i/>
    </w:rPr>
  </w:style>
  <w:style w:type="character" w:default="1" w:styleId="DefaultParagraphFont">
    <w:name w:val="Default Paragraph Font"/>
    <w:uiPriority w:val="1"/>
    <w:unhideWhenUsed/>
    <w:rsid w:val="00345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A27"/>
  </w:style>
  <w:style w:type="character" w:customStyle="1" w:styleId="Heading1Char">
    <w:name w:val="Heading 1 Char"/>
    <w:basedOn w:val="DefaultParagraphFont"/>
    <w:link w:val="Heading1"/>
    <w:rsid w:val="00345A27"/>
    <w:rPr>
      <w:rFonts w:ascii="Times New Roman" w:eastAsia="Times New Roman" w:hAnsi="Times New Roman" w:cs="Times New Roman"/>
      <w:b/>
      <w:sz w:val="32"/>
      <w:szCs w:val="20"/>
      <w:lang w:eastAsia="en-US"/>
    </w:rPr>
  </w:style>
  <w:style w:type="paragraph" w:styleId="BodyText">
    <w:name w:val="Body Text"/>
    <w:basedOn w:val="Normal"/>
    <w:link w:val="BodyTextChar"/>
    <w:rsid w:val="00345A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A27"/>
    <w:rPr>
      <w:rFonts w:ascii="Times New Roman" w:eastAsia="Times New Roman" w:hAnsi="Times New Roman" w:cs="Times New Roman"/>
      <w:sz w:val="24"/>
      <w:lang w:eastAsia="en-US"/>
    </w:rPr>
  </w:style>
  <w:style w:type="paragraph" w:styleId="List">
    <w:name w:val="List"/>
    <w:basedOn w:val="BodyText"/>
    <w:next w:val="BodyText"/>
    <w:rsid w:val="00345A27"/>
    <w:pPr>
      <w:tabs>
        <w:tab w:val="left" w:pos="340"/>
      </w:tabs>
      <w:spacing w:before="60" w:after="60"/>
      <w:ind w:left="340" w:hanging="340"/>
    </w:pPr>
  </w:style>
  <w:style w:type="paragraph" w:styleId="ListBullet">
    <w:name w:val="List Bullet"/>
    <w:basedOn w:val="List"/>
    <w:rsid w:val="00345A27"/>
    <w:pPr>
      <w:numPr>
        <w:numId w:val="12"/>
      </w:numPr>
      <w:tabs>
        <w:tab w:val="clear" w:pos="340"/>
      </w:tabs>
      <w:spacing w:before="40" w:after="40"/>
    </w:pPr>
  </w:style>
  <w:style w:type="character" w:customStyle="1" w:styleId="SpecialBold">
    <w:name w:val="Special Bold"/>
    <w:basedOn w:val="DefaultParagraphFont"/>
    <w:rsid w:val="00345A27"/>
    <w:rPr>
      <w:b/>
      <w:spacing w:val="0"/>
    </w:rPr>
  </w:style>
  <w:style w:type="paragraph" w:styleId="ListBullet2">
    <w:name w:val="List Bullet 2"/>
    <w:basedOn w:val="List2"/>
    <w:rsid w:val="00345A27"/>
    <w:pPr>
      <w:numPr>
        <w:numId w:val="13"/>
      </w:numPr>
      <w:tabs>
        <w:tab w:val="clear" w:pos="680"/>
      </w:tabs>
    </w:pPr>
  </w:style>
  <w:style w:type="paragraph" w:customStyle="1" w:styleId="SuperHeading">
    <w:name w:val="SuperHeading"/>
    <w:basedOn w:val="Normal"/>
    <w:rsid w:val="00345A27"/>
    <w:pPr>
      <w:spacing w:before="240" w:after="120"/>
      <w:outlineLvl w:val="0"/>
    </w:pPr>
    <w:rPr>
      <w:rFonts w:ascii="Times New Roman" w:hAnsi="Times New Roman"/>
      <w:b/>
      <w:sz w:val="32"/>
    </w:rPr>
  </w:style>
  <w:style w:type="paragraph" w:customStyle="1" w:styleId="AllowPageBreak">
    <w:name w:val="AllowPageBreak"/>
    <w:rsid w:val="00345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5A27"/>
    <w:rPr>
      <w:b/>
      <w:i/>
      <w:u w:val="none"/>
    </w:rPr>
  </w:style>
  <w:style w:type="character" w:customStyle="1" w:styleId="Heading2Char">
    <w:name w:val="Heading 2 Char"/>
    <w:basedOn w:val="DefaultParagraphFont"/>
    <w:link w:val="Heading2"/>
    <w:rsid w:val="00345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A27"/>
    <w:rPr>
      <w:rFonts w:ascii="Courier New" w:eastAsia="Times New Roman" w:hAnsi="Courier New" w:cs="Times New Roman"/>
      <w:i/>
      <w:szCs w:val="20"/>
      <w:lang w:eastAsia="en-US"/>
    </w:rPr>
  </w:style>
  <w:style w:type="paragraph" w:customStyle="1" w:styleId="HeadingBase">
    <w:name w:val="Heading Base"/>
    <w:rsid w:val="00345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A27"/>
    <w:pPr>
      <w:tabs>
        <w:tab w:val="right" w:leader="dot" w:pos="9072"/>
      </w:tabs>
      <w:ind w:left="567"/>
    </w:pPr>
    <w:rPr>
      <w:szCs w:val="22"/>
    </w:rPr>
  </w:style>
  <w:style w:type="paragraph" w:customStyle="1" w:styleId="TOCBase">
    <w:name w:val="TOC Base"/>
    <w:rsid w:val="00345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A27"/>
    <w:pPr>
      <w:tabs>
        <w:tab w:val="right" w:leader="dot" w:pos="9072"/>
      </w:tabs>
      <w:spacing w:before="40" w:after="40"/>
      <w:ind w:left="284"/>
    </w:pPr>
    <w:rPr>
      <w:rFonts w:ascii="Times New Roman" w:hAnsi="Times New Roman"/>
    </w:rPr>
  </w:style>
  <w:style w:type="paragraph" w:styleId="TOC1">
    <w:name w:val="toc 1"/>
    <w:basedOn w:val="TOCBase"/>
    <w:next w:val="Normal"/>
    <w:rsid w:val="00345A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A27"/>
    <w:rPr>
      <w:rFonts w:ascii="Times New Roman" w:eastAsia="Times New Roman" w:hAnsi="Times New Roman" w:cs="Times New Roman"/>
      <w:sz w:val="16"/>
      <w:lang w:eastAsia="en-US"/>
    </w:rPr>
  </w:style>
  <w:style w:type="paragraph" w:styleId="Title">
    <w:name w:val="Title"/>
    <w:basedOn w:val="HeadingBase"/>
    <w:link w:val="TitleChar"/>
    <w:qFormat/>
    <w:rsid w:val="00345A27"/>
    <w:pPr>
      <w:spacing w:before="5040"/>
      <w:jc w:val="center"/>
    </w:pPr>
    <w:rPr>
      <w:sz w:val="48"/>
      <w:szCs w:val="72"/>
      <w:lang w:val="en-US"/>
    </w:rPr>
  </w:style>
  <w:style w:type="character" w:customStyle="1" w:styleId="TitleChar">
    <w:name w:val="Title Char"/>
    <w:basedOn w:val="DefaultParagraphFont"/>
    <w:link w:val="Title"/>
    <w:rsid w:val="00345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A27"/>
    <w:pPr>
      <w:tabs>
        <w:tab w:val="left" w:pos="3600"/>
        <w:tab w:val="left" w:pos="3958"/>
      </w:tabs>
    </w:pPr>
  </w:style>
  <w:style w:type="paragraph" w:customStyle="1" w:styleId="Note">
    <w:name w:val="Note"/>
    <w:basedOn w:val="BodyText"/>
    <w:rsid w:val="00345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A27"/>
    <w:pPr>
      <w:framePr w:wrap="auto" w:hAnchor="text" w:y="6049"/>
    </w:pPr>
    <w:rPr>
      <w:color w:val="000000"/>
      <w:sz w:val="40"/>
    </w:rPr>
  </w:style>
  <w:style w:type="paragraph" w:customStyle="1" w:styleId="TOCTitle">
    <w:name w:val="TOCTitle"/>
    <w:basedOn w:val="Heading1"/>
    <w:rsid w:val="00345A27"/>
    <w:pPr>
      <w:spacing w:after="240"/>
      <w:jc w:val="center"/>
      <w:outlineLvl w:val="9"/>
    </w:pPr>
    <w:rPr>
      <w:caps/>
    </w:rPr>
  </w:style>
  <w:style w:type="paragraph" w:customStyle="1" w:styleId="Version">
    <w:name w:val="Version"/>
    <w:rsid w:val="00345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A27"/>
    <w:pPr>
      <w:keepNext w:val="0"/>
      <w:tabs>
        <w:tab w:val="right" w:pos="4176"/>
      </w:tabs>
      <w:ind w:left="198" w:hanging="198"/>
    </w:pPr>
    <w:rPr>
      <w:rFonts w:ascii="Garamond" w:hAnsi="Garamond"/>
    </w:rPr>
  </w:style>
  <w:style w:type="paragraph" w:styleId="IndexHeading">
    <w:name w:val="index heading"/>
    <w:basedOn w:val="Normal"/>
    <w:next w:val="Index1"/>
    <w:semiHidden/>
    <w:rsid w:val="00345A27"/>
    <w:pPr>
      <w:spacing w:before="120" w:after="120"/>
    </w:pPr>
    <w:rPr>
      <w:rFonts w:ascii="Arial" w:hAnsi="Arial"/>
      <w:b/>
      <w:color w:val="918585"/>
      <w:sz w:val="24"/>
    </w:rPr>
  </w:style>
  <w:style w:type="paragraph" w:styleId="Header">
    <w:name w:val="header"/>
    <w:basedOn w:val="Normal"/>
    <w:link w:val="HeaderChar"/>
    <w:rsid w:val="00345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A27"/>
    <w:rPr>
      <w:rFonts w:ascii="Times New Roman" w:eastAsia="Times New Roman" w:hAnsi="Times New Roman" w:cs="Times New Roman"/>
      <w:sz w:val="16"/>
      <w:szCs w:val="20"/>
      <w:lang w:val="en-GB" w:eastAsia="en-US"/>
    </w:rPr>
  </w:style>
  <w:style w:type="paragraph" w:customStyle="1" w:styleId="Chapter">
    <w:name w:val="Chapter"/>
    <w:basedOn w:val="Normal"/>
    <w:rsid w:val="00345A27"/>
    <w:pPr>
      <w:spacing w:before="240"/>
    </w:pPr>
    <w:rPr>
      <w:rFonts w:ascii="Times New Roman" w:hAnsi="Times New Roman"/>
      <w:smallCaps/>
      <w:spacing w:val="80"/>
      <w:sz w:val="28"/>
    </w:rPr>
  </w:style>
  <w:style w:type="paragraph" w:customStyle="1" w:styleId="InChapter">
    <w:name w:val="InChapter"/>
    <w:basedOn w:val="Heading3"/>
    <w:rsid w:val="00345A27"/>
    <w:pPr>
      <w:spacing w:after="240"/>
      <w:outlineLvl w:val="9"/>
    </w:pPr>
    <w:rPr>
      <w:noProof/>
    </w:rPr>
  </w:style>
  <w:style w:type="paragraph" w:styleId="Index2">
    <w:name w:val="index 2"/>
    <w:basedOn w:val="Normal"/>
    <w:next w:val="Normal"/>
    <w:semiHidden/>
    <w:rsid w:val="00345A27"/>
    <w:pPr>
      <w:tabs>
        <w:tab w:val="right" w:pos="4176"/>
      </w:tabs>
      <w:ind w:left="568" w:hanging="284"/>
    </w:pPr>
    <w:rPr>
      <w:rFonts w:ascii="Garamond" w:hAnsi="Garamond"/>
    </w:rPr>
  </w:style>
  <w:style w:type="paragraph" w:customStyle="1" w:styleId="Byline">
    <w:name w:val="Byline"/>
    <w:rsid w:val="00345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A27"/>
    <w:pPr>
      <w:tabs>
        <w:tab w:val="clear" w:pos="3600"/>
        <w:tab w:val="clear" w:pos="3958"/>
      </w:tabs>
      <w:jc w:val="right"/>
    </w:pPr>
  </w:style>
  <w:style w:type="character" w:styleId="Emphasis">
    <w:name w:val="Emphasis"/>
    <w:basedOn w:val="DefaultParagraphFont"/>
    <w:qFormat/>
    <w:rsid w:val="00345A27"/>
    <w:rPr>
      <w:i/>
    </w:rPr>
  </w:style>
  <w:style w:type="paragraph" w:styleId="Caption">
    <w:name w:val="caption"/>
    <w:basedOn w:val="BodyText"/>
    <w:next w:val="Normal"/>
    <w:qFormat/>
    <w:rsid w:val="00345A27"/>
    <w:pPr>
      <w:framePr w:w="2268" w:hSpace="181" w:vSpace="181" w:wrap="around" w:vAnchor="text" w:hAnchor="page" w:x="1135" w:y="285" w:anchorLock="1"/>
    </w:pPr>
    <w:rPr>
      <w:i/>
    </w:rPr>
  </w:style>
  <w:style w:type="paragraph" w:customStyle="1" w:styleId="MiniTOCTitle">
    <w:name w:val="MiniTOCTitle"/>
    <w:basedOn w:val="Heading4"/>
    <w:rsid w:val="00345A27"/>
    <w:pPr>
      <w:spacing w:before="240"/>
      <w:outlineLvl w:val="9"/>
    </w:pPr>
    <w:rPr>
      <w:noProof/>
      <w:sz w:val="24"/>
    </w:rPr>
  </w:style>
  <w:style w:type="paragraph" w:customStyle="1" w:styleId="MiniTOCItem">
    <w:name w:val="MiniTOCItem"/>
    <w:basedOn w:val="ListBullet"/>
    <w:rsid w:val="00345A27"/>
    <w:pPr>
      <w:numPr>
        <w:numId w:val="0"/>
      </w:numPr>
      <w:tabs>
        <w:tab w:val="right" w:leader="dot" w:pos="6521"/>
      </w:tabs>
      <w:spacing w:before="0" w:after="0"/>
    </w:pPr>
  </w:style>
  <w:style w:type="paragraph" w:customStyle="1" w:styleId="TOFTitle">
    <w:name w:val="TOFTitle"/>
    <w:basedOn w:val="TOCTitle"/>
    <w:rsid w:val="00345A27"/>
  </w:style>
  <w:style w:type="paragraph" w:styleId="TableofFigures">
    <w:name w:val="table of figures"/>
    <w:basedOn w:val="Normal"/>
    <w:next w:val="Normal"/>
    <w:semiHidden/>
    <w:rsid w:val="00345A27"/>
    <w:pPr>
      <w:tabs>
        <w:tab w:val="right" w:leader="dot" w:pos="9072"/>
      </w:tabs>
      <w:ind w:left="970" w:hanging="403"/>
    </w:pPr>
    <w:rPr>
      <w:rFonts w:ascii="Times New Roman" w:hAnsi="Times New Roman"/>
      <w:b/>
    </w:rPr>
  </w:style>
  <w:style w:type="paragraph" w:styleId="ListNumber">
    <w:name w:val="List Number"/>
    <w:basedOn w:val="List"/>
    <w:rsid w:val="00345A27"/>
    <w:pPr>
      <w:numPr>
        <w:numId w:val="15"/>
      </w:numPr>
      <w:tabs>
        <w:tab w:val="clear" w:pos="340"/>
      </w:tabs>
    </w:pPr>
  </w:style>
  <w:style w:type="character" w:customStyle="1" w:styleId="WingdingSymbols">
    <w:name w:val="Wingding Symbols"/>
    <w:rsid w:val="00345A27"/>
    <w:rPr>
      <w:rFonts w:ascii="Wingdings" w:hAnsi="Wingdings"/>
    </w:rPr>
  </w:style>
  <w:style w:type="paragraph" w:customStyle="1" w:styleId="TableHeading">
    <w:name w:val="Table Heading"/>
    <w:basedOn w:val="HeadingBase"/>
    <w:rsid w:val="00345A27"/>
    <w:pPr>
      <w:keepLines/>
      <w:pBdr>
        <w:bottom w:val="single" w:sz="6" w:space="1" w:color="918585"/>
      </w:pBdr>
      <w:spacing w:before="240"/>
    </w:pPr>
  </w:style>
  <w:style w:type="character" w:customStyle="1" w:styleId="HotSpot">
    <w:name w:val="HotSpot"/>
    <w:rsid w:val="00345A27"/>
    <w:rPr>
      <w:color w:val="0033CC"/>
      <w:u w:val="none"/>
    </w:rPr>
  </w:style>
  <w:style w:type="paragraph" w:customStyle="1" w:styleId="BodyTextRight">
    <w:name w:val="Body Text Right"/>
    <w:basedOn w:val="BodyText"/>
    <w:rsid w:val="00345A27"/>
    <w:pPr>
      <w:spacing w:before="0" w:after="0"/>
      <w:jc w:val="right"/>
    </w:pPr>
  </w:style>
  <w:style w:type="paragraph" w:styleId="Index3">
    <w:name w:val="index 3"/>
    <w:basedOn w:val="ListNumber2"/>
    <w:next w:val="Normal"/>
    <w:semiHidden/>
    <w:rsid w:val="00345A27"/>
    <w:pPr>
      <w:numPr>
        <w:numId w:val="0"/>
      </w:numPr>
      <w:tabs>
        <w:tab w:val="right" w:leader="dot" w:pos="4176"/>
      </w:tabs>
    </w:pPr>
  </w:style>
  <w:style w:type="paragraph" w:styleId="ListNumber2">
    <w:name w:val="List Number 2"/>
    <w:basedOn w:val="List2"/>
    <w:rsid w:val="00345A27"/>
    <w:pPr>
      <w:numPr>
        <w:numId w:val="10"/>
      </w:numPr>
      <w:tabs>
        <w:tab w:val="clear" w:pos="1060"/>
      </w:tabs>
    </w:pPr>
  </w:style>
  <w:style w:type="paragraph" w:customStyle="1" w:styleId="MarginNote">
    <w:name w:val="Margin Note"/>
    <w:basedOn w:val="BodyText"/>
    <w:rsid w:val="00345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A27"/>
    <w:rPr>
      <w:sz w:val="32"/>
    </w:rPr>
  </w:style>
  <w:style w:type="paragraph" w:customStyle="1" w:styleId="HeadingProcedure">
    <w:name w:val="Heading Procedure"/>
    <w:basedOn w:val="HeadingBase"/>
    <w:next w:val="Normal"/>
    <w:rsid w:val="00345A27"/>
    <w:pPr>
      <w:tabs>
        <w:tab w:val="left" w:pos="0"/>
      </w:tabs>
      <w:spacing w:before="120" w:after="60"/>
    </w:pPr>
    <w:rPr>
      <w:i/>
      <w:color w:val="918585"/>
      <w:sz w:val="22"/>
    </w:rPr>
  </w:style>
  <w:style w:type="paragraph" w:customStyle="1" w:styleId="TableBodyText">
    <w:name w:val="Table Body Text"/>
    <w:basedOn w:val="BodyText"/>
    <w:rsid w:val="00345A27"/>
    <w:pPr>
      <w:spacing w:before="60" w:after="60"/>
    </w:pPr>
  </w:style>
  <w:style w:type="paragraph" w:styleId="ListContinue">
    <w:name w:val="List Continue"/>
    <w:basedOn w:val="List"/>
    <w:rsid w:val="00345A27"/>
    <w:pPr>
      <w:ind w:firstLine="0"/>
    </w:pPr>
  </w:style>
  <w:style w:type="paragraph" w:customStyle="1" w:styleId="ListNote">
    <w:name w:val="List Note"/>
    <w:basedOn w:val="List"/>
    <w:rsid w:val="00345A27"/>
    <w:pPr>
      <w:pBdr>
        <w:top w:val="single" w:sz="6" w:space="2" w:color="918585"/>
        <w:bottom w:val="single" w:sz="6" w:space="2" w:color="918585"/>
      </w:pBdr>
      <w:tabs>
        <w:tab w:val="left" w:pos="1021"/>
      </w:tabs>
      <w:ind w:firstLine="0"/>
    </w:pPr>
  </w:style>
  <w:style w:type="paragraph" w:customStyle="1" w:styleId="Warning">
    <w:name w:val="Warning"/>
    <w:basedOn w:val="BodyText"/>
    <w:rsid w:val="00345A27"/>
    <w:pPr>
      <w:shd w:val="clear" w:color="auto" w:fill="D9D9D9"/>
      <w:tabs>
        <w:tab w:val="left" w:pos="992"/>
      </w:tabs>
      <w:ind w:left="119" w:right="119"/>
    </w:pPr>
    <w:rPr>
      <w:sz w:val="20"/>
    </w:rPr>
  </w:style>
  <w:style w:type="paragraph" w:customStyle="1" w:styleId="MarginIcons">
    <w:name w:val="Margin Icons"/>
    <w:basedOn w:val="BodyText"/>
    <w:rsid w:val="00345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A27"/>
    <w:rPr>
      <w:rFonts w:ascii="Courier New" w:hAnsi="Courier New"/>
    </w:rPr>
  </w:style>
  <w:style w:type="paragraph" w:customStyle="1" w:styleId="NoteBullet">
    <w:name w:val="Note Bullet"/>
    <w:basedOn w:val="Note"/>
    <w:rsid w:val="00345A27"/>
    <w:pPr>
      <w:tabs>
        <w:tab w:val="clear" w:pos="680"/>
      </w:tabs>
      <w:spacing w:before="60" w:after="60"/>
    </w:pPr>
  </w:style>
  <w:style w:type="paragraph" w:customStyle="1" w:styleId="SubHeading2">
    <w:name w:val="SubHeading2"/>
    <w:basedOn w:val="HeadingBase"/>
    <w:rsid w:val="00345A27"/>
    <w:pPr>
      <w:spacing w:before="240" w:after="60"/>
    </w:pPr>
    <w:rPr>
      <w:sz w:val="20"/>
    </w:rPr>
  </w:style>
  <w:style w:type="paragraph" w:customStyle="1" w:styleId="SubHeading1">
    <w:name w:val="SubHeading1"/>
    <w:basedOn w:val="HeadingBase"/>
    <w:rsid w:val="00345A27"/>
    <w:pPr>
      <w:spacing w:before="240" w:after="60"/>
    </w:pPr>
    <w:rPr>
      <w:color w:val="918585"/>
      <w:sz w:val="22"/>
    </w:rPr>
  </w:style>
  <w:style w:type="paragraph" w:customStyle="1" w:styleId="SideHeading">
    <w:name w:val="Side Heading"/>
    <w:basedOn w:val="HeadingBase"/>
    <w:rsid w:val="00345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A27"/>
    <w:pPr>
      <w:tabs>
        <w:tab w:val="num" w:pos="360"/>
      </w:tabs>
    </w:pPr>
  </w:style>
  <w:style w:type="paragraph" w:styleId="PlainText">
    <w:name w:val="Plain Text"/>
    <w:basedOn w:val="Normal"/>
    <w:link w:val="PlainTextChar"/>
    <w:rsid w:val="00345A27"/>
    <w:rPr>
      <w:sz w:val="20"/>
    </w:rPr>
  </w:style>
  <w:style w:type="character" w:customStyle="1" w:styleId="PlainTextChar">
    <w:name w:val="Plain Text Char"/>
    <w:basedOn w:val="DefaultParagraphFont"/>
    <w:link w:val="PlainText"/>
    <w:rsid w:val="00345A27"/>
    <w:rPr>
      <w:rFonts w:ascii="Courier New" w:eastAsia="Times New Roman" w:hAnsi="Courier New" w:cs="Times New Roman"/>
      <w:sz w:val="20"/>
      <w:szCs w:val="20"/>
      <w:lang w:eastAsia="en-US"/>
    </w:rPr>
  </w:style>
  <w:style w:type="character" w:customStyle="1" w:styleId="MenuOption">
    <w:name w:val="Menu Option"/>
    <w:basedOn w:val="DefaultParagraphFont"/>
    <w:rsid w:val="00345A27"/>
    <w:rPr>
      <w:b/>
      <w:smallCaps/>
    </w:rPr>
  </w:style>
  <w:style w:type="paragraph" w:customStyle="1" w:styleId="TableListNumber">
    <w:name w:val="Table List Number"/>
    <w:basedOn w:val="ListNumber"/>
    <w:rsid w:val="00345A27"/>
    <w:pPr>
      <w:numPr>
        <w:numId w:val="0"/>
      </w:numPr>
    </w:pPr>
  </w:style>
  <w:style w:type="paragraph" w:styleId="TOC4">
    <w:name w:val="toc 4"/>
    <w:basedOn w:val="TOCBase"/>
    <w:next w:val="Normal"/>
    <w:semiHidden/>
    <w:rsid w:val="00345A27"/>
    <w:pPr>
      <w:tabs>
        <w:tab w:val="right" w:leader="dot" w:pos="9071"/>
      </w:tabs>
      <w:ind w:left="1701"/>
    </w:pPr>
  </w:style>
  <w:style w:type="paragraph" w:customStyle="1" w:styleId="ListAlpha">
    <w:name w:val="List Alpha"/>
    <w:basedOn w:val="List"/>
    <w:rsid w:val="00345A27"/>
    <w:pPr>
      <w:numPr>
        <w:numId w:val="9"/>
      </w:numPr>
    </w:pPr>
  </w:style>
  <w:style w:type="paragraph" w:customStyle="1" w:styleId="ListAlpha2">
    <w:name w:val="List Alpha 2"/>
    <w:basedOn w:val="List2"/>
    <w:rsid w:val="00345A27"/>
    <w:pPr>
      <w:numPr>
        <w:numId w:val="8"/>
      </w:numPr>
    </w:pPr>
  </w:style>
  <w:style w:type="paragraph" w:styleId="List2">
    <w:name w:val="List 2"/>
    <w:basedOn w:val="BodyText"/>
    <w:rsid w:val="00345A27"/>
    <w:pPr>
      <w:tabs>
        <w:tab w:val="left" w:pos="680"/>
      </w:tabs>
      <w:spacing w:before="60" w:after="60"/>
      <w:ind w:left="680" w:hanging="340"/>
    </w:pPr>
  </w:style>
  <w:style w:type="paragraph" w:styleId="List3">
    <w:name w:val="List 3"/>
    <w:basedOn w:val="BodyText"/>
    <w:rsid w:val="00345A27"/>
    <w:pPr>
      <w:tabs>
        <w:tab w:val="left" w:pos="1021"/>
      </w:tabs>
      <w:spacing w:before="60" w:after="60"/>
      <w:ind w:left="1020" w:hanging="340"/>
    </w:pPr>
  </w:style>
  <w:style w:type="paragraph" w:styleId="List4">
    <w:name w:val="List 4"/>
    <w:basedOn w:val="BodyText"/>
    <w:rsid w:val="00345A27"/>
    <w:pPr>
      <w:tabs>
        <w:tab w:val="left" w:pos="1361"/>
      </w:tabs>
      <w:spacing w:before="60" w:after="60"/>
      <w:ind w:left="1361" w:hanging="340"/>
    </w:pPr>
  </w:style>
  <w:style w:type="paragraph" w:styleId="List5">
    <w:name w:val="List 5"/>
    <w:basedOn w:val="BodyText"/>
    <w:rsid w:val="00345A27"/>
    <w:pPr>
      <w:tabs>
        <w:tab w:val="left" w:pos="1701"/>
      </w:tabs>
      <w:spacing w:before="60" w:after="60"/>
      <w:ind w:left="1701" w:hanging="340"/>
    </w:pPr>
  </w:style>
  <w:style w:type="paragraph" w:styleId="ListBullet3">
    <w:name w:val="List Bullet 3"/>
    <w:basedOn w:val="List3"/>
    <w:rsid w:val="00345A27"/>
    <w:pPr>
      <w:numPr>
        <w:numId w:val="14"/>
      </w:numPr>
      <w:tabs>
        <w:tab w:val="clear" w:pos="1021"/>
      </w:tabs>
      <w:ind w:left="1037" w:hanging="357"/>
    </w:pPr>
  </w:style>
  <w:style w:type="paragraph" w:styleId="ListBullet4">
    <w:name w:val="List Bullet 4"/>
    <w:basedOn w:val="List4"/>
    <w:rsid w:val="00345A27"/>
    <w:pPr>
      <w:numPr>
        <w:numId w:val="3"/>
      </w:numPr>
      <w:tabs>
        <w:tab w:val="clear" w:pos="1361"/>
      </w:tabs>
    </w:pPr>
  </w:style>
  <w:style w:type="paragraph" w:styleId="ListBullet5">
    <w:name w:val="List Bullet 5"/>
    <w:basedOn w:val="List5"/>
    <w:rsid w:val="00345A27"/>
    <w:pPr>
      <w:numPr>
        <w:numId w:val="4"/>
      </w:numPr>
    </w:pPr>
  </w:style>
  <w:style w:type="paragraph" w:styleId="ListContinue2">
    <w:name w:val="List Continue 2"/>
    <w:basedOn w:val="List2"/>
    <w:rsid w:val="00345A27"/>
    <w:pPr>
      <w:ind w:firstLine="0"/>
    </w:pPr>
  </w:style>
  <w:style w:type="paragraph" w:styleId="ListContinue3">
    <w:name w:val="List Continue 3"/>
    <w:basedOn w:val="List3"/>
    <w:rsid w:val="00345A27"/>
    <w:pPr>
      <w:ind w:left="1021" w:firstLine="0"/>
    </w:pPr>
  </w:style>
  <w:style w:type="paragraph" w:styleId="ListContinue4">
    <w:name w:val="List Continue 4"/>
    <w:basedOn w:val="List4"/>
    <w:rsid w:val="00345A27"/>
    <w:pPr>
      <w:ind w:firstLine="0"/>
    </w:pPr>
  </w:style>
  <w:style w:type="paragraph" w:styleId="ListContinue5">
    <w:name w:val="List Continue 5"/>
    <w:basedOn w:val="List5"/>
    <w:rsid w:val="00345A27"/>
    <w:pPr>
      <w:ind w:firstLine="0"/>
    </w:pPr>
  </w:style>
  <w:style w:type="paragraph" w:styleId="ListNumber3">
    <w:name w:val="List Number 3"/>
    <w:basedOn w:val="List3"/>
    <w:rsid w:val="00345A27"/>
    <w:pPr>
      <w:numPr>
        <w:numId w:val="5"/>
      </w:numPr>
    </w:pPr>
  </w:style>
  <w:style w:type="paragraph" w:styleId="ListNumber4">
    <w:name w:val="List Number 4"/>
    <w:basedOn w:val="List4"/>
    <w:rsid w:val="00345A27"/>
    <w:pPr>
      <w:numPr>
        <w:numId w:val="6"/>
      </w:numPr>
    </w:pPr>
  </w:style>
  <w:style w:type="paragraph" w:styleId="ListNumber5">
    <w:name w:val="List Number 5"/>
    <w:basedOn w:val="List5"/>
    <w:rsid w:val="00345A27"/>
    <w:pPr>
      <w:numPr>
        <w:numId w:val="7"/>
      </w:numPr>
    </w:pPr>
  </w:style>
  <w:style w:type="paragraph" w:styleId="BlockText">
    <w:name w:val="Block Text"/>
    <w:basedOn w:val="Normal"/>
    <w:rsid w:val="00345A27"/>
    <w:pPr>
      <w:spacing w:after="120"/>
      <w:ind w:left="1440" w:right="1440"/>
    </w:pPr>
  </w:style>
  <w:style w:type="character" w:customStyle="1" w:styleId="Subscript">
    <w:name w:val="Subscript"/>
    <w:basedOn w:val="DefaultParagraphFont"/>
    <w:rsid w:val="00345A27"/>
    <w:rPr>
      <w:sz w:val="16"/>
      <w:vertAlign w:val="subscript"/>
    </w:rPr>
  </w:style>
  <w:style w:type="character" w:customStyle="1" w:styleId="Superscript">
    <w:name w:val="Superscript"/>
    <w:basedOn w:val="DefaultParagraphFont"/>
    <w:rsid w:val="00345A27"/>
    <w:rPr>
      <w:sz w:val="16"/>
      <w:vertAlign w:val="superscript"/>
    </w:rPr>
  </w:style>
  <w:style w:type="character" w:customStyle="1" w:styleId="Symbols">
    <w:name w:val="Symbols"/>
    <w:basedOn w:val="DefaultParagraphFont"/>
    <w:rsid w:val="00345A27"/>
    <w:rPr>
      <w:rFonts w:ascii="Symbol" w:hAnsi="Symbol"/>
    </w:rPr>
  </w:style>
  <w:style w:type="character" w:customStyle="1" w:styleId="MenuOptions">
    <w:name w:val="Menu Options"/>
    <w:basedOn w:val="DefaultParagraphFont"/>
    <w:rsid w:val="00345A27"/>
    <w:rPr>
      <w:rFonts w:ascii="Arial Narrow" w:hAnsi="Arial Narrow"/>
      <w:smallCaps/>
    </w:rPr>
  </w:style>
  <w:style w:type="character" w:customStyle="1" w:styleId="Buttons">
    <w:name w:val="Buttons"/>
    <w:basedOn w:val="DefaultParagraphFont"/>
    <w:rsid w:val="00345A27"/>
    <w:rPr>
      <w:b/>
    </w:rPr>
  </w:style>
  <w:style w:type="character" w:customStyle="1" w:styleId="Underlined">
    <w:name w:val="Underlined"/>
    <w:basedOn w:val="DefaultParagraphFont"/>
    <w:rsid w:val="00345A27"/>
    <w:rPr>
      <w:u w:val="single"/>
    </w:rPr>
  </w:style>
  <w:style w:type="paragraph" w:customStyle="1" w:styleId="TableBodyTextRight">
    <w:name w:val="Table Body Text Right"/>
    <w:basedOn w:val="TableBodyText"/>
    <w:rsid w:val="00345A27"/>
    <w:pPr>
      <w:widowControl w:val="0"/>
      <w:autoSpaceDE w:val="0"/>
      <w:autoSpaceDN w:val="0"/>
      <w:adjustRightInd w:val="0"/>
      <w:jc w:val="right"/>
    </w:pPr>
    <w:rPr>
      <w:rFonts w:cs="Arial"/>
      <w:szCs w:val="18"/>
    </w:rPr>
  </w:style>
  <w:style w:type="paragraph" w:customStyle="1" w:styleId="CopyrightText">
    <w:name w:val="Copyright Text"/>
    <w:basedOn w:val="BodyText"/>
    <w:rsid w:val="00345A27"/>
    <w:rPr>
      <w:sz w:val="18"/>
    </w:rPr>
  </w:style>
  <w:style w:type="paragraph" w:customStyle="1" w:styleId="BodySmallRight">
    <w:name w:val="Body Small Right"/>
    <w:basedOn w:val="BodyTextRight"/>
    <w:rsid w:val="00345A27"/>
    <w:rPr>
      <w:sz w:val="18"/>
      <w:szCs w:val="18"/>
    </w:rPr>
  </w:style>
  <w:style w:type="paragraph" w:customStyle="1" w:styleId="MarginEdition">
    <w:name w:val="Margin Edition"/>
    <w:basedOn w:val="MarginNote"/>
    <w:rsid w:val="00345A27"/>
    <w:pPr>
      <w:spacing w:before="0" w:after="0"/>
    </w:pPr>
    <w:rPr>
      <w:rFonts w:ascii="Times New Roman" w:hAnsi="Times New Roman"/>
      <w:color w:val="999999"/>
    </w:rPr>
  </w:style>
  <w:style w:type="paragraph" w:customStyle="1" w:styleId="Spacer">
    <w:name w:val="Spacer"/>
    <w:basedOn w:val="Normal"/>
    <w:rsid w:val="00345A27"/>
    <w:rPr>
      <w:sz w:val="2"/>
      <w:szCs w:val="2"/>
    </w:rPr>
  </w:style>
  <w:style w:type="character" w:customStyle="1" w:styleId="Small">
    <w:name w:val="Small"/>
    <w:basedOn w:val="DefaultParagraphFont"/>
    <w:rsid w:val="00345A27"/>
    <w:rPr>
      <w:sz w:val="16"/>
    </w:rPr>
  </w:style>
  <w:style w:type="paragraph" w:customStyle="1" w:styleId="WideTable">
    <w:name w:val="Wide Table"/>
    <w:basedOn w:val="Normal"/>
    <w:rsid w:val="00345A27"/>
    <w:pPr>
      <w:ind w:left="-1418"/>
    </w:pPr>
    <w:rPr>
      <w:sz w:val="2"/>
      <w:szCs w:val="2"/>
    </w:rPr>
  </w:style>
  <w:style w:type="character" w:styleId="PageNumber">
    <w:name w:val="page number"/>
    <w:basedOn w:val="DefaultParagraphFont"/>
    <w:rsid w:val="00345A27"/>
  </w:style>
  <w:style w:type="paragraph" w:styleId="Quote">
    <w:name w:val="Quote"/>
    <w:basedOn w:val="Heading1"/>
    <w:link w:val="QuoteChar"/>
    <w:qFormat/>
    <w:rsid w:val="00345A27"/>
    <w:rPr>
      <w:b w:val="0"/>
      <w:sz w:val="72"/>
      <w:szCs w:val="72"/>
      <w:lang w:val="en-NZ"/>
    </w:rPr>
  </w:style>
  <w:style w:type="character" w:customStyle="1" w:styleId="QuoteChar">
    <w:name w:val="Quote Char"/>
    <w:basedOn w:val="DefaultParagraphFont"/>
    <w:link w:val="Quote"/>
    <w:rsid w:val="00345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A27"/>
    <w:pPr>
      <w:pageBreakBefore/>
    </w:pPr>
  </w:style>
  <w:style w:type="paragraph" w:customStyle="1" w:styleId="Border">
    <w:name w:val="Border"/>
    <w:basedOn w:val="Normal"/>
    <w:qFormat/>
    <w:rsid w:val="00345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A27"/>
    <w:rPr>
      <w:b/>
      <w:bCs/>
      <w:i/>
      <w:iCs/>
      <w:color w:val="auto"/>
    </w:rPr>
  </w:style>
  <w:style w:type="paragraph" w:styleId="IntenseQuote">
    <w:name w:val="Intense Quote"/>
    <w:basedOn w:val="Normal"/>
    <w:next w:val="Normal"/>
    <w:link w:val="IntenseQuoteChar"/>
    <w:uiPriority w:val="30"/>
    <w:qFormat/>
    <w:rsid w:val="00345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A27"/>
    <w:rPr>
      <w:smallCaps/>
      <w:color w:val="auto"/>
      <w:u w:val="single"/>
    </w:rPr>
  </w:style>
  <w:style w:type="character" w:styleId="IntenseReference">
    <w:name w:val="Intense Reference"/>
    <w:basedOn w:val="DefaultParagraphFont"/>
    <w:uiPriority w:val="32"/>
    <w:qFormat/>
    <w:rsid w:val="00345A27"/>
    <w:rPr>
      <w:b/>
      <w:bCs/>
      <w:smallCaps/>
      <w:color w:val="auto"/>
      <w:spacing w:val="5"/>
      <w:u w:val="single"/>
    </w:rPr>
  </w:style>
  <w:style w:type="paragraph" w:customStyle="1" w:styleId="2ColumnHeading">
    <w:name w:val="2Column Heading"/>
    <w:basedOn w:val="BodyText"/>
    <w:qFormat/>
    <w:rsid w:val="00345A27"/>
    <w:pPr>
      <w:spacing w:after="60"/>
      <w:ind w:left="-2268"/>
    </w:pPr>
    <w:rPr>
      <w:b/>
    </w:rPr>
  </w:style>
  <w:style w:type="paragraph" w:customStyle="1" w:styleId="Heading1TOC">
    <w:name w:val="Heading1 TOC"/>
    <w:basedOn w:val="Normal"/>
    <w:qFormat/>
    <w:rsid w:val="00345A27"/>
    <w:pPr>
      <w:spacing w:before="240" w:after="120"/>
    </w:pPr>
    <w:rPr>
      <w:rFonts w:ascii="Times New Roman" w:hAnsi="Times New Roman"/>
      <w:b/>
      <w:sz w:val="32"/>
    </w:rPr>
  </w:style>
  <w:style w:type="paragraph" w:customStyle="1" w:styleId="Heading2TOC">
    <w:name w:val="Heading2 TOC"/>
    <w:basedOn w:val="Normal"/>
    <w:qFormat/>
    <w:rsid w:val="00345A27"/>
    <w:pPr>
      <w:spacing w:before="240" w:after="60"/>
    </w:pPr>
    <w:rPr>
      <w:rFonts w:ascii="Times New Roman" w:hAnsi="Times New Roman"/>
      <w:b/>
      <w:sz w:val="28"/>
    </w:rPr>
  </w:style>
  <w:style w:type="character" w:customStyle="1" w:styleId="Underline">
    <w:name w:val="Underline"/>
    <w:basedOn w:val="DefaultParagraphFont"/>
    <w:qFormat/>
    <w:rsid w:val="00345A27"/>
    <w:rPr>
      <w:u w:val="single"/>
    </w:rPr>
  </w:style>
  <w:style w:type="paragraph" w:styleId="BalloonText">
    <w:name w:val="Balloon Text"/>
    <w:basedOn w:val="Normal"/>
    <w:link w:val="BalloonTextChar"/>
    <w:rsid w:val="00345A27"/>
    <w:rPr>
      <w:rFonts w:ascii="Tahoma" w:hAnsi="Tahoma" w:cs="Tahoma"/>
      <w:sz w:val="16"/>
      <w:szCs w:val="16"/>
    </w:rPr>
  </w:style>
  <w:style w:type="character" w:customStyle="1" w:styleId="BalloonTextChar">
    <w:name w:val="Balloon Text Char"/>
    <w:basedOn w:val="DefaultParagraphFont"/>
    <w:link w:val="BalloonText"/>
    <w:rsid w:val="00345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A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A27"/>
    <w:rPr>
      <w:b/>
      <w:color w:val="660033"/>
      <w:spacing w:val="0"/>
    </w:rPr>
  </w:style>
  <w:style w:type="paragraph" w:customStyle="1" w:styleId="Nameditemlist">
    <w:name w:val="Named item list"/>
    <w:basedOn w:val="BodyText"/>
    <w:qFormat/>
    <w:rsid w:val="00345A27"/>
    <w:pPr>
      <w:tabs>
        <w:tab w:val="left" w:pos="2835"/>
      </w:tabs>
      <w:ind w:left="2835" w:hanging="2835"/>
    </w:pPr>
  </w:style>
  <w:style w:type="paragraph" w:customStyle="1" w:styleId="BodyTextnopadding">
    <w:name w:val="Body Text no padding"/>
    <w:basedOn w:val="BodyText"/>
    <w:qFormat/>
    <w:rsid w:val="00345A27"/>
    <w:pPr>
      <w:spacing w:before="0" w:after="0"/>
    </w:pPr>
  </w:style>
  <w:style w:type="paragraph" w:customStyle="1" w:styleId="BodyTextBold">
    <w:name w:val="Body Text Bold"/>
    <w:basedOn w:val="BodyText"/>
    <w:qFormat/>
    <w:rsid w:val="00345A27"/>
    <w:rPr>
      <w:b/>
    </w:rPr>
  </w:style>
  <w:style w:type="character" w:styleId="Hyperlink">
    <w:name w:val="Hyperlink"/>
    <w:basedOn w:val="DefaultParagraphFont"/>
    <w:uiPriority w:val="99"/>
    <w:unhideWhenUsed/>
    <w:rsid w:val="00140C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5351</Characters>
  <Application>Microsoft Office Word</Application>
  <DocSecurity>0</DocSecurity>
  <Lines>162</Lines>
  <Paragraphs>90</Paragraphs>
  <ScaleCrop>false</ScaleCrop>
  <Company>Author-it Software Corporation Ltd.</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AURETE001 Analyse and evaluate electrical and electronic faults in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