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B71" w:rsidP="00246B71">
      <w:pPr>
        <w:pStyle w:val="Title"/>
      </w:pPr>
      <w:r>
        <w:fldChar w:fldCharType="begin"/>
      </w:r>
      <w:r>
        <w:instrText xml:space="preserve"> TITLE   \* MERGEFORMAT </w:instrText>
      </w:r>
      <w:r>
        <w:fldChar w:fldCharType="separate"/>
      </w:r>
      <w:r>
        <w:t>AURETD001 Diagnose and repair electronically controlled steering systems</w:t>
      </w:r>
      <w:r>
        <w:fldChar w:fldCharType="end"/>
      </w:r>
    </w:p>
    <w:p w:rsidR="00246B71" w:rsidP="00246B71">
      <w:pPr>
        <w:pStyle w:val="Version"/>
        <w:sectPr w:rsidSect="000A2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518" w:rsidP="000A2518">
      <w:pPr>
        <w:pStyle w:val="SuperHeading"/>
      </w:pPr>
      <w:r w:rsidRPr="000A2518">
        <w:t>AURETD001 Diagnose and repair electronically controlled steering systems</w:t>
      </w:r>
    </w:p>
    <w:p w:rsidR="00000000" w:rsidRPr="000A2518" w:rsidP="000A2518">
      <w:pPr>
        <w:pStyle w:val="Heading1"/>
      </w:pPr>
      <w:bookmarkStart w:id="1" w:name="O_771206"/>
      <w:bookmarkEnd w:id="1"/>
      <w:r w:rsidRPr="000A2518">
        <w:t>Modification History</w:t>
      </w:r>
    </w:p>
    <w:tbl>
      <w:tblPr>
        <w:tblW w:w="9639" w:type="dxa"/>
        <w:tblLayout w:type="fixed"/>
        <w:tblCellMar>
          <w:left w:w="62" w:type="dxa"/>
          <w:right w:w="62" w:type="dxa"/>
        </w:tblCellMar>
        <w:tblLook w:val="0000"/>
      </w:tblPr>
      <w:tblGrid>
        <w:gridCol w:w="2835"/>
        <w:gridCol w:w="6804"/>
      </w:tblGrid>
      <w:tr w:rsidTr="00246B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518" w:rsidP="000A2518">
            <w:pPr>
              <w:pStyle w:val="BodyText"/>
            </w:pPr>
            <w:r w:rsidRPr="000A25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518">
            <w:pPr>
              <w:pStyle w:val="BodyText"/>
              <w:rPr>
                <w:lang w:val="en-NZ"/>
              </w:rPr>
            </w:pPr>
            <w:r w:rsidRPr="000A2518">
              <w:rPr>
                <w:rStyle w:val="SpecialBold"/>
              </w:rPr>
              <w:t>Comment</w:t>
            </w:r>
          </w:p>
        </w:tc>
      </w:tr>
      <w:tr w:rsidTr="00246B7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518">
            <w:pPr>
              <w:pStyle w:val="BodyText"/>
              <w:rPr>
                <w:lang w:val="en-NZ"/>
              </w:rPr>
            </w:pPr>
            <w:r w:rsidRPr="000A25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518" w:rsidP="000A2518">
            <w:pPr>
              <w:pStyle w:val="BodyText"/>
            </w:pPr>
            <w:r w:rsidRPr="000A2518">
              <w:t>New unit of competency.</w:t>
            </w:r>
          </w:p>
        </w:tc>
      </w:tr>
    </w:tbl>
    <w:p w:rsidR="00000000" w:rsidRPr="000A2518" w:rsidP="000A2518">
      <w:pPr>
        <w:pStyle w:val="BodyText"/>
      </w:pPr>
    </w:p>
    <w:p w:rsidR="00000000" w:rsidRPr="000A2518" w:rsidP="000A2518">
      <w:pPr>
        <w:pStyle w:val="AllowPageBreak"/>
      </w:pPr>
    </w:p>
    <w:p w:rsidR="00000000" w:rsidRPr="000A2518" w:rsidP="000A2518">
      <w:pPr>
        <w:pStyle w:val="Heading1"/>
      </w:pPr>
      <w:bookmarkStart w:id="2" w:name="O_771207"/>
      <w:bookmarkEnd w:id="2"/>
      <w:r w:rsidRPr="000A2518">
        <w:t>Application</w:t>
      </w:r>
    </w:p>
    <w:p w:rsidR="00000000" w:rsidRPr="000A2518" w:rsidP="000A2518">
      <w:pPr>
        <w:pStyle w:val="BodyText"/>
      </w:pPr>
      <w:r w:rsidRPr="000A2518">
        <w:t>This unit describes the performance outcomes required to diagnose and repair faults in electronically controlled steering systems. These systems include two-wire high and low speed (CAN-bus) and single wire low speed (LIN-bus) networked circuits in vehicle</w:t>
      </w:r>
      <w:r w:rsidRPr="000A2518">
        <w:t xml:space="preserve"> or machinery embedded network electronic control systems. It involves preparing for the task, selecting the correct diagnostic procedure, carrying out the diagnosis and the repair, performing post-repair testing, and completing workplace processes and doc</w:t>
      </w:r>
      <w:r w:rsidRPr="000A2518">
        <w:t>umentation.</w:t>
      </w:r>
    </w:p>
    <w:p w:rsidR="00000000" w:rsidRPr="000A2518" w:rsidP="000A2518">
      <w:pPr>
        <w:pStyle w:val="BodyText"/>
      </w:pPr>
    </w:p>
    <w:p w:rsidR="00000000" w:rsidRPr="000A2518" w:rsidP="000A2518">
      <w:pPr>
        <w:pStyle w:val="BodyText"/>
      </w:pPr>
      <w:r w:rsidRPr="000A2518">
        <w:t>It applies to those working in an automotive service and repair industry. Electronically controlled steering systems include those in agricultural machinery, heavy commercial vehicles, light vehicles, mobile plant machinery or motorcycles.</w:t>
      </w:r>
    </w:p>
    <w:p w:rsidR="00000000" w:rsidRPr="000A2518" w:rsidP="000A2518">
      <w:pPr>
        <w:pStyle w:val="BodyText"/>
      </w:pPr>
    </w:p>
    <w:p w:rsidR="00000000" w:rsidRPr="000A2518" w:rsidP="000A2518">
      <w:pPr>
        <w:pStyle w:val="BodyText"/>
      </w:pPr>
      <w:r w:rsidRPr="000A2518">
        <w:t>No</w:t>
      </w:r>
      <w:r w:rsidRPr="000A2518">
        <w:t xml:space="preserve"> licensing, legislative, regulatory or certification requirements apply to this unit at the time of publication.</w:t>
      </w:r>
    </w:p>
    <w:p w:rsidR="00000000" w:rsidRPr="000A2518" w:rsidP="000A2518">
      <w:pPr>
        <w:pStyle w:val="AllowPageBreak"/>
      </w:pPr>
    </w:p>
    <w:p w:rsidR="00000000" w:rsidRPr="000A2518" w:rsidP="000A2518">
      <w:pPr>
        <w:pStyle w:val="Heading1"/>
      </w:pPr>
      <w:bookmarkStart w:id="3" w:name="O_771209"/>
      <w:bookmarkEnd w:id="3"/>
      <w:r w:rsidRPr="000A2518">
        <w:t>Competency Field</w:t>
      </w:r>
    </w:p>
    <w:p w:rsidR="00000000" w:rsidRPr="000A2518" w:rsidP="000A2518">
      <w:pPr>
        <w:pStyle w:val="BodyText"/>
      </w:pPr>
      <w:r w:rsidRPr="000A2518">
        <w:t>Electrical</w:t>
      </w:r>
    </w:p>
    <w:p w:rsidR="00000000" w:rsidRPr="000A2518" w:rsidP="000A2518">
      <w:pPr>
        <w:pStyle w:val="AllowPageBreak"/>
      </w:pPr>
    </w:p>
    <w:p w:rsidR="00000000" w:rsidRPr="000A2518" w:rsidP="000A2518">
      <w:pPr>
        <w:pStyle w:val="Heading1"/>
      </w:pPr>
      <w:bookmarkStart w:id="4" w:name="O_771210"/>
      <w:bookmarkEnd w:id="4"/>
      <w:r w:rsidRPr="000A2518">
        <w:t>Unit Sector</w:t>
      </w:r>
    </w:p>
    <w:p w:rsidR="00000000" w:rsidRPr="000A2518" w:rsidP="000A2518">
      <w:pPr>
        <w:pStyle w:val="BodyText"/>
      </w:pPr>
      <w:r w:rsidRPr="000A2518">
        <w:t>Technical - Steering and Suspension</w:t>
      </w:r>
    </w:p>
    <w:p w:rsidR="00000000" w:rsidRPr="000A2518" w:rsidP="000A2518">
      <w:pPr>
        <w:pStyle w:val="AllowPageBreak"/>
      </w:pPr>
    </w:p>
    <w:p w:rsidR="00000000" w:rsidRPr="000A2518" w:rsidP="000A2518">
      <w:pPr>
        <w:pStyle w:val="Heading1"/>
      </w:pPr>
      <w:bookmarkStart w:id="5" w:name="O_771211"/>
      <w:bookmarkEnd w:id="5"/>
      <w:r w:rsidRPr="000A2518">
        <w:t>Elements and Performance Criteria</w:t>
      </w:r>
    </w:p>
    <w:tbl>
      <w:tblPr>
        <w:tblW w:w="9639" w:type="dxa"/>
        <w:tblLayout w:type="fixed"/>
        <w:tblCellMar>
          <w:left w:w="62" w:type="dxa"/>
          <w:right w:w="62" w:type="dxa"/>
        </w:tblCellMar>
        <w:tblLook w:val="0000"/>
      </w:tblPr>
      <w:tblGrid>
        <w:gridCol w:w="2835"/>
        <w:gridCol w:w="6804"/>
      </w:tblGrid>
      <w:tr w:rsidTr="000A251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BodyText"/>
            </w:pPr>
            <w:r w:rsidRPr="000A2518">
              <w:rPr>
                <w:rStyle w:val="SpecialBold"/>
              </w:rPr>
              <w:t>Elements</w:t>
            </w:r>
          </w:p>
          <w:p w:rsidR="00000000" w:rsidRPr="000A2518" w:rsidP="000A2518">
            <w:pPr>
              <w:pStyle w:val="BodyText"/>
            </w:pPr>
            <w:r w:rsidRPr="000A2518">
              <w:t>Elements describe the essential outcomes</w:t>
            </w:r>
            <w:r w:rsidRPr="000A251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BodyText"/>
            </w:pPr>
            <w:r w:rsidRPr="000A2518">
              <w:rPr>
                <w:rStyle w:val="SpecialBold"/>
              </w:rPr>
              <w:t>Performance Criteria</w:t>
            </w:r>
          </w:p>
          <w:p w:rsidR="00000000" w:rsidP="000A2518">
            <w:pPr>
              <w:pStyle w:val="BodyText"/>
              <w:rPr>
                <w:lang w:val="en-NZ"/>
              </w:rPr>
            </w:pPr>
            <w:r w:rsidRPr="000A2518">
              <w:t>Performance criteria describe the performance needed to demonstrate achievement of the element. Where bold and italicised text is used, further inform</w:t>
            </w:r>
            <w:r w:rsidRPr="000A2518">
              <w:t>ation is detailed in the range of conditions section.</w:t>
            </w:r>
          </w:p>
        </w:tc>
      </w:tr>
      <w:tr w:rsidTr="000A25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
              <w:rPr>
                <w:lang w:val="en-NZ"/>
              </w:rPr>
            </w:pPr>
            <w:r w:rsidRPr="000A2518">
              <w:t>1.</w:t>
            </w:r>
            <w:r w:rsidRPr="000A2518">
              <w:tab/>
              <w:t>Prepare to diagnose and repair electronically controlled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
            </w:pPr>
            <w:r w:rsidRPr="000A2518">
              <w:t>1.1</w:t>
            </w:r>
            <w:r w:rsidRPr="000A2518">
              <w:tab/>
              <w:t>Job requirements are determined from workplace instructions</w:t>
            </w:r>
          </w:p>
          <w:p w:rsidR="00000000" w:rsidRPr="000A2518" w:rsidP="000A2518">
            <w:pPr>
              <w:pStyle w:val="List"/>
            </w:pPr>
            <w:r w:rsidRPr="000A2518">
              <w:t>1.2</w:t>
            </w:r>
            <w:r w:rsidRPr="000A2518">
              <w:tab/>
              <w:t>Diagnostic information is sourced and interpreted</w:t>
            </w:r>
          </w:p>
          <w:p w:rsidR="00000000" w:rsidRPr="000A2518" w:rsidP="000A2518">
            <w:pPr>
              <w:pStyle w:val="List"/>
            </w:pPr>
            <w:r w:rsidRPr="000A2518">
              <w:t>1.3</w:t>
            </w:r>
            <w:r w:rsidRPr="000A2518">
              <w:tab/>
              <w:t>Dia</w:t>
            </w:r>
            <w:r w:rsidRPr="000A2518">
              <w:t>gnostic options are analysed and those most appropriate to the circumstances are selected</w:t>
            </w:r>
          </w:p>
          <w:p w:rsidR="00000000" w:rsidRPr="000A2518" w:rsidP="000A2518">
            <w:pPr>
              <w:pStyle w:val="List"/>
            </w:pPr>
            <w:r w:rsidRPr="000A2518">
              <w:t>1.4</w:t>
            </w:r>
            <w:r w:rsidRPr="000A2518">
              <w:tab/>
              <w:t>Hazards associated with the work are identified and risks are managed</w:t>
            </w:r>
          </w:p>
          <w:p w:rsidR="00000000" w:rsidP="000A2518">
            <w:pPr>
              <w:pStyle w:val="List"/>
              <w:rPr>
                <w:lang w:val="en-NZ"/>
              </w:rPr>
            </w:pPr>
            <w:r w:rsidRPr="000A2518">
              <w:t>1.5</w:t>
            </w:r>
            <w:r w:rsidRPr="000A2518">
              <w:tab/>
              <w:t>Diagnostic tools and equipment are selected and checked for serviceability</w:t>
            </w:r>
          </w:p>
        </w:tc>
      </w:tr>
      <w:tr w:rsidTr="000A25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
              <w:rPr>
                <w:lang w:val="en-NZ"/>
              </w:rPr>
            </w:pPr>
            <w:r w:rsidRPr="000A2518">
              <w:t>2.</w:t>
            </w:r>
            <w:r w:rsidRPr="000A2518">
              <w:tab/>
            </w:r>
            <w:r w:rsidRPr="000A2518">
              <w:t>Diagnose electronically controlled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
            </w:pPr>
            <w:r w:rsidRPr="000A2518">
              <w:t>2.1</w:t>
            </w:r>
            <w:r w:rsidRPr="000A2518">
              <w:tab/>
              <w:t>Diagnostic tests are carried out according to workplace procedures</w:t>
            </w:r>
            <w:r w:rsidRPr="000A2518">
              <w:rPr>
                <w:rStyle w:val="BoldandItalics"/>
              </w:rPr>
              <w:t xml:space="preserve"> </w:t>
            </w:r>
            <w:r w:rsidRPr="000A2518">
              <w:t xml:space="preserve">and </w:t>
            </w:r>
            <w:r w:rsidRPr="000A2518">
              <w:rPr>
                <w:rStyle w:val="BoldandItalics"/>
              </w:rPr>
              <w:t>safety requirements</w:t>
            </w:r>
          </w:p>
          <w:p w:rsidR="00000000" w:rsidRPr="000A2518" w:rsidP="000A2518">
            <w:pPr>
              <w:pStyle w:val="List"/>
            </w:pPr>
            <w:r w:rsidRPr="000A2518">
              <w:t>2.2</w:t>
            </w:r>
            <w:r w:rsidRPr="000A2518">
              <w:tab/>
              <w:t>Faults are identified from diagnostic test results and causes of faults are determined</w:t>
            </w:r>
          </w:p>
          <w:p w:rsidR="00000000" w:rsidP="000A2518">
            <w:pPr>
              <w:pStyle w:val="List"/>
              <w:rPr>
                <w:lang w:val="en-NZ"/>
              </w:rPr>
            </w:pPr>
            <w:r w:rsidRPr="000A2518">
              <w:t>2.3</w:t>
            </w:r>
            <w:r w:rsidRPr="000A2518">
              <w:tab/>
              <w:t>Diagnosis findi</w:t>
            </w:r>
            <w:r w:rsidRPr="000A2518">
              <w:t>ngs and recommendations for necessary repairs or adjustments are reported according to workplace procedures</w:t>
            </w:r>
          </w:p>
        </w:tc>
      </w:tr>
      <w:tr w:rsidTr="000A25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
              <w:rPr>
                <w:lang w:val="en-NZ"/>
              </w:rPr>
            </w:pPr>
            <w:r w:rsidRPr="000A2518">
              <w:t>3.</w:t>
            </w:r>
            <w:r w:rsidRPr="000A2518">
              <w:tab/>
              <w:t>Repair electronically controlled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
            </w:pPr>
            <w:r w:rsidRPr="000A2518">
              <w:t>3.1</w:t>
            </w:r>
            <w:r w:rsidRPr="000A2518">
              <w:tab/>
              <w:t>Repair information is sourced and interpreted</w:t>
            </w:r>
          </w:p>
          <w:p w:rsidR="00000000" w:rsidRPr="000A2518" w:rsidP="000A2518">
            <w:pPr>
              <w:pStyle w:val="List"/>
            </w:pPr>
            <w:r w:rsidRPr="000A2518">
              <w:t>3.2</w:t>
            </w:r>
            <w:r w:rsidRPr="000A2518">
              <w:tab/>
              <w:t>Repair options are analysed and those mos</w:t>
            </w:r>
            <w:r w:rsidRPr="000A2518">
              <w:t>t appropriate to the circumstances are selected</w:t>
            </w:r>
          </w:p>
          <w:p w:rsidR="00000000" w:rsidRPr="000A2518" w:rsidP="000A2518">
            <w:pPr>
              <w:pStyle w:val="List"/>
            </w:pPr>
            <w:r w:rsidRPr="000A2518">
              <w:t>3.3</w:t>
            </w:r>
            <w:r w:rsidRPr="000A2518">
              <w:tab/>
              <w:t xml:space="preserve">Repair tools, equipment and materials are selected and checked according to manufacturer specifications and workplace procedures </w:t>
            </w:r>
          </w:p>
          <w:p w:rsidR="00000000" w:rsidRPr="000A2518" w:rsidP="000A2518">
            <w:pPr>
              <w:pStyle w:val="List"/>
            </w:pPr>
            <w:r w:rsidRPr="000A2518">
              <w:t>3.4</w:t>
            </w:r>
            <w:r w:rsidRPr="000A2518">
              <w:tab/>
              <w:t>Repairs and component replacements and adjustments are carried out acc</w:t>
            </w:r>
            <w:r w:rsidRPr="000A2518">
              <w:t>ording to manufacturer specifications, workplace procedures and safety requirements, and without causing damage to components or systems</w:t>
            </w:r>
          </w:p>
          <w:p w:rsidR="00000000" w:rsidP="000A2518">
            <w:pPr>
              <w:pStyle w:val="List"/>
              <w:rPr>
                <w:lang w:val="en-NZ"/>
              </w:rPr>
            </w:pPr>
            <w:r w:rsidRPr="000A2518">
              <w:t>3.5</w:t>
            </w:r>
            <w:r w:rsidRPr="000A2518">
              <w:tab/>
              <w:t>Post-repair testing is carried out according to workplace procedures to confirm fault rectification, and any furthe</w:t>
            </w:r>
            <w:r w:rsidRPr="000A2518">
              <w:t xml:space="preserve">r problems detected as having been introduced during the repair process are rectified </w:t>
            </w:r>
          </w:p>
        </w:tc>
      </w:tr>
      <w:tr w:rsidTr="000A25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
              <w:rPr>
                <w:lang w:val="en-NZ"/>
              </w:rPr>
            </w:pPr>
            <w:r w:rsidRPr="000A2518">
              <w:t>4.</w:t>
            </w:r>
            <w:r w:rsidRPr="000A251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
            </w:pPr>
            <w:r w:rsidRPr="000A2518">
              <w:t>4.1</w:t>
            </w:r>
            <w:r w:rsidRPr="000A2518">
              <w:tab/>
              <w:t>Final inspection is made to ensure work is to workplace expectations and vehicle or machinery is presented ready for use</w:t>
            </w:r>
          </w:p>
          <w:p w:rsidR="00000000" w:rsidRPr="000A2518" w:rsidP="000A2518">
            <w:pPr>
              <w:pStyle w:val="List"/>
            </w:pPr>
            <w:r w:rsidRPr="000A2518">
              <w:t>4.2</w:t>
            </w:r>
            <w:r w:rsidRPr="000A2518">
              <w:tab/>
              <w:t>Work area is</w:t>
            </w:r>
            <w:r w:rsidRPr="000A2518">
              <w:t xml:space="preserve"> cleaned, waste and non-recyclable materials are disposed of, and recyclable material is collected</w:t>
            </w:r>
          </w:p>
          <w:p w:rsidR="00000000" w:rsidRPr="000A2518" w:rsidP="000A2518">
            <w:pPr>
              <w:pStyle w:val="List"/>
            </w:pPr>
            <w:r w:rsidRPr="000A2518">
              <w:t>4.3</w:t>
            </w:r>
            <w:r w:rsidRPr="000A2518">
              <w:tab/>
              <w:t>Tools and equipment are checked and stored and faulty electrical equipment is identified, tagged and isolated according to workplace procedures</w:t>
            </w:r>
          </w:p>
          <w:p w:rsidR="00000000" w:rsidRPr="000A2518" w:rsidP="000A2518">
            <w:pPr>
              <w:pStyle w:val="List"/>
            </w:pPr>
            <w:r w:rsidRPr="000A2518">
              <w:t>4.4</w:t>
            </w:r>
            <w:r w:rsidRPr="000A2518">
              <w:tab/>
              <w:t>Workp</w:t>
            </w:r>
            <w:r w:rsidRPr="000A2518">
              <w:t>lace documentation is processed according to workplace procedures</w:t>
            </w:r>
          </w:p>
        </w:tc>
      </w:tr>
    </w:tbl>
    <w:p w:rsidR="00000000" w:rsidRPr="000A2518" w:rsidP="000A2518">
      <w:pPr>
        <w:pStyle w:val="BodyText"/>
      </w:pPr>
    </w:p>
    <w:p w:rsidR="00000000" w:rsidRPr="000A2518" w:rsidP="000A2518">
      <w:pPr>
        <w:pStyle w:val="AllowPageBreak"/>
      </w:pPr>
    </w:p>
    <w:p w:rsidR="00000000" w:rsidRPr="000A2518" w:rsidP="000A2518">
      <w:pPr>
        <w:pStyle w:val="Heading1"/>
      </w:pPr>
      <w:bookmarkStart w:id="6" w:name="O_771212"/>
      <w:bookmarkEnd w:id="6"/>
      <w:r w:rsidRPr="000A2518">
        <w:t>Foundation Skills</w:t>
      </w:r>
    </w:p>
    <w:p w:rsidR="00000000" w:rsidRPr="000A2518" w:rsidP="000A2518">
      <w:pPr>
        <w:pStyle w:val="BodyText"/>
      </w:pPr>
      <w:r w:rsidRPr="000A2518">
        <w:t xml:space="preserve">This section describes those language, literacy, numeracy and employment skills that are essential to performance and are not explicit in the </w:t>
      </w:r>
      <w:r w:rsidRPr="000A2518">
        <w:t>performance criteria.</w:t>
      </w:r>
    </w:p>
    <w:p w:rsidR="00000000" w:rsidRPr="000A2518" w:rsidP="000A2518">
      <w:pPr>
        <w:pStyle w:val="BodyText"/>
      </w:pPr>
    </w:p>
    <w:tbl>
      <w:tblPr>
        <w:tblW w:w="9638" w:type="dxa"/>
        <w:tblLayout w:type="fixed"/>
        <w:tblCellMar>
          <w:left w:w="62" w:type="dxa"/>
          <w:right w:w="62" w:type="dxa"/>
        </w:tblCellMar>
        <w:tblLook w:val="0000"/>
      </w:tblPr>
      <w:tblGrid>
        <w:gridCol w:w="2758"/>
        <w:gridCol w:w="6880"/>
      </w:tblGrid>
      <w:tr w:rsidTr="000A251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BodyText"/>
            </w:pPr>
            <w:r w:rsidRPr="000A2518">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rPr>
                <w:rStyle w:val="SpecialBold"/>
              </w:rPr>
              <w:t>Description</w:t>
            </w:r>
          </w:p>
        </w:tc>
      </w:tr>
      <w:tr w:rsidTr="000A25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Bullet"/>
              <w:rPr>
                <w:lang w:val="en-NZ"/>
              </w:rPr>
            </w:pPr>
            <w:r w:rsidRPr="000A2518">
              <w:t>identify and locate various sources of information efficiently.</w:t>
            </w:r>
          </w:p>
        </w:tc>
      </w:tr>
      <w:tr w:rsidTr="000A25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Bullet"/>
              <w:rPr>
                <w:lang w:val="en-NZ"/>
              </w:rPr>
            </w:pPr>
            <w:r w:rsidRPr="000A2518">
              <w:t>interpret text, symbols and wiring diagrams in diagnostic and repair information from manufacturer specific</w:t>
            </w:r>
            <w:r w:rsidRPr="000A2518">
              <w:t>ations and workplace instructions and procedures.</w:t>
            </w:r>
          </w:p>
        </w:tc>
      </w:tr>
      <w:tr w:rsidTr="000A25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Bullet"/>
              <w:rPr>
                <w:lang w:val="en-NZ"/>
              </w:rPr>
            </w:pPr>
            <w:r w:rsidRPr="000A2518">
              <w:t>legibly and accurately fill out workplace documentation when reporting diagnostic findings, making repair recommendations, and recording parts and material used.</w:t>
            </w:r>
          </w:p>
        </w:tc>
      </w:tr>
      <w:tr w:rsidTr="000A25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Bullet"/>
            </w:pPr>
            <w:r w:rsidRPr="000A2518">
              <w:t>clarify instructions</w:t>
            </w:r>
          </w:p>
          <w:p w:rsidR="00000000" w:rsidP="000A2518">
            <w:pPr>
              <w:pStyle w:val="ListBullet"/>
              <w:rPr>
                <w:lang w:val="en-NZ"/>
              </w:rPr>
            </w:pPr>
            <w:r w:rsidRPr="000A2518">
              <w:t>report diagnostic findings and make repair recommendations.</w:t>
            </w:r>
          </w:p>
        </w:tc>
      </w:tr>
      <w:tr w:rsidTr="000A25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Bullet"/>
            </w:pPr>
            <w:r w:rsidRPr="000A2518">
              <w:t xml:space="preserve">match electronically controlled steering system components and part identification </w:t>
            </w:r>
            <w:r w:rsidRPr="000A2518">
              <w:t>numbers to workplace instructions, vehicle and component part lists, and manufacturer specifications</w:t>
            </w:r>
          </w:p>
          <w:p w:rsidR="00000000" w:rsidRPr="000A2518" w:rsidP="000A2518">
            <w:pPr>
              <w:pStyle w:val="ListBullet"/>
            </w:pPr>
            <w:r w:rsidRPr="000A2518">
              <w:t>interpret vehicle electrical measurements and readings</w:t>
            </w:r>
          </w:p>
          <w:p w:rsidR="00000000" w:rsidP="000A2518">
            <w:pPr>
              <w:pStyle w:val="ListBullet"/>
              <w:rPr>
                <w:lang w:val="en-NZ"/>
              </w:rPr>
            </w:pPr>
            <w:r w:rsidRPr="000A2518">
              <w:t>measure voltage, current and resistance and use basic mathematical operations, including addition an</w:t>
            </w:r>
            <w:r w:rsidRPr="000A2518">
              <w:t>d subtraction, to calculate deviations from manufacturer specifications.</w:t>
            </w:r>
          </w:p>
        </w:tc>
      </w:tr>
      <w:tr w:rsidTr="000A25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ListBullet"/>
              <w:rPr>
                <w:lang w:val="en-NZ"/>
              </w:rPr>
            </w:pPr>
            <w:r w:rsidRPr="000A2518">
              <w:t>plan own work requirements and prioritise actions to achieve required outcomes and ensure tasks are completed within workplace timeframes.</w:t>
            </w:r>
          </w:p>
        </w:tc>
      </w:tr>
      <w:tr w:rsidTr="000A251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Bullet"/>
            </w:pPr>
            <w:r w:rsidRPr="000A2518">
              <w:t>use specialised equipment, including multimeters and scan tools.</w:t>
            </w:r>
          </w:p>
        </w:tc>
      </w:tr>
    </w:tbl>
    <w:p w:rsidR="00000000" w:rsidRPr="000A2518" w:rsidP="000A2518">
      <w:pPr>
        <w:pStyle w:val="BodyText"/>
      </w:pPr>
    </w:p>
    <w:p w:rsidR="00000000" w:rsidRPr="000A2518" w:rsidP="000A2518">
      <w:pPr>
        <w:pStyle w:val="AllowPageBreak"/>
      </w:pPr>
    </w:p>
    <w:p w:rsidR="00000000" w:rsidRPr="000A2518" w:rsidP="000A2518">
      <w:pPr>
        <w:pStyle w:val="Heading1"/>
      </w:pPr>
      <w:bookmarkStart w:id="7" w:name="O_771213"/>
      <w:bookmarkEnd w:id="7"/>
      <w:r w:rsidRPr="000A2518">
        <w:t>Range of Conditions</w:t>
      </w:r>
    </w:p>
    <w:p w:rsidR="00000000" w:rsidRPr="000A2518" w:rsidP="000A2518">
      <w:pPr>
        <w:pStyle w:val="BodyText"/>
      </w:pPr>
      <w:r w:rsidRPr="000A2518">
        <w:t>This section specifies work environments and conditions that may affect performance. Essential operating conditions that may be p</w:t>
      </w:r>
      <w:r w:rsidRPr="000A2518">
        <w:t>resent (depending on the work situation, needs of the candidate, accessibility of the item, and local industry and regional contexts) are included. Bold italicised wording, if used in the performance criteria, is detailed below.</w:t>
      </w:r>
    </w:p>
    <w:p w:rsidR="00000000" w:rsidRPr="000A2518" w:rsidP="000A2518">
      <w:pPr>
        <w:pStyle w:val="BodyText"/>
      </w:pPr>
    </w:p>
    <w:tbl>
      <w:tblPr>
        <w:tblW w:w="9639" w:type="dxa"/>
        <w:tblLayout w:type="fixed"/>
        <w:tblCellMar>
          <w:left w:w="62" w:type="dxa"/>
          <w:right w:w="62" w:type="dxa"/>
        </w:tblCellMar>
        <w:tblLook w:val="0000"/>
      </w:tblPr>
      <w:tblGrid>
        <w:gridCol w:w="2835"/>
        <w:gridCol w:w="6804"/>
      </w:tblGrid>
      <w:tr w:rsidTr="000A25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518">
            <w:pPr>
              <w:pStyle w:val="BodyText"/>
              <w:rPr>
                <w:lang w:val="en-NZ"/>
              </w:rPr>
            </w:pPr>
            <w:r w:rsidRPr="000A2518">
              <w:rPr>
                <w:rStyle w:val="BoldandItalics"/>
              </w:rPr>
              <w:t>Safety requirements</w:t>
            </w:r>
            <w:r w:rsidRPr="000A2518">
              <w:t xml:space="preserve"> must i</w:t>
            </w:r>
            <w:r w:rsidRPr="000A2518">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518" w:rsidP="000A2518">
            <w:pPr>
              <w:pStyle w:val="ListBullet"/>
            </w:pPr>
            <w:r w:rsidRPr="000A2518">
              <w:t>work health and safety (WHS) and occupational health and safety (OHS) requirements, including procedures for:</w:t>
            </w:r>
          </w:p>
          <w:p w:rsidR="00000000" w:rsidRPr="000A2518" w:rsidP="000A2518">
            <w:pPr>
              <w:pStyle w:val="ListBullet2"/>
            </w:pPr>
            <w:r w:rsidRPr="000A2518">
              <w:t>using specialised tools and equipment</w:t>
            </w:r>
          </w:p>
          <w:p w:rsidR="00000000" w:rsidRPr="000A2518" w:rsidP="000A2518">
            <w:pPr>
              <w:pStyle w:val="ListBullet2"/>
            </w:pPr>
            <w:r w:rsidRPr="000A2518">
              <w:t>using appropriate personal protective equipment (PPE)</w:t>
            </w:r>
          </w:p>
          <w:p w:rsidR="00000000" w:rsidRPr="000A2518" w:rsidP="000A2518">
            <w:pPr>
              <w:pStyle w:val="ListBullet2"/>
            </w:pPr>
            <w:r w:rsidRPr="000A2518">
              <w:t>identifying hazards and controlling risks associated with working with high pressure and high temperature steering systems.</w:t>
            </w:r>
          </w:p>
        </w:tc>
      </w:tr>
    </w:tbl>
    <w:p w:rsidR="00000000" w:rsidRPr="000A2518" w:rsidP="000A2518">
      <w:pPr>
        <w:pStyle w:val="BodyText"/>
      </w:pPr>
    </w:p>
    <w:p w:rsidR="00000000" w:rsidRPr="000A2518" w:rsidP="000A2518">
      <w:pPr>
        <w:pStyle w:val="AllowPageBreak"/>
      </w:pPr>
    </w:p>
    <w:p w:rsidR="00000000" w:rsidRPr="000A2518" w:rsidP="000A2518">
      <w:pPr>
        <w:pStyle w:val="Heading1"/>
      </w:pPr>
      <w:bookmarkStart w:id="8" w:name="O_771214"/>
      <w:bookmarkEnd w:id="8"/>
      <w:r w:rsidRPr="000A2518">
        <w:t>Unit Mapping Information</w:t>
      </w:r>
    </w:p>
    <w:p w:rsidR="00000000" w:rsidRPr="000A2518" w:rsidP="000A2518">
      <w:pPr>
        <w:pStyle w:val="BodyText"/>
      </w:pPr>
      <w:r w:rsidRPr="000A2518">
        <w:t>Equivalent to AURETD3001 Service and repair electronically controlled steering systems</w:t>
      </w:r>
    </w:p>
    <w:p w:rsidR="00000000" w:rsidRPr="000A2518" w:rsidP="000A2518">
      <w:pPr>
        <w:pStyle w:val="AllowPageBreak"/>
      </w:pPr>
    </w:p>
    <w:p w:rsidR="00000000" w:rsidRPr="000A2518" w:rsidP="000A2518">
      <w:pPr>
        <w:pStyle w:val="Heading1"/>
      </w:pPr>
      <w:bookmarkStart w:id="9" w:name="O_771221"/>
      <w:bookmarkEnd w:id="9"/>
      <w:r w:rsidRPr="000A2518">
        <w:t>Links</w:t>
      </w:r>
    </w:p>
    <w:p w:rsidR="00000000" w:rsidRPr="000A2518" w:rsidP="000A2518">
      <w:pPr>
        <w:pStyle w:val="BodyText"/>
      </w:pPr>
      <w:r w:rsidRPr="000A2518">
        <w:t>Companion Volume implementation guides are found in VETNet - https://vetnet.education.gov.au/Pages/TrainingDocs.aspx?q=b4278d82-d487-4070-a8c4-78045ec695b1</w:t>
      </w:r>
    </w:p>
    <w:p w:rsidR="00000000" w:rsidRPr="000A2518" w:rsidP="000A2518"/>
    <w:sectPr w:rsidSect="000A2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18" w:rsidRPr="00246B71" w:rsidP="00246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71" w:rsidP="000A2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6B71" w:rsidP="000A251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46B71" w:rsidP="000A2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518" w:rsidRPr="00246B71" w:rsidP="00246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71" w:rsidRPr="002D2AF8" w:rsidP="000A2518">
    <w:pPr>
      <w:pStyle w:val="Header"/>
      <w:framePr w:wrap="around"/>
    </w:pPr>
    <w:r>
      <w:fldChar w:fldCharType="begin"/>
    </w:r>
    <w:r>
      <w:instrText xml:space="preserve"> TITLE   \* MERGEFORMAT </w:instrText>
    </w:r>
    <w:r>
      <w:fldChar w:fldCharType="separate"/>
    </w:r>
    <w:r>
      <w:t>AURETD001 Diagnose and repair electronically controlled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246B71" w:rsidP="000A2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21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84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8ED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518"/>
    <w:pPr>
      <w:spacing w:before="360" w:after="60"/>
      <w:outlineLvl w:val="0"/>
    </w:pPr>
    <w:rPr>
      <w:sz w:val="32"/>
    </w:rPr>
  </w:style>
  <w:style w:type="paragraph" w:styleId="Heading2">
    <w:name w:val="heading 2"/>
    <w:basedOn w:val="HeadingBase"/>
    <w:next w:val="BodyText"/>
    <w:link w:val="Heading2Char"/>
    <w:qFormat/>
    <w:rsid w:val="000A2518"/>
    <w:pPr>
      <w:keepLines/>
      <w:spacing w:before="240" w:after="120"/>
      <w:outlineLvl w:val="1"/>
    </w:pPr>
    <w:rPr>
      <w:sz w:val="28"/>
      <w:szCs w:val="40"/>
    </w:rPr>
  </w:style>
  <w:style w:type="paragraph" w:styleId="Heading3">
    <w:name w:val="heading 3"/>
    <w:basedOn w:val="HeadingBase"/>
    <w:next w:val="BodyText"/>
    <w:link w:val="Heading3Char"/>
    <w:qFormat/>
    <w:rsid w:val="000A2518"/>
    <w:pPr>
      <w:spacing w:before="180" w:after="120"/>
      <w:outlineLvl w:val="2"/>
    </w:pPr>
    <w:rPr>
      <w:spacing w:val="-10"/>
      <w:kern w:val="32"/>
    </w:rPr>
  </w:style>
  <w:style w:type="paragraph" w:styleId="Heading4">
    <w:name w:val="heading 4"/>
    <w:basedOn w:val="HeadingBase"/>
    <w:next w:val="BodyText"/>
    <w:link w:val="Heading4Char"/>
    <w:qFormat/>
    <w:rsid w:val="000A2518"/>
    <w:pPr>
      <w:spacing w:before="160" w:after="120"/>
      <w:outlineLvl w:val="3"/>
    </w:pPr>
    <w:rPr>
      <w:sz w:val="22"/>
    </w:rPr>
  </w:style>
  <w:style w:type="paragraph" w:styleId="Heading5">
    <w:name w:val="heading 5"/>
    <w:basedOn w:val="HeadingBase"/>
    <w:next w:val="Normal"/>
    <w:link w:val="Heading5Char"/>
    <w:qFormat/>
    <w:rsid w:val="000A2518"/>
    <w:pPr>
      <w:spacing w:before="80"/>
      <w:outlineLvl w:val="4"/>
    </w:pPr>
    <w:rPr>
      <w:color w:val="918585"/>
      <w:sz w:val="20"/>
    </w:rPr>
  </w:style>
  <w:style w:type="paragraph" w:styleId="Heading6">
    <w:name w:val="heading 6"/>
    <w:basedOn w:val="HeadingBase"/>
    <w:next w:val="Normal"/>
    <w:link w:val="Heading6Char"/>
    <w:qFormat/>
    <w:rsid w:val="000A2518"/>
    <w:pPr>
      <w:spacing w:before="60"/>
      <w:outlineLvl w:val="5"/>
    </w:pPr>
    <w:rPr>
      <w:color w:val="918585"/>
      <w:sz w:val="20"/>
    </w:rPr>
  </w:style>
  <w:style w:type="paragraph" w:styleId="Heading7">
    <w:name w:val="heading 7"/>
    <w:basedOn w:val="Normal"/>
    <w:next w:val="Normal"/>
    <w:link w:val="Heading7Char"/>
    <w:qFormat/>
    <w:rsid w:val="000A2518"/>
    <w:pPr>
      <w:ind w:left="720"/>
      <w:outlineLvl w:val="6"/>
    </w:pPr>
    <w:rPr>
      <w:i/>
    </w:rPr>
  </w:style>
  <w:style w:type="paragraph" w:styleId="Heading8">
    <w:name w:val="heading 8"/>
    <w:basedOn w:val="Normal"/>
    <w:next w:val="Normal"/>
    <w:link w:val="Heading8Char"/>
    <w:qFormat/>
    <w:rsid w:val="000A2518"/>
    <w:pPr>
      <w:ind w:left="720"/>
      <w:outlineLvl w:val="7"/>
    </w:pPr>
    <w:rPr>
      <w:i/>
    </w:rPr>
  </w:style>
  <w:style w:type="paragraph" w:styleId="Heading9">
    <w:name w:val="heading 9"/>
    <w:basedOn w:val="Normal"/>
    <w:next w:val="Normal"/>
    <w:link w:val="Heading9Char"/>
    <w:qFormat/>
    <w:rsid w:val="000A2518"/>
    <w:pPr>
      <w:ind w:left="720"/>
      <w:outlineLvl w:val="8"/>
    </w:pPr>
    <w:rPr>
      <w:i/>
    </w:rPr>
  </w:style>
  <w:style w:type="character" w:default="1" w:styleId="DefaultParagraphFont">
    <w:name w:val="Default Paragraph Font"/>
    <w:uiPriority w:val="1"/>
    <w:unhideWhenUsed/>
    <w:rsid w:val="000A2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518"/>
  </w:style>
  <w:style w:type="character" w:customStyle="1" w:styleId="Heading1Char">
    <w:name w:val="Heading 1 Char"/>
    <w:basedOn w:val="DefaultParagraphFont"/>
    <w:link w:val="Heading1"/>
    <w:rsid w:val="000A2518"/>
    <w:rPr>
      <w:rFonts w:ascii="Times New Roman" w:eastAsia="Times New Roman" w:hAnsi="Times New Roman" w:cs="Times New Roman"/>
      <w:b/>
      <w:sz w:val="32"/>
      <w:szCs w:val="20"/>
      <w:lang w:eastAsia="en-US"/>
    </w:rPr>
  </w:style>
  <w:style w:type="paragraph" w:styleId="BodyText">
    <w:name w:val="Body Text"/>
    <w:basedOn w:val="Normal"/>
    <w:link w:val="BodyTextChar"/>
    <w:rsid w:val="000A2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518"/>
    <w:rPr>
      <w:rFonts w:ascii="Times New Roman" w:eastAsia="Times New Roman" w:hAnsi="Times New Roman" w:cs="Times New Roman"/>
      <w:sz w:val="24"/>
      <w:lang w:eastAsia="en-US"/>
    </w:rPr>
  </w:style>
  <w:style w:type="paragraph" w:styleId="List">
    <w:name w:val="List"/>
    <w:basedOn w:val="BodyText"/>
    <w:next w:val="BodyText"/>
    <w:rsid w:val="000A2518"/>
    <w:pPr>
      <w:tabs>
        <w:tab w:val="left" w:pos="340"/>
      </w:tabs>
      <w:spacing w:before="60" w:after="60"/>
      <w:ind w:left="340" w:hanging="340"/>
    </w:pPr>
  </w:style>
  <w:style w:type="paragraph" w:styleId="ListBullet">
    <w:name w:val="List Bullet"/>
    <w:basedOn w:val="List"/>
    <w:rsid w:val="000A2518"/>
    <w:pPr>
      <w:numPr>
        <w:numId w:val="13"/>
      </w:numPr>
      <w:tabs>
        <w:tab w:val="clear" w:pos="340"/>
      </w:tabs>
      <w:spacing w:before="40" w:after="40"/>
    </w:pPr>
  </w:style>
  <w:style w:type="character" w:customStyle="1" w:styleId="SpecialBold">
    <w:name w:val="Special Bold"/>
    <w:basedOn w:val="DefaultParagraphFont"/>
    <w:rsid w:val="000A2518"/>
    <w:rPr>
      <w:b/>
      <w:spacing w:val="0"/>
    </w:rPr>
  </w:style>
  <w:style w:type="paragraph" w:styleId="ListBullet2">
    <w:name w:val="List Bullet 2"/>
    <w:basedOn w:val="List2"/>
    <w:rsid w:val="000A2518"/>
    <w:pPr>
      <w:numPr>
        <w:numId w:val="14"/>
      </w:numPr>
      <w:tabs>
        <w:tab w:val="clear" w:pos="680"/>
      </w:tabs>
    </w:pPr>
  </w:style>
  <w:style w:type="paragraph" w:customStyle="1" w:styleId="SuperHeading">
    <w:name w:val="SuperHeading"/>
    <w:basedOn w:val="Normal"/>
    <w:rsid w:val="000A2518"/>
    <w:pPr>
      <w:spacing w:before="240" w:after="120"/>
      <w:outlineLvl w:val="0"/>
    </w:pPr>
    <w:rPr>
      <w:rFonts w:ascii="Times New Roman" w:hAnsi="Times New Roman"/>
      <w:b/>
      <w:sz w:val="32"/>
    </w:rPr>
  </w:style>
  <w:style w:type="paragraph" w:customStyle="1" w:styleId="AllowPageBreak">
    <w:name w:val="AllowPageBreak"/>
    <w:rsid w:val="000A2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2518"/>
    <w:rPr>
      <w:b/>
      <w:i/>
      <w:u w:val="none"/>
    </w:rPr>
  </w:style>
  <w:style w:type="character" w:customStyle="1" w:styleId="Heading2Char">
    <w:name w:val="Heading 2 Char"/>
    <w:basedOn w:val="DefaultParagraphFont"/>
    <w:link w:val="Heading2"/>
    <w:rsid w:val="000A2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518"/>
    <w:rPr>
      <w:rFonts w:ascii="Courier New" w:eastAsia="Times New Roman" w:hAnsi="Courier New" w:cs="Times New Roman"/>
      <w:i/>
      <w:szCs w:val="20"/>
      <w:lang w:eastAsia="en-US"/>
    </w:rPr>
  </w:style>
  <w:style w:type="paragraph" w:customStyle="1" w:styleId="HeadingBase">
    <w:name w:val="Heading Base"/>
    <w:rsid w:val="000A2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518"/>
    <w:pPr>
      <w:tabs>
        <w:tab w:val="right" w:leader="dot" w:pos="9072"/>
      </w:tabs>
      <w:ind w:left="567"/>
    </w:pPr>
    <w:rPr>
      <w:szCs w:val="22"/>
    </w:rPr>
  </w:style>
  <w:style w:type="paragraph" w:customStyle="1" w:styleId="TOCBase">
    <w:name w:val="TOC Base"/>
    <w:rsid w:val="000A2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518"/>
    <w:pPr>
      <w:tabs>
        <w:tab w:val="right" w:leader="dot" w:pos="9072"/>
      </w:tabs>
      <w:spacing w:before="40" w:after="40"/>
      <w:ind w:left="284"/>
    </w:pPr>
    <w:rPr>
      <w:rFonts w:ascii="Times New Roman" w:hAnsi="Times New Roman"/>
    </w:rPr>
  </w:style>
  <w:style w:type="paragraph" w:styleId="TOC1">
    <w:name w:val="toc 1"/>
    <w:basedOn w:val="TOCBase"/>
    <w:next w:val="Normal"/>
    <w:rsid w:val="000A2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518"/>
    <w:rPr>
      <w:rFonts w:ascii="Times New Roman" w:eastAsia="Times New Roman" w:hAnsi="Times New Roman" w:cs="Times New Roman"/>
      <w:sz w:val="16"/>
      <w:lang w:eastAsia="en-US"/>
    </w:rPr>
  </w:style>
  <w:style w:type="paragraph" w:styleId="Title">
    <w:name w:val="Title"/>
    <w:basedOn w:val="HeadingBase"/>
    <w:link w:val="TitleChar"/>
    <w:qFormat/>
    <w:rsid w:val="000A2518"/>
    <w:pPr>
      <w:spacing w:before="5040"/>
      <w:jc w:val="center"/>
    </w:pPr>
    <w:rPr>
      <w:sz w:val="48"/>
      <w:szCs w:val="72"/>
      <w:lang w:val="en-US"/>
    </w:rPr>
  </w:style>
  <w:style w:type="character" w:customStyle="1" w:styleId="TitleChar">
    <w:name w:val="Title Char"/>
    <w:basedOn w:val="DefaultParagraphFont"/>
    <w:link w:val="Title"/>
    <w:rsid w:val="000A2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518"/>
    <w:pPr>
      <w:tabs>
        <w:tab w:val="left" w:pos="3600"/>
        <w:tab w:val="left" w:pos="3958"/>
      </w:tabs>
    </w:pPr>
  </w:style>
  <w:style w:type="paragraph" w:customStyle="1" w:styleId="Note">
    <w:name w:val="Note"/>
    <w:basedOn w:val="BodyText"/>
    <w:rsid w:val="000A2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518"/>
    <w:pPr>
      <w:framePr w:wrap="auto" w:hAnchor="text" w:y="6049"/>
    </w:pPr>
    <w:rPr>
      <w:color w:val="000000"/>
      <w:sz w:val="40"/>
    </w:rPr>
  </w:style>
  <w:style w:type="paragraph" w:customStyle="1" w:styleId="TOCTitle">
    <w:name w:val="TOCTitle"/>
    <w:basedOn w:val="Heading1"/>
    <w:rsid w:val="000A2518"/>
    <w:pPr>
      <w:spacing w:after="240"/>
      <w:jc w:val="center"/>
      <w:outlineLvl w:val="9"/>
    </w:pPr>
    <w:rPr>
      <w:caps/>
    </w:rPr>
  </w:style>
  <w:style w:type="paragraph" w:customStyle="1" w:styleId="Version">
    <w:name w:val="Version"/>
    <w:rsid w:val="000A2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518"/>
    <w:pPr>
      <w:keepNext w:val="0"/>
      <w:tabs>
        <w:tab w:val="right" w:pos="4176"/>
      </w:tabs>
      <w:ind w:left="198" w:hanging="198"/>
    </w:pPr>
    <w:rPr>
      <w:rFonts w:ascii="Garamond" w:hAnsi="Garamond"/>
    </w:rPr>
  </w:style>
  <w:style w:type="paragraph" w:styleId="IndexHeading">
    <w:name w:val="index heading"/>
    <w:basedOn w:val="Normal"/>
    <w:next w:val="Index1"/>
    <w:semiHidden/>
    <w:rsid w:val="000A2518"/>
    <w:pPr>
      <w:spacing w:before="120" w:after="120"/>
    </w:pPr>
    <w:rPr>
      <w:rFonts w:ascii="Arial" w:hAnsi="Arial"/>
      <w:b/>
      <w:color w:val="918585"/>
      <w:sz w:val="24"/>
    </w:rPr>
  </w:style>
  <w:style w:type="paragraph" w:styleId="Header">
    <w:name w:val="header"/>
    <w:basedOn w:val="Normal"/>
    <w:link w:val="HeaderChar"/>
    <w:rsid w:val="000A2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518"/>
    <w:rPr>
      <w:rFonts w:ascii="Times New Roman" w:eastAsia="Times New Roman" w:hAnsi="Times New Roman" w:cs="Times New Roman"/>
      <w:sz w:val="16"/>
      <w:szCs w:val="20"/>
      <w:lang w:val="en-GB" w:eastAsia="en-US"/>
    </w:rPr>
  </w:style>
  <w:style w:type="paragraph" w:customStyle="1" w:styleId="Chapter">
    <w:name w:val="Chapter"/>
    <w:basedOn w:val="Normal"/>
    <w:rsid w:val="000A2518"/>
    <w:pPr>
      <w:spacing w:before="240"/>
    </w:pPr>
    <w:rPr>
      <w:rFonts w:ascii="Times New Roman" w:hAnsi="Times New Roman"/>
      <w:smallCaps/>
      <w:spacing w:val="80"/>
      <w:sz w:val="28"/>
    </w:rPr>
  </w:style>
  <w:style w:type="paragraph" w:customStyle="1" w:styleId="InChapter">
    <w:name w:val="InChapter"/>
    <w:basedOn w:val="Heading3"/>
    <w:rsid w:val="000A2518"/>
    <w:pPr>
      <w:spacing w:after="240"/>
      <w:outlineLvl w:val="9"/>
    </w:pPr>
    <w:rPr>
      <w:noProof/>
    </w:rPr>
  </w:style>
  <w:style w:type="paragraph" w:styleId="Index2">
    <w:name w:val="index 2"/>
    <w:basedOn w:val="Normal"/>
    <w:next w:val="Normal"/>
    <w:semiHidden/>
    <w:rsid w:val="000A2518"/>
    <w:pPr>
      <w:tabs>
        <w:tab w:val="right" w:pos="4176"/>
      </w:tabs>
      <w:ind w:left="568" w:hanging="284"/>
    </w:pPr>
    <w:rPr>
      <w:rFonts w:ascii="Garamond" w:hAnsi="Garamond"/>
    </w:rPr>
  </w:style>
  <w:style w:type="paragraph" w:customStyle="1" w:styleId="Byline">
    <w:name w:val="Byline"/>
    <w:rsid w:val="000A2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518"/>
    <w:pPr>
      <w:tabs>
        <w:tab w:val="clear" w:pos="3600"/>
        <w:tab w:val="clear" w:pos="3958"/>
      </w:tabs>
      <w:jc w:val="right"/>
    </w:pPr>
  </w:style>
  <w:style w:type="character" w:styleId="Emphasis">
    <w:name w:val="Emphasis"/>
    <w:basedOn w:val="DefaultParagraphFont"/>
    <w:qFormat/>
    <w:rsid w:val="000A2518"/>
    <w:rPr>
      <w:i/>
    </w:rPr>
  </w:style>
  <w:style w:type="paragraph" w:styleId="Caption">
    <w:name w:val="caption"/>
    <w:basedOn w:val="BodyText"/>
    <w:next w:val="Normal"/>
    <w:qFormat/>
    <w:rsid w:val="000A2518"/>
    <w:pPr>
      <w:framePr w:w="2268" w:hSpace="181" w:vSpace="181" w:wrap="around" w:vAnchor="text" w:hAnchor="page" w:x="1135" w:y="285" w:anchorLock="1"/>
    </w:pPr>
    <w:rPr>
      <w:i/>
    </w:rPr>
  </w:style>
  <w:style w:type="paragraph" w:customStyle="1" w:styleId="MiniTOCTitle">
    <w:name w:val="MiniTOCTitle"/>
    <w:basedOn w:val="Heading4"/>
    <w:rsid w:val="000A2518"/>
    <w:pPr>
      <w:spacing w:before="240"/>
      <w:outlineLvl w:val="9"/>
    </w:pPr>
    <w:rPr>
      <w:noProof/>
      <w:sz w:val="24"/>
    </w:rPr>
  </w:style>
  <w:style w:type="paragraph" w:customStyle="1" w:styleId="MiniTOCItem">
    <w:name w:val="MiniTOCItem"/>
    <w:basedOn w:val="ListBullet"/>
    <w:rsid w:val="000A2518"/>
    <w:pPr>
      <w:numPr>
        <w:numId w:val="0"/>
      </w:numPr>
      <w:tabs>
        <w:tab w:val="right" w:leader="dot" w:pos="6521"/>
      </w:tabs>
      <w:spacing w:before="0" w:after="0"/>
    </w:pPr>
  </w:style>
  <w:style w:type="paragraph" w:customStyle="1" w:styleId="TOFTitle">
    <w:name w:val="TOFTitle"/>
    <w:basedOn w:val="TOCTitle"/>
    <w:rsid w:val="000A2518"/>
  </w:style>
  <w:style w:type="paragraph" w:styleId="TableofFigures">
    <w:name w:val="table of figures"/>
    <w:basedOn w:val="Normal"/>
    <w:next w:val="Normal"/>
    <w:semiHidden/>
    <w:rsid w:val="000A2518"/>
    <w:pPr>
      <w:tabs>
        <w:tab w:val="right" w:leader="dot" w:pos="9072"/>
      </w:tabs>
      <w:ind w:left="970" w:hanging="403"/>
    </w:pPr>
    <w:rPr>
      <w:rFonts w:ascii="Times New Roman" w:hAnsi="Times New Roman"/>
      <w:b/>
    </w:rPr>
  </w:style>
  <w:style w:type="paragraph" w:styleId="ListNumber">
    <w:name w:val="List Number"/>
    <w:basedOn w:val="List"/>
    <w:rsid w:val="000A2518"/>
    <w:pPr>
      <w:numPr>
        <w:numId w:val="11"/>
      </w:numPr>
    </w:pPr>
  </w:style>
  <w:style w:type="character" w:customStyle="1" w:styleId="WingdingSymbols">
    <w:name w:val="Wingding Symbols"/>
    <w:rsid w:val="000A2518"/>
    <w:rPr>
      <w:rFonts w:ascii="Wingdings" w:hAnsi="Wingdings"/>
    </w:rPr>
  </w:style>
  <w:style w:type="paragraph" w:customStyle="1" w:styleId="TableHeading">
    <w:name w:val="Table Heading"/>
    <w:basedOn w:val="HeadingBase"/>
    <w:rsid w:val="000A2518"/>
    <w:pPr>
      <w:keepLines/>
      <w:pBdr>
        <w:bottom w:val="single" w:sz="6" w:space="1" w:color="918585"/>
      </w:pBdr>
      <w:spacing w:before="240"/>
    </w:pPr>
  </w:style>
  <w:style w:type="character" w:customStyle="1" w:styleId="HotSpot">
    <w:name w:val="HotSpot"/>
    <w:rsid w:val="000A2518"/>
    <w:rPr>
      <w:color w:val="0033CC"/>
      <w:u w:val="none"/>
    </w:rPr>
  </w:style>
  <w:style w:type="paragraph" w:customStyle="1" w:styleId="BodyTextRight">
    <w:name w:val="Body Text Right"/>
    <w:basedOn w:val="BodyText"/>
    <w:rsid w:val="000A2518"/>
    <w:pPr>
      <w:spacing w:before="0" w:after="0"/>
      <w:jc w:val="right"/>
    </w:pPr>
  </w:style>
  <w:style w:type="paragraph" w:styleId="Index3">
    <w:name w:val="index 3"/>
    <w:basedOn w:val="ListNumber2"/>
    <w:next w:val="Normal"/>
    <w:semiHidden/>
    <w:rsid w:val="000A2518"/>
    <w:pPr>
      <w:numPr>
        <w:numId w:val="0"/>
      </w:numPr>
      <w:tabs>
        <w:tab w:val="right" w:leader="dot" w:pos="4176"/>
      </w:tabs>
    </w:pPr>
  </w:style>
  <w:style w:type="paragraph" w:styleId="ListNumber2">
    <w:name w:val="List Number 2"/>
    <w:basedOn w:val="List2"/>
    <w:rsid w:val="000A2518"/>
    <w:pPr>
      <w:numPr>
        <w:numId w:val="10"/>
      </w:numPr>
      <w:tabs>
        <w:tab w:val="clear" w:pos="1060"/>
      </w:tabs>
    </w:pPr>
  </w:style>
  <w:style w:type="paragraph" w:customStyle="1" w:styleId="MarginNote">
    <w:name w:val="Margin Note"/>
    <w:basedOn w:val="BodyText"/>
    <w:rsid w:val="000A2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518"/>
    <w:rPr>
      <w:sz w:val="32"/>
    </w:rPr>
  </w:style>
  <w:style w:type="paragraph" w:customStyle="1" w:styleId="HeadingProcedure">
    <w:name w:val="Heading Procedure"/>
    <w:basedOn w:val="HeadingBase"/>
    <w:next w:val="Normal"/>
    <w:rsid w:val="000A2518"/>
    <w:pPr>
      <w:tabs>
        <w:tab w:val="left" w:pos="0"/>
      </w:tabs>
      <w:spacing w:before="120" w:after="60"/>
    </w:pPr>
    <w:rPr>
      <w:i/>
      <w:color w:val="918585"/>
      <w:sz w:val="22"/>
    </w:rPr>
  </w:style>
  <w:style w:type="paragraph" w:customStyle="1" w:styleId="TableBodyText">
    <w:name w:val="Table Body Text"/>
    <w:basedOn w:val="BodyText"/>
    <w:rsid w:val="000A2518"/>
    <w:pPr>
      <w:spacing w:before="60" w:after="60"/>
    </w:pPr>
  </w:style>
  <w:style w:type="paragraph" w:styleId="ListContinue">
    <w:name w:val="List Continue"/>
    <w:basedOn w:val="List"/>
    <w:rsid w:val="000A2518"/>
    <w:pPr>
      <w:ind w:firstLine="0"/>
    </w:pPr>
  </w:style>
  <w:style w:type="paragraph" w:customStyle="1" w:styleId="ListNote">
    <w:name w:val="List Note"/>
    <w:basedOn w:val="List"/>
    <w:rsid w:val="000A2518"/>
    <w:pPr>
      <w:pBdr>
        <w:top w:val="single" w:sz="6" w:space="2" w:color="918585"/>
        <w:bottom w:val="single" w:sz="6" w:space="2" w:color="918585"/>
      </w:pBdr>
      <w:tabs>
        <w:tab w:val="left" w:pos="1021"/>
      </w:tabs>
      <w:ind w:firstLine="0"/>
    </w:pPr>
  </w:style>
  <w:style w:type="paragraph" w:customStyle="1" w:styleId="Warning">
    <w:name w:val="Warning"/>
    <w:basedOn w:val="BodyText"/>
    <w:rsid w:val="000A2518"/>
    <w:pPr>
      <w:shd w:val="clear" w:color="auto" w:fill="D9D9D9"/>
      <w:tabs>
        <w:tab w:val="left" w:pos="992"/>
      </w:tabs>
      <w:ind w:left="119" w:right="119"/>
    </w:pPr>
    <w:rPr>
      <w:sz w:val="20"/>
    </w:rPr>
  </w:style>
  <w:style w:type="paragraph" w:customStyle="1" w:styleId="MarginIcons">
    <w:name w:val="Margin Icons"/>
    <w:basedOn w:val="BodyText"/>
    <w:rsid w:val="000A2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518"/>
    <w:rPr>
      <w:rFonts w:ascii="Courier New" w:hAnsi="Courier New"/>
    </w:rPr>
  </w:style>
  <w:style w:type="paragraph" w:customStyle="1" w:styleId="NoteBullet">
    <w:name w:val="Note Bullet"/>
    <w:basedOn w:val="Note"/>
    <w:rsid w:val="000A2518"/>
    <w:pPr>
      <w:tabs>
        <w:tab w:val="clear" w:pos="680"/>
      </w:tabs>
      <w:spacing w:before="60" w:after="60"/>
    </w:pPr>
  </w:style>
  <w:style w:type="paragraph" w:customStyle="1" w:styleId="SubHeading2">
    <w:name w:val="SubHeading2"/>
    <w:basedOn w:val="HeadingBase"/>
    <w:rsid w:val="000A2518"/>
    <w:pPr>
      <w:spacing w:before="240" w:after="60"/>
    </w:pPr>
    <w:rPr>
      <w:sz w:val="20"/>
    </w:rPr>
  </w:style>
  <w:style w:type="paragraph" w:customStyle="1" w:styleId="SubHeading1">
    <w:name w:val="SubHeading1"/>
    <w:basedOn w:val="HeadingBase"/>
    <w:rsid w:val="000A2518"/>
    <w:pPr>
      <w:spacing w:before="240" w:after="60"/>
    </w:pPr>
    <w:rPr>
      <w:color w:val="918585"/>
      <w:sz w:val="22"/>
    </w:rPr>
  </w:style>
  <w:style w:type="paragraph" w:customStyle="1" w:styleId="SideHeading">
    <w:name w:val="Side Heading"/>
    <w:basedOn w:val="HeadingBase"/>
    <w:rsid w:val="000A2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518"/>
    <w:pPr>
      <w:numPr>
        <w:numId w:val="12"/>
      </w:numPr>
    </w:pPr>
  </w:style>
  <w:style w:type="paragraph" w:styleId="PlainText">
    <w:name w:val="Plain Text"/>
    <w:basedOn w:val="Normal"/>
    <w:link w:val="PlainTextChar"/>
    <w:rsid w:val="000A2518"/>
    <w:rPr>
      <w:sz w:val="20"/>
    </w:rPr>
  </w:style>
  <w:style w:type="character" w:customStyle="1" w:styleId="PlainTextChar">
    <w:name w:val="Plain Text Char"/>
    <w:basedOn w:val="DefaultParagraphFont"/>
    <w:link w:val="PlainText"/>
    <w:rsid w:val="000A2518"/>
    <w:rPr>
      <w:rFonts w:ascii="Courier New" w:eastAsia="Times New Roman" w:hAnsi="Courier New" w:cs="Times New Roman"/>
      <w:sz w:val="20"/>
      <w:szCs w:val="20"/>
      <w:lang w:eastAsia="en-US"/>
    </w:rPr>
  </w:style>
  <w:style w:type="character" w:customStyle="1" w:styleId="MenuOption">
    <w:name w:val="Menu Option"/>
    <w:basedOn w:val="DefaultParagraphFont"/>
    <w:rsid w:val="000A2518"/>
    <w:rPr>
      <w:b/>
      <w:smallCaps/>
    </w:rPr>
  </w:style>
  <w:style w:type="paragraph" w:customStyle="1" w:styleId="TableListNumber">
    <w:name w:val="Table List Number"/>
    <w:basedOn w:val="ListNumber"/>
    <w:rsid w:val="000A2518"/>
    <w:pPr>
      <w:numPr>
        <w:numId w:val="0"/>
      </w:numPr>
    </w:pPr>
  </w:style>
  <w:style w:type="paragraph" w:styleId="TOC4">
    <w:name w:val="toc 4"/>
    <w:basedOn w:val="TOCBase"/>
    <w:next w:val="Normal"/>
    <w:semiHidden/>
    <w:rsid w:val="000A2518"/>
    <w:pPr>
      <w:tabs>
        <w:tab w:val="right" w:leader="dot" w:pos="9071"/>
      </w:tabs>
      <w:ind w:left="1701"/>
    </w:pPr>
  </w:style>
  <w:style w:type="paragraph" w:customStyle="1" w:styleId="ListAlpha">
    <w:name w:val="List Alpha"/>
    <w:basedOn w:val="List"/>
    <w:rsid w:val="000A2518"/>
    <w:pPr>
      <w:numPr>
        <w:numId w:val="9"/>
      </w:numPr>
    </w:pPr>
  </w:style>
  <w:style w:type="paragraph" w:customStyle="1" w:styleId="ListAlpha2">
    <w:name w:val="List Alpha 2"/>
    <w:basedOn w:val="List2"/>
    <w:rsid w:val="000A2518"/>
    <w:pPr>
      <w:numPr>
        <w:numId w:val="8"/>
      </w:numPr>
    </w:pPr>
  </w:style>
  <w:style w:type="paragraph" w:styleId="List2">
    <w:name w:val="List 2"/>
    <w:basedOn w:val="BodyText"/>
    <w:rsid w:val="000A2518"/>
    <w:pPr>
      <w:tabs>
        <w:tab w:val="left" w:pos="680"/>
      </w:tabs>
      <w:spacing w:before="60" w:after="60"/>
      <w:ind w:left="680" w:hanging="340"/>
    </w:pPr>
  </w:style>
  <w:style w:type="paragraph" w:styleId="List3">
    <w:name w:val="List 3"/>
    <w:basedOn w:val="BodyText"/>
    <w:rsid w:val="000A2518"/>
    <w:pPr>
      <w:tabs>
        <w:tab w:val="left" w:pos="1021"/>
      </w:tabs>
      <w:spacing w:before="60" w:after="60"/>
      <w:ind w:left="1020" w:hanging="340"/>
    </w:pPr>
  </w:style>
  <w:style w:type="paragraph" w:styleId="List4">
    <w:name w:val="List 4"/>
    <w:basedOn w:val="BodyText"/>
    <w:rsid w:val="000A2518"/>
    <w:pPr>
      <w:tabs>
        <w:tab w:val="left" w:pos="1361"/>
      </w:tabs>
      <w:spacing w:before="60" w:after="60"/>
      <w:ind w:left="1361" w:hanging="340"/>
    </w:pPr>
  </w:style>
  <w:style w:type="paragraph" w:styleId="List5">
    <w:name w:val="List 5"/>
    <w:basedOn w:val="BodyText"/>
    <w:rsid w:val="000A2518"/>
    <w:pPr>
      <w:tabs>
        <w:tab w:val="left" w:pos="1701"/>
      </w:tabs>
      <w:spacing w:before="60" w:after="60"/>
      <w:ind w:left="1701" w:hanging="340"/>
    </w:pPr>
  </w:style>
  <w:style w:type="paragraph" w:styleId="ListBullet3">
    <w:name w:val="List Bullet 3"/>
    <w:basedOn w:val="List3"/>
    <w:rsid w:val="000A2518"/>
    <w:pPr>
      <w:numPr>
        <w:numId w:val="15"/>
      </w:numPr>
      <w:tabs>
        <w:tab w:val="clear" w:pos="1021"/>
      </w:tabs>
      <w:ind w:left="1037" w:hanging="357"/>
    </w:pPr>
  </w:style>
  <w:style w:type="paragraph" w:styleId="ListBullet4">
    <w:name w:val="List Bullet 4"/>
    <w:basedOn w:val="List4"/>
    <w:rsid w:val="000A2518"/>
    <w:pPr>
      <w:numPr>
        <w:numId w:val="3"/>
      </w:numPr>
      <w:tabs>
        <w:tab w:val="clear" w:pos="1361"/>
      </w:tabs>
    </w:pPr>
  </w:style>
  <w:style w:type="paragraph" w:styleId="ListBullet5">
    <w:name w:val="List Bullet 5"/>
    <w:basedOn w:val="List5"/>
    <w:rsid w:val="000A2518"/>
    <w:pPr>
      <w:numPr>
        <w:numId w:val="4"/>
      </w:numPr>
    </w:pPr>
  </w:style>
  <w:style w:type="paragraph" w:styleId="ListContinue2">
    <w:name w:val="List Continue 2"/>
    <w:basedOn w:val="List2"/>
    <w:rsid w:val="000A2518"/>
    <w:pPr>
      <w:ind w:firstLine="0"/>
    </w:pPr>
  </w:style>
  <w:style w:type="paragraph" w:styleId="ListContinue3">
    <w:name w:val="List Continue 3"/>
    <w:basedOn w:val="List3"/>
    <w:rsid w:val="000A2518"/>
    <w:pPr>
      <w:ind w:left="1021" w:firstLine="0"/>
    </w:pPr>
  </w:style>
  <w:style w:type="paragraph" w:styleId="ListContinue4">
    <w:name w:val="List Continue 4"/>
    <w:basedOn w:val="List4"/>
    <w:rsid w:val="000A2518"/>
    <w:pPr>
      <w:ind w:firstLine="0"/>
    </w:pPr>
  </w:style>
  <w:style w:type="paragraph" w:styleId="ListContinue5">
    <w:name w:val="List Continue 5"/>
    <w:basedOn w:val="List5"/>
    <w:rsid w:val="000A2518"/>
    <w:pPr>
      <w:ind w:firstLine="0"/>
    </w:pPr>
  </w:style>
  <w:style w:type="paragraph" w:styleId="ListNumber3">
    <w:name w:val="List Number 3"/>
    <w:basedOn w:val="List3"/>
    <w:rsid w:val="000A2518"/>
    <w:pPr>
      <w:numPr>
        <w:numId w:val="5"/>
      </w:numPr>
    </w:pPr>
  </w:style>
  <w:style w:type="paragraph" w:styleId="ListNumber4">
    <w:name w:val="List Number 4"/>
    <w:basedOn w:val="List4"/>
    <w:rsid w:val="000A2518"/>
    <w:pPr>
      <w:numPr>
        <w:numId w:val="6"/>
      </w:numPr>
    </w:pPr>
  </w:style>
  <w:style w:type="paragraph" w:styleId="ListNumber5">
    <w:name w:val="List Number 5"/>
    <w:basedOn w:val="List5"/>
    <w:rsid w:val="000A2518"/>
    <w:pPr>
      <w:numPr>
        <w:numId w:val="7"/>
      </w:numPr>
    </w:pPr>
  </w:style>
  <w:style w:type="paragraph" w:styleId="BlockText">
    <w:name w:val="Block Text"/>
    <w:basedOn w:val="Normal"/>
    <w:rsid w:val="000A2518"/>
    <w:pPr>
      <w:spacing w:after="120"/>
      <w:ind w:left="1440" w:right="1440"/>
    </w:pPr>
  </w:style>
  <w:style w:type="character" w:customStyle="1" w:styleId="Subscript">
    <w:name w:val="Subscript"/>
    <w:basedOn w:val="DefaultParagraphFont"/>
    <w:rsid w:val="000A2518"/>
    <w:rPr>
      <w:sz w:val="16"/>
      <w:vertAlign w:val="subscript"/>
    </w:rPr>
  </w:style>
  <w:style w:type="character" w:customStyle="1" w:styleId="Superscript">
    <w:name w:val="Superscript"/>
    <w:basedOn w:val="DefaultParagraphFont"/>
    <w:rsid w:val="000A2518"/>
    <w:rPr>
      <w:sz w:val="16"/>
      <w:vertAlign w:val="superscript"/>
    </w:rPr>
  </w:style>
  <w:style w:type="character" w:customStyle="1" w:styleId="Symbols">
    <w:name w:val="Symbols"/>
    <w:basedOn w:val="DefaultParagraphFont"/>
    <w:rsid w:val="000A2518"/>
    <w:rPr>
      <w:rFonts w:ascii="Symbol" w:hAnsi="Symbol"/>
    </w:rPr>
  </w:style>
  <w:style w:type="character" w:customStyle="1" w:styleId="MenuOptions">
    <w:name w:val="Menu Options"/>
    <w:basedOn w:val="DefaultParagraphFont"/>
    <w:rsid w:val="000A2518"/>
    <w:rPr>
      <w:rFonts w:ascii="Arial Narrow" w:hAnsi="Arial Narrow"/>
      <w:smallCaps/>
    </w:rPr>
  </w:style>
  <w:style w:type="character" w:customStyle="1" w:styleId="Buttons">
    <w:name w:val="Buttons"/>
    <w:basedOn w:val="DefaultParagraphFont"/>
    <w:rsid w:val="000A2518"/>
    <w:rPr>
      <w:b/>
    </w:rPr>
  </w:style>
  <w:style w:type="character" w:customStyle="1" w:styleId="Underlined">
    <w:name w:val="Underlined"/>
    <w:basedOn w:val="DefaultParagraphFont"/>
    <w:rsid w:val="000A2518"/>
    <w:rPr>
      <w:u w:val="single"/>
    </w:rPr>
  </w:style>
  <w:style w:type="paragraph" w:customStyle="1" w:styleId="TableBodyTextRight">
    <w:name w:val="Table Body Text Right"/>
    <w:basedOn w:val="TableBodyText"/>
    <w:rsid w:val="000A2518"/>
    <w:pPr>
      <w:widowControl w:val="0"/>
      <w:autoSpaceDE w:val="0"/>
      <w:autoSpaceDN w:val="0"/>
      <w:adjustRightInd w:val="0"/>
      <w:jc w:val="right"/>
    </w:pPr>
    <w:rPr>
      <w:rFonts w:cs="Arial"/>
      <w:szCs w:val="18"/>
    </w:rPr>
  </w:style>
  <w:style w:type="paragraph" w:customStyle="1" w:styleId="CopyrightText">
    <w:name w:val="Copyright Text"/>
    <w:basedOn w:val="BodyText"/>
    <w:rsid w:val="000A2518"/>
    <w:rPr>
      <w:sz w:val="18"/>
    </w:rPr>
  </w:style>
  <w:style w:type="paragraph" w:customStyle="1" w:styleId="BodySmallRight">
    <w:name w:val="Body Small Right"/>
    <w:basedOn w:val="BodyTextRight"/>
    <w:rsid w:val="000A2518"/>
    <w:rPr>
      <w:sz w:val="18"/>
      <w:szCs w:val="18"/>
    </w:rPr>
  </w:style>
  <w:style w:type="paragraph" w:customStyle="1" w:styleId="MarginEdition">
    <w:name w:val="Margin Edition"/>
    <w:basedOn w:val="MarginNote"/>
    <w:rsid w:val="000A2518"/>
    <w:pPr>
      <w:spacing w:before="0" w:after="0"/>
    </w:pPr>
    <w:rPr>
      <w:rFonts w:ascii="Times New Roman" w:hAnsi="Times New Roman"/>
      <w:color w:val="999999"/>
    </w:rPr>
  </w:style>
  <w:style w:type="paragraph" w:customStyle="1" w:styleId="Spacer">
    <w:name w:val="Spacer"/>
    <w:basedOn w:val="Normal"/>
    <w:rsid w:val="000A2518"/>
    <w:rPr>
      <w:sz w:val="2"/>
      <w:szCs w:val="2"/>
    </w:rPr>
  </w:style>
  <w:style w:type="character" w:customStyle="1" w:styleId="Small">
    <w:name w:val="Small"/>
    <w:basedOn w:val="DefaultParagraphFont"/>
    <w:rsid w:val="000A2518"/>
    <w:rPr>
      <w:sz w:val="16"/>
    </w:rPr>
  </w:style>
  <w:style w:type="paragraph" w:customStyle="1" w:styleId="WideTable">
    <w:name w:val="Wide Table"/>
    <w:basedOn w:val="Normal"/>
    <w:rsid w:val="000A2518"/>
    <w:pPr>
      <w:ind w:left="-1418"/>
    </w:pPr>
    <w:rPr>
      <w:sz w:val="2"/>
      <w:szCs w:val="2"/>
    </w:rPr>
  </w:style>
  <w:style w:type="character" w:styleId="PageNumber">
    <w:name w:val="page number"/>
    <w:basedOn w:val="DefaultParagraphFont"/>
    <w:rsid w:val="000A2518"/>
  </w:style>
  <w:style w:type="paragraph" w:styleId="Quote">
    <w:name w:val="Quote"/>
    <w:basedOn w:val="Heading1"/>
    <w:link w:val="QuoteChar"/>
    <w:qFormat/>
    <w:rsid w:val="000A2518"/>
    <w:rPr>
      <w:b w:val="0"/>
      <w:sz w:val="72"/>
      <w:szCs w:val="72"/>
      <w:lang w:val="en-NZ"/>
    </w:rPr>
  </w:style>
  <w:style w:type="character" w:customStyle="1" w:styleId="QuoteChar">
    <w:name w:val="Quote Char"/>
    <w:basedOn w:val="DefaultParagraphFont"/>
    <w:link w:val="Quote"/>
    <w:rsid w:val="000A2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518"/>
    <w:pPr>
      <w:pageBreakBefore/>
    </w:pPr>
  </w:style>
  <w:style w:type="paragraph" w:customStyle="1" w:styleId="Border">
    <w:name w:val="Border"/>
    <w:basedOn w:val="Normal"/>
    <w:qFormat/>
    <w:rsid w:val="000A2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518"/>
    <w:rPr>
      <w:b/>
      <w:bCs/>
      <w:i/>
      <w:iCs/>
      <w:color w:val="auto"/>
    </w:rPr>
  </w:style>
  <w:style w:type="paragraph" w:styleId="IntenseQuote">
    <w:name w:val="Intense Quote"/>
    <w:basedOn w:val="Normal"/>
    <w:next w:val="Normal"/>
    <w:link w:val="IntenseQuoteChar"/>
    <w:uiPriority w:val="30"/>
    <w:qFormat/>
    <w:rsid w:val="000A2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518"/>
    <w:rPr>
      <w:smallCaps/>
      <w:color w:val="auto"/>
      <w:u w:val="single"/>
    </w:rPr>
  </w:style>
  <w:style w:type="character" w:styleId="IntenseReference">
    <w:name w:val="Intense Reference"/>
    <w:basedOn w:val="DefaultParagraphFont"/>
    <w:uiPriority w:val="32"/>
    <w:qFormat/>
    <w:rsid w:val="000A2518"/>
    <w:rPr>
      <w:b/>
      <w:bCs/>
      <w:smallCaps/>
      <w:color w:val="auto"/>
      <w:spacing w:val="5"/>
      <w:u w:val="single"/>
    </w:rPr>
  </w:style>
  <w:style w:type="paragraph" w:customStyle="1" w:styleId="2ColumnHeading">
    <w:name w:val="2Column Heading"/>
    <w:basedOn w:val="BodyText"/>
    <w:qFormat/>
    <w:rsid w:val="000A2518"/>
    <w:pPr>
      <w:spacing w:after="60"/>
      <w:ind w:left="-2268"/>
    </w:pPr>
    <w:rPr>
      <w:b/>
    </w:rPr>
  </w:style>
  <w:style w:type="paragraph" w:customStyle="1" w:styleId="Heading1TOC">
    <w:name w:val="Heading1 TOC"/>
    <w:basedOn w:val="Normal"/>
    <w:qFormat/>
    <w:rsid w:val="000A2518"/>
    <w:pPr>
      <w:spacing w:before="240" w:after="120"/>
    </w:pPr>
    <w:rPr>
      <w:rFonts w:ascii="Times New Roman" w:hAnsi="Times New Roman"/>
      <w:b/>
      <w:sz w:val="32"/>
    </w:rPr>
  </w:style>
  <w:style w:type="paragraph" w:customStyle="1" w:styleId="Heading2TOC">
    <w:name w:val="Heading2 TOC"/>
    <w:basedOn w:val="Normal"/>
    <w:qFormat/>
    <w:rsid w:val="000A2518"/>
    <w:pPr>
      <w:spacing w:before="240" w:after="60"/>
    </w:pPr>
    <w:rPr>
      <w:rFonts w:ascii="Times New Roman" w:hAnsi="Times New Roman"/>
      <w:b/>
      <w:sz w:val="28"/>
    </w:rPr>
  </w:style>
  <w:style w:type="character" w:customStyle="1" w:styleId="Underline">
    <w:name w:val="Underline"/>
    <w:basedOn w:val="DefaultParagraphFont"/>
    <w:qFormat/>
    <w:rsid w:val="000A2518"/>
    <w:rPr>
      <w:u w:val="single"/>
    </w:rPr>
  </w:style>
  <w:style w:type="paragraph" w:styleId="BalloonText">
    <w:name w:val="Balloon Text"/>
    <w:basedOn w:val="Normal"/>
    <w:link w:val="BalloonTextChar"/>
    <w:rsid w:val="000A2518"/>
    <w:rPr>
      <w:rFonts w:ascii="Tahoma" w:hAnsi="Tahoma" w:cs="Tahoma"/>
      <w:sz w:val="16"/>
      <w:szCs w:val="16"/>
    </w:rPr>
  </w:style>
  <w:style w:type="character" w:customStyle="1" w:styleId="BalloonTextChar">
    <w:name w:val="Balloon Text Char"/>
    <w:basedOn w:val="DefaultParagraphFont"/>
    <w:link w:val="BalloonText"/>
    <w:rsid w:val="000A2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518"/>
    <w:rPr>
      <w:b/>
      <w:color w:val="660033"/>
      <w:spacing w:val="0"/>
    </w:rPr>
  </w:style>
  <w:style w:type="paragraph" w:customStyle="1" w:styleId="Nameditemlist">
    <w:name w:val="Named item list"/>
    <w:basedOn w:val="BodyText"/>
    <w:qFormat/>
    <w:rsid w:val="000A2518"/>
    <w:pPr>
      <w:tabs>
        <w:tab w:val="left" w:pos="2835"/>
      </w:tabs>
      <w:ind w:left="2835" w:hanging="2835"/>
    </w:pPr>
  </w:style>
  <w:style w:type="paragraph" w:customStyle="1" w:styleId="BodyTextnopadding">
    <w:name w:val="Body Text no padding"/>
    <w:basedOn w:val="BodyText"/>
    <w:qFormat/>
    <w:rsid w:val="000A251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5237</Characters>
  <Application>Microsoft Office Word</Application>
  <DocSecurity>0</DocSecurity>
  <Lines>154</Lines>
  <Paragraphs>74</Paragraphs>
  <ScaleCrop>false</ScaleCrop>
  <Company>Author-it Software Corporation Ltd.</Company>
  <LinksUpToDate>false</LinksUpToDate>
  <CharactersWithSpaces>5963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AURETD001 Diagnose and repair electronically controlled steering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2018-03-28T23:59:00Z</dcterms:created>
  <dcterms:modified xsi:type="dcterms:W3CDTF">2018-03-28T23:59:00Z</dcterms:modified>
</cp:coreProperties>
</file>