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16C" w:rsidP="008B2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AURBTY002 Design and build bicycle frames</w:t>
      </w:r>
      <w:r>
        <w:fldChar w:fldCharType="end"/>
      </w:r>
    </w:p>
    <w:p w:rsidR="008B216C" w:rsidP="008B216C">
      <w:pPr>
        <w:pStyle w:val="Version"/>
        <w:sectPr w:rsidSect="005F7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CC4" w:rsidP="005F7CC4">
      <w:pPr>
        <w:pStyle w:val="SuperHeading"/>
      </w:pPr>
      <w:r w:rsidRPr="005F7CC4">
        <w:t>Assessment Requirements for AURBTY002 Design and build bicycle frames</w:t>
      </w:r>
    </w:p>
    <w:p w:rsidR="00000000" w:rsidRPr="005F7CC4" w:rsidP="005F7CC4">
      <w:pPr>
        <w:pStyle w:val="Heading1"/>
      </w:pPr>
      <w:bookmarkStart w:id="1" w:name="O_775796"/>
      <w:bookmarkEnd w:id="1"/>
      <w:r w:rsidRPr="005F7CC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2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C4" w:rsidP="005F7CC4">
            <w:pPr>
              <w:pStyle w:val="BodyText"/>
            </w:pPr>
            <w:r w:rsidRPr="005F7CC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C4">
            <w:pPr>
              <w:pStyle w:val="BodyText"/>
              <w:rPr>
                <w:lang w:val="en-NZ"/>
              </w:rPr>
            </w:pPr>
            <w:r w:rsidRPr="005F7CC4">
              <w:rPr>
                <w:rStyle w:val="SpecialBold"/>
              </w:rPr>
              <w:t>Comment</w:t>
            </w:r>
          </w:p>
        </w:tc>
      </w:tr>
      <w:tr w:rsidTr="008B2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C4">
            <w:pPr>
              <w:pStyle w:val="BodyText"/>
              <w:rPr>
                <w:lang w:val="en-NZ"/>
              </w:rPr>
            </w:pPr>
            <w:r w:rsidRPr="005F7CC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C4" w:rsidP="005F7CC4">
            <w:pPr>
              <w:pStyle w:val="BodyText"/>
            </w:pPr>
            <w:r w:rsidRPr="005F7CC4">
              <w:t>New unit of competency.</w:t>
            </w:r>
          </w:p>
        </w:tc>
      </w:tr>
    </w:tbl>
    <w:p w:rsidR="00000000" w:rsidRPr="005F7CC4" w:rsidP="005F7CC4">
      <w:pPr>
        <w:pStyle w:val="BodyText"/>
      </w:pPr>
    </w:p>
    <w:p w:rsidR="00000000" w:rsidRPr="005F7CC4" w:rsidP="005F7CC4">
      <w:pPr>
        <w:pStyle w:val="AllowPageBreak"/>
      </w:pPr>
    </w:p>
    <w:p w:rsidR="00000000" w:rsidRPr="005F7CC4" w:rsidP="005F7CC4">
      <w:pPr>
        <w:pStyle w:val="Heading1"/>
      </w:pPr>
      <w:bookmarkStart w:id="2" w:name="O_775797"/>
      <w:bookmarkEnd w:id="2"/>
      <w:r w:rsidRPr="005F7CC4">
        <w:t>Performance Evidence</w:t>
      </w:r>
    </w:p>
    <w:p w:rsidR="00000000" w:rsidRPr="005F7CC4" w:rsidP="008B216C">
      <w:pPr>
        <w:pStyle w:val="BodyText"/>
      </w:pPr>
      <w:r w:rsidRPr="005F7CC4">
        <w:t>Before comp</w:t>
      </w:r>
      <w:r w:rsidRPr="005F7CC4">
        <w:t>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F7CC4" w:rsidP="005F7CC4">
      <w:pPr>
        <w:pStyle w:val="ListBullet"/>
      </w:pPr>
      <w:r w:rsidRPr="005F7CC4">
        <w:t>design and build two different bicycle frames</w:t>
      </w:r>
      <w:r w:rsidRPr="005F7CC4">
        <w:t xml:space="preserve"> to customer specifications, in which the frames must involve two of the following materials:</w:t>
      </w:r>
    </w:p>
    <w:p w:rsidR="00000000" w:rsidRPr="005F7CC4" w:rsidP="005F7CC4">
      <w:pPr>
        <w:pStyle w:val="ListBullet2"/>
      </w:pPr>
      <w:r w:rsidRPr="005F7CC4">
        <w:t>steel</w:t>
      </w:r>
    </w:p>
    <w:p w:rsidR="00000000" w:rsidRPr="005F7CC4" w:rsidP="005F7CC4">
      <w:pPr>
        <w:pStyle w:val="ListBullet2"/>
      </w:pPr>
      <w:r w:rsidRPr="005F7CC4">
        <w:t>titanium</w:t>
      </w:r>
    </w:p>
    <w:p w:rsidR="00000000" w:rsidRPr="005F7CC4" w:rsidP="005F7CC4">
      <w:pPr>
        <w:pStyle w:val="ListBullet2"/>
      </w:pPr>
      <w:r w:rsidRPr="005F7CC4">
        <w:t>composite</w:t>
      </w:r>
    </w:p>
    <w:p w:rsidR="00000000" w:rsidRPr="005F7CC4" w:rsidP="005F7CC4">
      <w:pPr>
        <w:pStyle w:val="ListBullet2"/>
      </w:pPr>
      <w:r w:rsidRPr="005F7CC4">
        <w:t>aluminium.</w:t>
      </w:r>
    </w:p>
    <w:p w:rsidR="00000000" w:rsidRPr="005F7CC4" w:rsidP="005F7CC4">
      <w:pPr>
        <w:pStyle w:val="AllowPageBreak"/>
      </w:pPr>
    </w:p>
    <w:p w:rsidR="00000000" w:rsidRPr="005F7CC4" w:rsidP="005F7CC4">
      <w:pPr>
        <w:pStyle w:val="Heading1"/>
      </w:pPr>
      <w:bookmarkStart w:id="3" w:name="O_775798"/>
      <w:bookmarkEnd w:id="3"/>
      <w:r w:rsidRPr="005F7CC4">
        <w:t>Knowledge Evidence</w:t>
      </w:r>
    </w:p>
    <w:p w:rsidR="00000000" w:rsidRPr="005F7CC4" w:rsidP="008B216C">
      <w:pPr>
        <w:pStyle w:val="BodyText"/>
      </w:pPr>
      <w:r w:rsidRPr="005F7CC4">
        <w:t>Individuals must be able to demonstrate knowledge of:</w:t>
      </w:r>
    </w:p>
    <w:p w:rsidR="00000000" w:rsidRPr="005F7CC4" w:rsidP="005F7CC4">
      <w:pPr>
        <w:pStyle w:val="ListBullet"/>
      </w:pPr>
      <w:r w:rsidRPr="005F7CC4">
        <w:t>work health and safety (WHS) and occupational health and safety (OHS) requirements relating to building bicycle frames, including procedures for:</w:t>
      </w:r>
    </w:p>
    <w:p w:rsidR="00000000" w:rsidRPr="005F7CC4" w:rsidP="005F7CC4">
      <w:pPr>
        <w:pStyle w:val="ListBullet2"/>
      </w:pPr>
      <w:r w:rsidRPr="005F7CC4">
        <w:t>manually handling bicycle frames</w:t>
      </w:r>
    </w:p>
    <w:p w:rsidR="00000000" w:rsidRPr="005F7CC4" w:rsidP="005F7CC4">
      <w:pPr>
        <w:pStyle w:val="ListBullet2"/>
      </w:pPr>
      <w:r w:rsidRPr="005F7CC4">
        <w:t>identifying workplace hazards</w:t>
      </w:r>
    </w:p>
    <w:p w:rsidR="00000000" w:rsidRPr="005F7CC4" w:rsidP="005F7CC4">
      <w:pPr>
        <w:pStyle w:val="ListBullet2"/>
      </w:pPr>
      <w:r w:rsidRPr="005F7CC4">
        <w:t>using personal protective equipment (PPE)</w:t>
      </w:r>
    </w:p>
    <w:p w:rsidR="00000000" w:rsidRPr="005F7CC4" w:rsidP="005F7CC4">
      <w:pPr>
        <w:pStyle w:val="ListBullet"/>
      </w:pPr>
      <w:r w:rsidRPr="005F7CC4">
        <w:t>env</w:t>
      </w:r>
      <w:r w:rsidRPr="005F7CC4">
        <w:t>ironmental requirements, including procedures for disposing of waste materials</w:t>
      </w:r>
    </w:p>
    <w:p w:rsidR="00000000" w:rsidRPr="005F7CC4" w:rsidP="005F7CC4">
      <w:pPr>
        <w:pStyle w:val="ListBullet"/>
      </w:pPr>
      <w:r w:rsidRPr="005F7CC4">
        <w:t>sources of information on bicycle frame design and components</w:t>
      </w:r>
    </w:p>
    <w:p w:rsidR="00000000" w:rsidRPr="005F7CC4" w:rsidP="005F7CC4">
      <w:pPr>
        <w:pStyle w:val="ListBullet"/>
      </w:pPr>
      <w:r w:rsidRPr="005F7CC4">
        <w:t>mechanical principles and requirements of bicycle frame systems and their relationship to braking, wheels, drivetra</w:t>
      </w:r>
      <w:r w:rsidRPr="005F7CC4">
        <w:t>in and steering systems</w:t>
      </w:r>
    </w:p>
    <w:p w:rsidR="00000000" w:rsidRPr="005F7CC4" w:rsidP="005F7CC4">
      <w:pPr>
        <w:pStyle w:val="ListBullet"/>
      </w:pPr>
      <w:r w:rsidRPr="005F7CC4">
        <w:t>types of bicycle frames and their system components</w:t>
      </w:r>
    </w:p>
    <w:p w:rsidR="00000000" w:rsidRPr="005F7CC4" w:rsidP="005F7CC4">
      <w:pPr>
        <w:pStyle w:val="ListBullet"/>
      </w:pPr>
      <w:r w:rsidRPr="005F7CC4">
        <w:t>types and features of materials used in bicycle frames, including:</w:t>
      </w:r>
    </w:p>
    <w:p w:rsidR="00000000" w:rsidRPr="005F7CC4" w:rsidP="005F7CC4">
      <w:pPr>
        <w:pStyle w:val="ListBullet2"/>
      </w:pPr>
      <w:r w:rsidRPr="005F7CC4">
        <w:t>steel</w:t>
      </w:r>
    </w:p>
    <w:p w:rsidR="00000000" w:rsidRPr="005F7CC4" w:rsidP="005F7CC4">
      <w:pPr>
        <w:pStyle w:val="ListBullet2"/>
      </w:pPr>
      <w:r w:rsidRPr="005F7CC4">
        <w:t>titanium</w:t>
      </w:r>
    </w:p>
    <w:p w:rsidR="00000000" w:rsidRPr="005F7CC4" w:rsidP="005F7CC4">
      <w:pPr>
        <w:pStyle w:val="ListBullet2"/>
      </w:pPr>
      <w:r w:rsidRPr="005F7CC4">
        <w:t>composite</w:t>
      </w:r>
    </w:p>
    <w:p w:rsidR="00000000" w:rsidRPr="005F7CC4" w:rsidP="005F7CC4">
      <w:pPr>
        <w:pStyle w:val="ListBullet2"/>
      </w:pPr>
      <w:r w:rsidRPr="005F7CC4">
        <w:t>aluminium</w:t>
      </w:r>
    </w:p>
    <w:p w:rsidR="00000000" w:rsidRPr="005F7CC4" w:rsidP="005F7CC4">
      <w:pPr>
        <w:pStyle w:val="ListBullet"/>
      </w:pPr>
      <w:r w:rsidRPr="005F7CC4">
        <w:t>types and use of tools and equipment used to design and build bicycle frames</w:t>
      </w:r>
    </w:p>
    <w:p w:rsidR="00000000" w:rsidRPr="005F7CC4" w:rsidP="005F7CC4">
      <w:pPr>
        <w:pStyle w:val="ListBullet"/>
      </w:pPr>
      <w:r w:rsidRPr="005F7CC4">
        <w:t>procedures for sourcing bicycle parts and materials</w:t>
      </w:r>
    </w:p>
    <w:p w:rsidR="00000000" w:rsidRPr="005F7CC4" w:rsidP="005F7CC4">
      <w:pPr>
        <w:pStyle w:val="ListBullet"/>
      </w:pPr>
      <w:r w:rsidRPr="005F7CC4">
        <w:t>techniques for designing and building bicycle frames, including:</w:t>
      </w:r>
    </w:p>
    <w:p w:rsidR="00000000" w:rsidRPr="005F7CC4" w:rsidP="005F7CC4">
      <w:pPr>
        <w:pStyle w:val="ListBullet2"/>
      </w:pPr>
      <w:r w:rsidRPr="005F7CC4">
        <w:t>application of frame design principles</w:t>
      </w:r>
    </w:p>
    <w:p w:rsidR="00000000" w:rsidRPr="005F7CC4" w:rsidP="005F7CC4">
      <w:pPr>
        <w:pStyle w:val="ListBullet2"/>
      </w:pPr>
      <w:r w:rsidRPr="005F7CC4">
        <w:t>bicycle computer-aided design (CAD) drawing</w:t>
      </w:r>
    </w:p>
    <w:p w:rsidR="00000000" w:rsidRPr="005F7CC4" w:rsidP="005F7CC4">
      <w:pPr>
        <w:pStyle w:val="ListBullet2"/>
      </w:pPr>
      <w:r w:rsidRPr="005F7CC4">
        <w:t>using measurements of customer physical attributes, in</w:t>
      </w:r>
      <w:r w:rsidRPr="005F7CC4">
        <w:t>cluding:</w:t>
      </w:r>
    </w:p>
    <w:p w:rsidR="00000000" w:rsidRPr="005F7CC4" w:rsidP="005F7CC4">
      <w:pPr>
        <w:pStyle w:val="ListBullet3"/>
      </w:pPr>
      <w:r w:rsidRPr="005F7CC4">
        <w:t>height</w:t>
      </w:r>
    </w:p>
    <w:p w:rsidR="00000000" w:rsidRPr="005F7CC4" w:rsidP="005F7CC4">
      <w:pPr>
        <w:pStyle w:val="ListBullet3"/>
      </w:pPr>
      <w:r w:rsidRPr="005F7CC4">
        <w:t>body shape and weight distribution</w:t>
      </w:r>
    </w:p>
    <w:p w:rsidR="00000000" w:rsidRPr="005F7CC4" w:rsidP="005F7CC4">
      <w:pPr>
        <w:pStyle w:val="ListBullet3"/>
      </w:pPr>
      <w:r w:rsidRPr="005F7CC4">
        <w:t>length of arms and legs</w:t>
      </w:r>
    </w:p>
    <w:p w:rsidR="00000000" w:rsidRPr="005F7CC4" w:rsidP="005F7CC4">
      <w:pPr>
        <w:pStyle w:val="ListBullet2"/>
      </w:pPr>
      <w:r w:rsidRPr="005F7CC4">
        <w:t>using measurements to design a bicycle frame to meet customer requirements, including:</w:t>
      </w:r>
    </w:p>
    <w:p w:rsidR="00000000" w:rsidRPr="005F7CC4" w:rsidP="005F7CC4">
      <w:pPr>
        <w:pStyle w:val="ListBullet3"/>
      </w:pPr>
      <w:r w:rsidRPr="005F7CC4">
        <w:t>head tube length and angle</w:t>
      </w:r>
    </w:p>
    <w:p w:rsidR="00000000" w:rsidRPr="005F7CC4" w:rsidP="005F7CC4">
      <w:pPr>
        <w:pStyle w:val="ListBullet3"/>
      </w:pPr>
      <w:r w:rsidRPr="005F7CC4">
        <w:t>bottom bracket drop</w:t>
      </w:r>
    </w:p>
    <w:p w:rsidR="00000000" w:rsidRPr="005F7CC4" w:rsidP="005F7CC4">
      <w:pPr>
        <w:pStyle w:val="ListBullet3"/>
      </w:pPr>
      <w:r w:rsidRPr="005F7CC4">
        <w:t>seat tube length and angle</w:t>
      </w:r>
    </w:p>
    <w:p w:rsidR="00000000" w:rsidRPr="005F7CC4" w:rsidP="005F7CC4">
      <w:pPr>
        <w:pStyle w:val="ListBullet3"/>
      </w:pPr>
      <w:r w:rsidRPr="005F7CC4">
        <w:t>top tube length</w:t>
      </w:r>
    </w:p>
    <w:p w:rsidR="00000000" w:rsidRPr="005F7CC4" w:rsidP="005F7CC4">
      <w:pPr>
        <w:pStyle w:val="ListBullet3"/>
      </w:pPr>
      <w:r w:rsidRPr="005F7CC4">
        <w:t>saddle setback</w:t>
      </w:r>
    </w:p>
    <w:p w:rsidR="00000000" w:rsidRPr="005F7CC4" w:rsidP="005F7CC4">
      <w:pPr>
        <w:pStyle w:val="ListBullet3"/>
      </w:pPr>
      <w:r w:rsidRPr="005F7CC4">
        <w:t>chain stay length</w:t>
      </w:r>
    </w:p>
    <w:p w:rsidR="00000000" w:rsidRPr="005F7CC4" w:rsidP="005F7CC4">
      <w:pPr>
        <w:pStyle w:val="ListBullet3"/>
      </w:pPr>
      <w:r w:rsidRPr="005F7CC4">
        <w:t>fork rake or offset</w:t>
      </w:r>
    </w:p>
    <w:p w:rsidR="00000000" w:rsidRPr="005F7CC4" w:rsidP="005F7CC4">
      <w:pPr>
        <w:pStyle w:val="ListBullet3"/>
      </w:pPr>
      <w:r w:rsidRPr="005F7CC4">
        <w:t>fork trail and bicycle stability</w:t>
      </w:r>
    </w:p>
    <w:p w:rsidR="00000000" w:rsidRPr="005F7CC4" w:rsidP="005F7CC4">
      <w:pPr>
        <w:pStyle w:val="ListBullet2"/>
      </w:pPr>
      <w:r w:rsidRPr="005F7CC4">
        <w:t>frame construction procedures and techniques, including:</w:t>
      </w:r>
    </w:p>
    <w:p w:rsidR="00000000" w:rsidRPr="005F7CC4" w:rsidP="005F7CC4">
      <w:pPr>
        <w:pStyle w:val="ListBullet3"/>
      </w:pPr>
      <w:r w:rsidRPr="005F7CC4">
        <w:t>component specifications</w:t>
      </w:r>
    </w:p>
    <w:p w:rsidR="00000000" w:rsidRPr="005F7CC4" w:rsidP="005F7CC4">
      <w:pPr>
        <w:pStyle w:val="ListBullet3"/>
      </w:pPr>
      <w:r w:rsidRPr="005F7CC4">
        <w:t>painted, anodised, natural state or polished frame surface</w:t>
      </w:r>
    </w:p>
    <w:p w:rsidR="00000000" w:rsidRPr="005F7CC4" w:rsidP="005F7CC4">
      <w:pPr>
        <w:pStyle w:val="ListBullet2"/>
      </w:pPr>
      <w:r w:rsidRPr="005F7CC4">
        <w:t>welding and bonding techniques</w:t>
      </w:r>
    </w:p>
    <w:p w:rsidR="00000000" w:rsidRPr="005F7CC4" w:rsidP="005F7CC4">
      <w:pPr>
        <w:pStyle w:val="ListBullet"/>
      </w:pPr>
      <w:r w:rsidRPr="005F7CC4">
        <w:t>causes of frame failures and design alternatives to reduce failure.</w:t>
      </w:r>
    </w:p>
    <w:p w:rsidR="00000000" w:rsidRPr="005F7CC4" w:rsidP="005F7CC4">
      <w:pPr>
        <w:pStyle w:val="AllowPageBreak"/>
      </w:pPr>
    </w:p>
    <w:p w:rsidR="00000000" w:rsidRPr="005F7CC4" w:rsidP="005F7CC4">
      <w:pPr>
        <w:pStyle w:val="Heading1"/>
      </w:pPr>
      <w:bookmarkStart w:id="4" w:name="O_775799"/>
      <w:bookmarkEnd w:id="4"/>
      <w:r w:rsidRPr="005F7CC4">
        <w:t>Assessment Conditions</w:t>
      </w:r>
    </w:p>
    <w:p w:rsidR="00000000" w:rsidRPr="005F7CC4" w:rsidP="008B216C">
      <w:pPr>
        <w:pStyle w:val="BodyText"/>
      </w:pPr>
      <w:r w:rsidRPr="005F7CC4">
        <w:t>Assessors must satisfy NVR/AQTF assessor requirements.</w:t>
      </w:r>
    </w:p>
    <w:p w:rsidR="00000000" w:rsidRPr="005F7CC4" w:rsidP="008B216C">
      <w:pPr>
        <w:pStyle w:val="BodyText"/>
      </w:pPr>
      <w:r w:rsidRPr="005F7CC4">
        <w:t>Com</w:t>
      </w:r>
      <w:r w:rsidRPr="005F7CC4">
        <w:t>petency is to be assessed in the workplace or a simulated environment that accurately reflects performance in a real workplace setting.</w:t>
      </w:r>
    </w:p>
    <w:p w:rsidR="00000000" w:rsidRPr="005F7CC4" w:rsidP="008B216C">
      <w:pPr>
        <w:pStyle w:val="BodyText"/>
      </w:pPr>
      <w:r w:rsidRPr="005F7CC4">
        <w:t>Assessment must include direct observation of tasks.</w:t>
      </w:r>
    </w:p>
    <w:p w:rsidR="00000000" w:rsidRPr="005F7CC4" w:rsidP="008B216C">
      <w:pPr>
        <w:pStyle w:val="BodyText"/>
      </w:pPr>
      <w:r w:rsidRPr="005F7CC4">
        <w:t>Where assessment of competency includes third-party evidence, ind</w:t>
      </w:r>
      <w:r w:rsidRPr="005F7CC4">
        <w:t>ividuals must provide evidence that links them to the bicycle frames they have designed and built, e.g. build orders.</w:t>
      </w:r>
    </w:p>
    <w:p w:rsidR="00000000" w:rsidRPr="005F7CC4" w:rsidP="008B216C">
      <w:pPr>
        <w:pStyle w:val="BodyText"/>
      </w:pPr>
      <w:r w:rsidRPr="005F7CC4">
        <w:t>Assessors must verify performance evidence through questioning on skills and knowledge to ensure correct interpretation and application.</w:t>
      </w:r>
    </w:p>
    <w:p w:rsidR="00000000" w:rsidRPr="005F7CC4" w:rsidP="008B216C">
      <w:pPr>
        <w:pStyle w:val="BodyText"/>
      </w:pPr>
      <w:r w:rsidRPr="005F7CC4">
        <w:t>The following resources must be made available:</w:t>
      </w:r>
    </w:p>
    <w:p w:rsidR="00000000" w:rsidRPr="005F7CC4" w:rsidP="005F7CC4">
      <w:pPr>
        <w:pStyle w:val="ListBullet"/>
      </w:pPr>
      <w:r w:rsidRPr="005F7CC4">
        <w:t>bicycle workplace or simulated workplace</w:t>
      </w:r>
    </w:p>
    <w:p w:rsidR="00000000" w:rsidRPr="005F7CC4" w:rsidP="005F7CC4">
      <w:pPr>
        <w:pStyle w:val="ListBullet"/>
      </w:pPr>
      <w:r w:rsidRPr="005F7CC4">
        <w:t>workplace instructions detailing job requirements and build instructions</w:t>
      </w:r>
    </w:p>
    <w:p w:rsidR="00000000" w:rsidRPr="005F7CC4" w:rsidP="005F7CC4">
      <w:pPr>
        <w:pStyle w:val="ListBullet"/>
      </w:pPr>
      <w:r w:rsidRPr="005F7CC4">
        <w:t>customer build requirements</w:t>
      </w:r>
    </w:p>
    <w:p w:rsidR="00000000" w:rsidRPr="005F7CC4" w:rsidP="005F7CC4">
      <w:pPr>
        <w:pStyle w:val="ListBullet"/>
      </w:pPr>
      <w:r w:rsidRPr="005F7CC4">
        <w:t>relevant technical information and bicycle frame component speci</w:t>
      </w:r>
      <w:r w:rsidRPr="005F7CC4">
        <w:t xml:space="preserve">fications </w:t>
      </w:r>
    </w:p>
    <w:p w:rsidR="00000000" w:rsidRPr="005F7CC4" w:rsidP="005F7CC4">
      <w:pPr>
        <w:pStyle w:val="ListBullet"/>
      </w:pPr>
      <w:r w:rsidRPr="005F7CC4">
        <w:t>PPE required to build a bicycle frame</w:t>
      </w:r>
    </w:p>
    <w:p w:rsidR="00000000" w:rsidRPr="005F7CC4" w:rsidP="005F7CC4">
      <w:pPr>
        <w:pStyle w:val="ListBullet"/>
      </w:pPr>
      <w:r w:rsidRPr="005F7CC4">
        <w:t>bicycle CAD or other design tools</w:t>
      </w:r>
    </w:p>
    <w:p w:rsidR="00000000" w:rsidRPr="005F7CC4" w:rsidP="005F7CC4">
      <w:pPr>
        <w:pStyle w:val="ListBullet"/>
      </w:pPr>
      <w:r w:rsidRPr="005F7CC4">
        <w:t>bicycle sizing measuring equipment</w:t>
      </w:r>
    </w:p>
    <w:p w:rsidR="00000000" w:rsidRPr="005F7CC4" w:rsidP="005F7CC4">
      <w:pPr>
        <w:pStyle w:val="ListBullet"/>
      </w:pPr>
      <w:r w:rsidRPr="005F7CC4">
        <w:t>bicycle parts and components to build two different bicycle frames specified in the performance evidence</w:t>
      </w:r>
    </w:p>
    <w:p w:rsidR="00000000" w:rsidRPr="005F7CC4" w:rsidP="005F7CC4">
      <w:pPr>
        <w:pStyle w:val="ListBullet"/>
      </w:pPr>
      <w:r w:rsidRPr="005F7CC4">
        <w:t>access to suppliers of bicycle pa</w:t>
      </w:r>
      <w:r w:rsidRPr="005F7CC4">
        <w:t xml:space="preserve">rts </w:t>
      </w:r>
    </w:p>
    <w:p w:rsidR="00000000" w:rsidRPr="005F7CC4" w:rsidP="005F7CC4">
      <w:pPr>
        <w:pStyle w:val="ListBullet"/>
      </w:pPr>
      <w:r w:rsidRPr="005F7CC4">
        <w:t>tools and equipment appropriate for designing and building bicycle frames.</w:t>
      </w:r>
    </w:p>
    <w:p w:rsidR="00000000" w:rsidRPr="005F7CC4" w:rsidP="005F7CC4">
      <w:pPr>
        <w:pStyle w:val="AllowPageBreak"/>
      </w:pPr>
    </w:p>
    <w:p w:rsidR="00000000" w:rsidRPr="005F7CC4" w:rsidP="005F7CC4">
      <w:pPr>
        <w:pStyle w:val="Heading1"/>
      </w:pPr>
      <w:bookmarkStart w:id="5" w:name="O_775802"/>
      <w:bookmarkEnd w:id="5"/>
      <w:r w:rsidRPr="005F7CC4">
        <w:t>Links</w:t>
      </w:r>
    </w:p>
    <w:p w:rsidR="00000000" w:rsidRPr="005F7CC4" w:rsidP="008B216C">
      <w:pPr>
        <w:pStyle w:val="BodyText"/>
      </w:pPr>
      <w:r w:rsidRPr="005F7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6C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7CC4" w:rsidP="008B216C">
      <w:pPr>
        <w:pStyle w:val="BodyText"/>
      </w:pPr>
      <w:r w:rsidRPr="005F7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6C5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7CC4" w:rsidP="005F7CC4"/>
    <w:sectPr w:rsidSect="005F7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4" w:rsidRPr="008B216C" w:rsidP="008B2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6C" w:rsidP="005F7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16C" w:rsidP="005F7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16C" w:rsidP="005F7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C4" w:rsidRPr="008B216C" w:rsidP="008B2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6C" w:rsidRPr="002D2AF8" w:rsidP="005F7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AURBTY002 Design and build bicycle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8B216C" w:rsidP="005F7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24B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8AE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85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C4"/>
  </w:style>
  <w:style w:type="character" w:customStyle="1" w:styleId="Heading1Char">
    <w:name w:val="Heading 1 Char"/>
    <w:basedOn w:val="DefaultParagraphFont"/>
    <w:link w:val="Heading1"/>
    <w:rsid w:val="005F7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CC4"/>
    <w:rPr>
      <w:b/>
      <w:spacing w:val="0"/>
    </w:rPr>
  </w:style>
  <w:style w:type="paragraph" w:styleId="ListBullet2">
    <w:name w:val="List Bullet 2"/>
    <w:basedOn w:val="List2"/>
    <w:rsid w:val="005F7C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7C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7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CC4"/>
    <w:rPr>
      <w:i/>
    </w:rPr>
  </w:style>
  <w:style w:type="paragraph" w:styleId="Caption">
    <w:name w:val="caption"/>
    <w:basedOn w:val="BodyText"/>
    <w:next w:val="Normal"/>
    <w:qFormat/>
    <w:rsid w:val="005F7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C4"/>
  </w:style>
  <w:style w:type="paragraph" w:styleId="TableofFigures">
    <w:name w:val="table of figures"/>
    <w:basedOn w:val="Normal"/>
    <w:next w:val="Normal"/>
    <w:semiHidden/>
    <w:rsid w:val="005F7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7CC4"/>
    <w:rPr>
      <w:rFonts w:ascii="Wingdings" w:hAnsi="Wingdings"/>
    </w:rPr>
  </w:style>
  <w:style w:type="paragraph" w:customStyle="1" w:styleId="TableHeading">
    <w:name w:val="Table Heading"/>
    <w:basedOn w:val="HeadingBase"/>
    <w:rsid w:val="005F7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C4"/>
    <w:rPr>
      <w:color w:val="0033CC"/>
      <w:u w:val="none"/>
    </w:rPr>
  </w:style>
  <w:style w:type="paragraph" w:customStyle="1" w:styleId="BodyTextRight">
    <w:name w:val="Body Text Right"/>
    <w:basedOn w:val="BodyText"/>
    <w:rsid w:val="005F7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C4"/>
    <w:rPr>
      <w:sz w:val="32"/>
    </w:rPr>
  </w:style>
  <w:style w:type="paragraph" w:customStyle="1" w:styleId="HeadingProcedure">
    <w:name w:val="Heading Procedure"/>
    <w:basedOn w:val="HeadingBase"/>
    <w:next w:val="Normal"/>
    <w:rsid w:val="005F7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C4"/>
    <w:pPr>
      <w:spacing w:before="60" w:after="60"/>
    </w:pPr>
  </w:style>
  <w:style w:type="paragraph" w:styleId="ListContinue">
    <w:name w:val="List Continue"/>
    <w:basedOn w:val="List"/>
    <w:rsid w:val="005F7CC4"/>
    <w:pPr>
      <w:ind w:firstLine="0"/>
    </w:pPr>
  </w:style>
  <w:style w:type="paragraph" w:customStyle="1" w:styleId="ListNote">
    <w:name w:val="List Note"/>
    <w:basedOn w:val="List"/>
    <w:rsid w:val="005F7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C4"/>
    <w:rPr>
      <w:rFonts w:ascii="Courier New" w:hAnsi="Courier New"/>
    </w:rPr>
  </w:style>
  <w:style w:type="paragraph" w:customStyle="1" w:styleId="NoteBullet">
    <w:name w:val="Note Bullet"/>
    <w:basedOn w:val="Note"/>
    <w:rsid w:val="005F7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7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C4"/>
    <w:rPr>
      <w:b/>
      <w:smallCaps/>
    </w:rPr>
  </w:style>
  <w:style w:type="paragraph" w:customStyle="1" w:styleId="TableListNumber">
    <w:name w:val="Table List Number"/>
    <w:basedOn w:val="ListNumber"/>
    <w:rsid w:val="005F7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C4"/>
    <w:pPr>
      <w:numPr>
        <w:numId w:val="10"/>
      </w:numPr>
    </w:pPr>
  </w:style>
  <w:style w:type="paragraph" w:customStyle="1" w:styleId="ListAlpha2">
    <w:name w:val="List Alpha 2"/>
    <w:basedOn w:val="List2"/>
    <w:rsid w:val="005F7CC4"/>
    <w:pPr>
      <w:numPr>
        <w:numId w:val="9"/>
      </w:numPr>
    </w:pPr>
  </w:style>
  <w:style w:type="paragraph" w:styleId="List2">
    <w:name w:val="List 2"/>
    <w:basedOn w:val="BodyText"/>
    <w:rsid w:val="005F7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7C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7CC4"/>
    <w:pPr>
      <w:numPr>
        <w:numId w:val="5"/>
      </w:numPr>
    </w:pPr>
  </w:style>
  <w:style w:type="paragraph" w:styleId="ListContinue2">
    <w:name w:val="List Continue 2"/>
    <w:basedOn w:val="List2"/>
    <w:rsid w:val="005F7CC4"/>
    <w:pPr>
      <w:ind w:firstLine="0"/>
    </w:pPr>
  </w:style>
  <w:style w:type="paragraph" w:styleId="ListContinue3">
    <w:name w:val="List Continue 3"/>
    <w:basedOn w:val="List3"/>
    <w:rsid w:val="005F7CC4"/>
    <w:pPr>
      <w:ind w:left="1021" w:firstLine="0"/>
    </w:pPr>
  </w:style>
  <w:style w:type="paragraph" w:styleId="ListContinue4">
    <w:name w:val="List Continue 4"/>
    <w:basedOn w:val="List4"/>
    <w:rsid w:val="005F7CC4"/>
    <w:pPr>
      <w:ind w:firstLine="0"/>
    </w:pPr>
  </w:style>
  <w:style w:type="paragraph" w:styleId="ListContinue5">
    <w:name w:val="List Continue 5"/>
    <w:basedOn w:val="List5"/>
    <w:rsid w:val="005F7CC4"/>
    <w:pPr>
      <w:ind w:firstLine="0"/>
    </w:pPr>
  </w:style>
  <w:style w:type="paragraph" w:styleId="ListNumber3">
    <w:name w:val="List Number 3"/>
    <w:basedOn w:val="List3"/>
    <w:rsid w:val="005F7CC4"/>
    <w:pPr>
      <w:numPr>
        <w:numId w:val="6"/>
      </w:numPr>
    </w:pPr>
  </w:style>
  <w:style w:type="paragraph" w:styleId="ListNumber4">
    <w:name w:val="List Number 4"/>
    <w:basedOn w:val="List4"/>
    <w:rsid w:val="005F7CC4"/>
    <w:pPr>
      <w:numPr>
        <w:numId w:val="7"/>
      </w:numPr>
    </w:pPr>
  </w:style>
  <w:style w:type="paragraph" w:styleId="ListNumber5">
    <w:name w:val="List Number 5"/>
    <w:basedOn w:val="List5"/>
    <w:rsid w:val="005F7CC4"/>
    <w:pPr>
      <w:numPr>
        <w:numId w:val="8"/>
      </w:numPr>
    </w:pPr>
  </w:style>
  <w:style w:type="paragraph" w:styleId="BlockText">
    <w:name w:val="Block Text"/>
    <w:basedOn w:val="Normal"/>
    <w:rsid w:val="005F7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C4"/>
    <w:rPr>
      <w:sz w:val="16"/>
      <w:vertAlign w:val="superscript"/>
    </w:rPr>
  </w:style>
  <w:style w:type="character" w:customStyle="1" w:styleId="Symbols">
    <w:name w:val="Symbols"/>
    <w:basedOn w:val="DefaultParagraphFont"/>
    <w:rsid w:val="005F7CC4"/>
    <w:rPr>
      <w:rFonts w:ascii="Symbol" w:hAnsi="Symbol"/>
    </w:rPr>
  </w:style>
  <w:style w:type="character" w:customStyle="1" w:styleId="MenuOptions">
    <w:name w:val="Menu Options"/>
    <w:basedOn w:val="DefaultParagraphFont"/>
    <w:rsid w:val="005F7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C4"/>
    <w:rPr>
      <w:b/>
    </w:rPr>
  </w:style>
  <w:style w:type="character" w:customStyle="1" w:styleId="Underlined">
    <w:name w:val="Underlined"/>
    <w:basedOn w:val="DefaultParagraphFont"/>
    <w:rsid w:val="005F7CC4"/>
    <w:rPr>
      <w:u w:val="single"/>
    </w:rPr>
  </w:style>
  <w:style w:type="paragraph" w:customStyle="1" w:styleId="TableBodyTextRight">
    <w:name w:val="Table Body Text Right"/>
    <w:basedOn w:val="TableBodyText"/>
    <w:rsid w:val="005F7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C4"/>
    <w:rPr>
      <w:sz w:val="18"/>
    </w:rPr>
  </w:style>
  <w:style w:type="paragraph" w:customStyle="1" w:styleId="BodySmallRight">
    <w:name w:val="Body Small Right"/>
    <w:basedOn w:val="BodyTextRight"/>
    <w:rsid w:val="005F7CC4"/>
    <w:rPr>
      <w:sz w:val="18"/>
      <w:szCs w:val="18"/>
    </w:rPr>
  </w:style>
  <w:style w:type="paragraph" w:customStyle="1" w:styleId="MarginEdition">
    <w:name w:val="Margin Edition"/>
    <w:basedOn w:val="MarginNote"/>
    <w:rsid w:val="005F7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C4"/>
    <w:rPr>
      <w:sz w:val="2"/>
      <w:szCs w:val="2"/>
    </w:rPr>
  </w:style>
  <w:style w:type="character" w:customStyle="1" w:styleId="Small">
    <w:name w:val="Small"/>
    <w:basedOn w:val="DefaultParagraphFont"/>
    <w:rsid w:val="005F7CC4"/>
    <w:rPr>
      <w:sz w:val="16"/>
    </w:rPr>
  </w:style>
  <w:style w:type="paragraph" w:customStyle="1" w:styleId="WideTable">
    <w:name w:val="Wide Table"/>
    <w:basedOn w:val="Normal"/>
    <w:rsid w:val="005F7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C4"/>
  </w:style>
  <w:style w:type="paragraph" w:styleId="Quote">
    <w:name w:val="Quote"/>
    <w:basedOn w:val="Heading1"/>
    <w:link w:val="QuoteChar"/>
    <w:qFormat/>
    <w:rsid w:val="005F7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C4"/>
    <w:pPr>
      <w:pageBreakBefore/>
    </w:pPr>
  </w:style>
  <w:style w:type="paragraph" w:customStyle="1" w:styleId="Border">
    <w:name w:val="Border"/>
    <w:basedOn w:val="Normal"/>
    <w:qFormat/>
    <w:rsid w:val="005F7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C4"/>
    <w:rPr>
      <w:u w:val="single"/>
    </w:rPr>
  </w:style>
  <w:style w:type="character" w:customStyle="1" w:styleId="BoldandItalics">
    <w:name w:val="Bold and Italics"/>
    <w:qFormat/>
    <w:rsid w:val="005F7CC4"/>
    <w:rPr>
      <w:b/>
      <w:i/>
      <w:u w:val="none"/>
    </w:rPr>
  </w:style>
  <w:style w:type="paragraph" w:styleId="BalloonText">
    <w:name w:val="Balloon Text"/>
    <w:basedOn w:val="Normal"/>
    <w:link w:val="BalloonTextChar"/>
    <w:rsid w:val="005F7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C4"/>
    <w:pPr>
      <w:spacing w:before="0" w:after="0"/>
    </w:pPr>
  </w:style>
  <w:style w:type="paragraph" w:customStyle="1" w:styleId="BodyTextBold">
    <w:name w:val="Body Text Bold"/>
    <w:basedOn w:val="BodyText"/>
    <w:qFormat/>
    <w:rsid w:val="005F7CC4"/>
    <w:rPr>
      <w:b/>
    </w:rPr>
  </w:style>
  <w:style w:type="character" w:styleId="Hyperlink">
    <w:name w:val="Hyperlink"/>
    <w:basedOn w:val="DefaultParagraphFont"/>
    <w:uiPriority w:val="99"/>
    <w:unhideWhenUsed/>
    <w:rsid w:val="008B2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3540</Characters>
  <Application>Microsoft Office Word</Application>
  <DocSecurity>0</DocSecurity>
  <Lines>104</Lines>
  <Paragraphs>88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AURBTY002 Design and build bicycle frames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2020-11-13T03:54:00Z</dcterms:created>
  <dcterms:modified xsi:type="dcterms:W3CDTF">2020-11-13T03:54:00Z</dcterms:modified>
</cp:coreProperties>
</file>