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4EC" w:rsidP="008F5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AURBTY001 Repair bicycle frames</w:t>
      </w:r>
      <w:r>
        <w:fldChar w:fldCharType="end"/>
      </w:r>
    </w:p>
    <w:p w:rsidR="008F54EC" w:rsidP="008F54EC">
      <w:pPr>
        <w:pStyle w:val="Version"/>
        <w:sectPr w:rsidSect="006171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1B0" w:rsidP="006171B0">
      <w:pPr>
        <w:pStyle w:val="SuperHeading"/>
      </w:pPr>
      <w:r w:rsidRPr="006171B0">
        <w:t>Assessment Requirements for AURBTY001 Repair bicycle frames</w:t>
      </w:r>
    </w:p>
    <w:p w:rsidR="00000000" w:rsidRPr="006171B0" w:rsidP="006171B0">
      <w:pPr>
        <w:pStyle w:val="Heading1"/>
      </w:pPr>
      <w:bookmarkStart w:id="1" w:name="O_775777"/>
      <w:bookmarkEnd w:id="1"/>
      <w:r w:rsidRPr="006171B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54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B0" w:rsidP="006171B0">
            <w:pPr>
              <w:pStyle w:val="BodyText"/>
            </w:pPr>
            <w:r w:rsidRPr="006171B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B0">
            <w:pPr>
              <w:pStyle w:val="BodyText"/>
              <w:rPr>
                <w:lang w:val="en-NZ"/>
              </w:rPr>
            </w:pPr>
            <w:r w:rsidRPr="006171B0">
              <w:rPr>
                <w:rStyle w:val="SpecialBold"/>
              </w:rPr>
              <w:t>Comment</w:t>
            </w:r>
          </w:p>
        </w:tc>
      </w:tr>
      <w:tr w:rsidTr="008F54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1B0">
            <w:pPr>
              <w:pStyle w:val="BodyText"/>
              <w:rPr>
                <w:lang w:val="en-NZ"/>
              </w:rPr>
            </w:pPr>
            <w:r w:rsidRPr="006171B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1B0" w:rsidP="006171B0">
            <w:pPr>
              <w:pStyle w:val="BodyText"/>
            </w:pPr>
            <w:r w:rsidRPr="006171B0">
              <w:t>New unit of competency.</w:t>
            </w:r>
          </w:p>
        </w:tc>
      </w:tr>
    </w:tbl>
    <w:p w:rsidR="00000000" w:rsidRPr="006171B0" w:rsidP="006171B0">
      <w:pPr>
        <w:pStyle w:val="BodyText"/>
      </w:pPr>
    </w:p>
    <w:p w:rsidR="00000000" w:rsidRPr="006171B0" w:rsidP="006171B0">
      <w:pPr>
        <w:pStyle w:val="AllowPageBreak"/>
      </w:pPr>
    </w:p>
    <w:p w:rsidR="00000000" w:rsidRPr="006171B0" w:rsidP="006171B0">
      <w:pPr>
        <w:pStyle w:val="Heading1"/>
      </w:pPr>
      <w:bookmarkStart w:id="2" w:name="O_775778"/>
      <w:bookmarkEnd w:id="2"/>
      <w:r w:rsidRPr="006171B0">
        <w:t>Performance Evidence</w:t>
      </w:r>
    </w:p>
    <w:p w:rsidR="00000000" w:rsidRPr="006171B0" w:rsidP="008F54EC">
      <w:pPr>
        <w:pStyle w:val="BodyText"/>
      </w:pPr>
      <w:r w:rsidRPr="006171B0">
        <w:t>Before competency can be determined, individuals must demonstrate they can perform the following according to the standard defin</w:t>
      </w:r>
      <w:r w:rsidRPr="006171B0">
        <w:t>ed in this unit’s elements, performance criteria, range of conditions and foundation skills:</w:t>
      </w:r>
    </w:p>
    <w:p w:rsidR="00000000" w:rsidRPr="006171B0" w:rsidP="006171B0">
      <w:pPr>
        <w:pStyle w:val="ListBullet"/>
      </w:pPr>
      <w:r w:rsidRPr="006171B0">
        <w:t>repair three different types of bicycle frames according to manufacturer specifications, chosen from the following:</w:t>
      </w:r>
    </w:p>
    <w:p w:rsidR="00000000" w:rsidRPr="006171B0" w:rsidP="006171B0">
      <w:pPr>
        <w:pStyle w:val="ListBullet2"/>
      </w:pPr>
      <w:r w:rsidRPr="006171B0">
        <w:t>mountain bicycle</w:t>
      </w:r>
    </w:p>
    <w:p w:rsidR="00000000" w:rsidRPr="006171B0" w:rsidP="006171B0">
      <w:pPr>
        <w:pStyle w:val="ListBullet2"/>
      </w:pPr>
      <w:r w:rsidRPr="006171B0">
        <w:t>road bicycle</w:t>
      </w:r>
    </w:p>
    <w:p w:rsidR="00000000" w:rsidRPr="006171B0" w:rsidP="006171B0">
      <w:pPr>
        <w:pStyle w:val="ListBullet2"/>
      </w:pPr>
      <w:r w:rsidRPr="006171B0">
        <w:t>touring bicycle</w:t>
      </w:r>
    </w:p>
    <w:p w:rsidR="00000000" w:rsidRPr="006171B0" w:rsidP="006171B0">
      <w:pPr>
        <w:pStyle w:val="ListBullet2"/>
      </w:pPr>
      <w:r w:rsidRPr="006171B0">
        <w:t>hybrid bicycle</w:t>
      </w:r>
    </w:p>
    <w:p w:rsidR="00000000" w:rsidRPr="006171B0" w:rsidP="006171B0">
      <w:pPr>
        <w:pStyle w:val="ListBullet2"/>
      </w:pPr>
      <w:r w:rsidRPr="006171B0">
        <w:t xml:space="preserve">recumbent bicycle </w:t>
      </w:r>
    </w:p>
    <w:p w:rsidR="00000000" w:rsidRPr="006171B0" w:rsidP="006171B0">
      <w:pPr>
        <w:pStyle w:val="ListBullet2"/>
      </w:pPr>
      <w:r w:rsidRPr="006171B0">
        <w:t>BMX bicycle.</w:t>
      </w:r>
    </w:p>
    <w:p w:rsidR="00000000" w:rsidRPr="006171B0" w:rsidP="006171B0">
      <w:pPr>
        <w:pStyle w:val="AllowPageBreak"/>
      </w:pPr>
    </w:p>
    <w:p w:rsidR="00000000" w:rsidRPr="006171B0" w:rsidP="006171B0">
      <w:pPr>
        <w:pStyle w:val="Heading1"/>
      </w:pPr>
      <w:bookmarkStart w:id="3" w:name="O_775779"/>
      <w:bookmarkEnd w:id="3"/>
      <w:r w:rsidRPr="006171B0">
        <w:t>Knowledge Evidence</w:t>
      </w:r>
    </w:p>
    <w:p w:rsidR="00000000" w:rsidRPr="006171B0" w:rsidP="008F54EC">
      <w:pPr>
        <w:pStyle w:val="BodyText"/>
      </w:pPr>
      <w:r w:rsidRPr="006171B0">
        <w:t>Individuals must be able to demonstrate knowledge of:</w:t>
      </w:r>
    </w:p>
    <w:p w:rsidR="00000000" w:rsidRPr="006171B0" w:rsidP="006171B0">
      <w:pPr>
        <w:pStyle w:val="ListBullet"/>
      </w:pPr>
      <w:r w:rsidRPr="006171B0">
        <w:t>work health and safety (WHS) and occupational health and safety (OHS) requirements relating to repairing bicycle fram</w:t>
      </w:r>
      <w:r w:rsidRPr="006171B0">
        <w:t>es, including procedures for:</w:t>
      </w:r>
    </w:p>
    <w:p w:rsidR="00000000" w:rsidRPr="006171B0" w:rsidP="006171B0">
      <w:pPr>
        <w:pStyle w:val="ListBullet2"/>
      </w:pPr>
      <w:r w:rsidRPr="006171B0">
        <w:t>manually handling bicycles</w:t>
      </w:r>
    </w:p>
    <w:p w:rsidR="00000000" w:rsidRPr="006171B0" w:rsidP="006171B0">
      <w:pPr>
        <w:pStyle w:val="ListBullet2"/>
      </w:pPr>
      <w:r w:rsidRPr="006171B0">
        <w:t>identifying workplace hazards</w:t>
      </w:r>
    </w:p>
    <w:p w:rsidR="00000000" w:rsidRPr="006171B0" w:rsidP="006171B0">
      <w:pPr>
        <w:pStyle w:val="ListBullet2"/>
      </w:pPr>
      <w:r w:rsidRPr="006171B0">
        <w:t>using personal protective equipment (PPE)</w:t>
      </w:r>
    </w:p>
    <w:p w:rsidR="00000000" w:rsidRPr="006171B0" w:rsidP="006171B0">
      <w:pPr>
        <w:pStyle w:val="ListBullet"/>
      </w:pPr>
      <w:r w:rsidRPr="006171B0">
        <w:t>environmental requirements, including procedures for disposing of waste materials</w:t>
      </w:r>
    </w:p>
    <w:p w:rsidR="00000000" w:rsidRPr="006171B0" w:rsidP="006171B0">
      <w:pPr>
        <w:pStyle w:val="ListBullet"/>
      </w:pPr>
      <w:r w:rsidRPr="006171B0">
        <w:t>key bicycle terminology relating to frames</w:t>
      </w:r>
    </w:p>
    <w:p w:rsidR="00000000" w:rsidRPr="006171B0" w:rsidP="006171B0">
      <w:pPr>
        <w:pStyle w:val="ListBullet"/>
      </w:pPr>
      <w:r w:rsidRPr="006171B0">
        <w:t>different bicycle frames specified in the performance evidence and their components, including:</w:t>
      </w:r>
    </w:p>
    <w:p w:rsidR="00000000" w:rsidRPr="006171B0" w:rsidP="006171B0">
      <w:pPr>
        <w:pStyle w:val="ListBullet2"/>
      </w:pPr>
      <w:r w:rsidRPr="006171B0">
        <w:t>braking system</w:t>
      </w:r>
    </w:p>
    <w:p w:rsidR="00000000" w:rsidRPr="006171B0" w:rsidP="006171B0">
      <w:pPr>
        <w:pStyle w:val="ListBullet2"/>
      </w:pPr>
      <w:r w:rsidRPr="006171B0">
        <w:t>wheel sizes</w:t>
      </w:r>
    </w:p>
    <w:p w:rsidR="00000000" w:rsidRPr="006171B0" w:rsidP="006171B0">
      <w:pPr>
        <w:pStyle w:val="ListBullet2"/>
      </w:pPr>
      <w:r w:rsidRPr="006171B0">
        <w:t>drivetrain system</w:t>
      </w:r>
    </w:p>
    <w:p w:rsidR="00000000" w:rsidRPr="006171B0" w:rsidP="006171B0">
      <w:pPr>
        <w:pStyle w:val="ListBullet2"/>
      </w:pPr>
      <w:r w:rsidRPr="006171B0">
        <w:t>steering system</w:t>
      </w:r>
    </w:p>
    <w:p w:rsidR="00000000" w:rsidRPr="006171B0" w:rsidP="006171B0">
      <w:pPr>
        <w:pStyle w:val="ListBullet"/>
      </w:pPr>
      <w:r w:rsidRPr="006171B0">
        <w:t>types and use of tools, equipment and materials used to repair bicycle frames</w:t>
      </w:r>
    </w:p>
    <w:p w:rsidR="00000000" w:rsidRPr="006171B0" w:rsidP="006171B0">
      <w:pPr>
        <w:pStyle w:val="ListBullet"/>
      </w:pPr>
      <w:r w:rsidRPr="006171B0">
        <w:t>techniques for repa</w:t>
      </w:r>
      <w:r w:rsidRPr="006171B0">
        <w:t>iring bicycle frames, including:</w:t>
      </w:r>
    </w:p>
    <w:p w:rsidR="00000000" w:rsidRPr="006171B0" w:rsidP="006171B0">
      <w:pPr>
        <w:pStyle w:val="ListBullet2"/>
      </w:pPr>
      <w:r w:rsidRPr="006171B0">
        <w:t>measuring techniques</w:t>
      </w:r>
    </w:p>
    <w:p w:rsidR="00000000" w:rsidRPr="006171B0" w:rsidP="006171B0">
      <w:pPr>
        <w:pStyle w:val="ListBullet2"/>
      </w:pPr>
      <w:r w:rsidRPr="006171B0">
        <w:t>frame preparation techniques</w:t>
      </w:r>
    </w:p>
    <w:p w:rsidR="00000000" w:rsidRPr="006171B0" w:rsidP="006171B0">
      <w:pPr>
        <w:pStyle w:val="ListBullet2"/>
      </w:pPr>
      <w:r w:rsidRPr="006171B0">
        <w:t>frame repair options</w:t>
      </w:r>
    </w:p>
    <w:p w:rsidR="00000000" w:rsidRPr="006171B0" w:rsidP="006171B0">
      <w:pPr>
        <w:pStyle w:val="ListBullet2"/>
      </w:pPr>
      <w:r w:rsidRPr="006171B0">
        <w:t>testing procedures and safety checks.</w:t>
      </w:r>
    </w:p>
    <w:p w:rsidR="00000000" w:rsidRPr="006171B0" w:rsidP="006171B0">
      <w:pPr>
        <w:pStyle w:val="AllowPageBreak"/>
      </w:pPr>
    </w:p>
    <w:p w:rsidR="00000000" w:rsidRPr="006171B0" w:rsidP="006171B0">
      <w:pPr>
        <w:pStyle w:val="Heading1"/>
      </w:pPr>
      <w:bookmarkStart w:id="4" w:name="O_775780"/>
      <w:bookmarkEnd w:id="4"/>
      <w:r w:rsidRPr="006171B0">
        <w:t>Assessment Conditions</w:t>
      </w:r>
    </w:p>
    <w:p w:rsidR="00000000" w:rsidRPr="006171B0" w:rsidP="008F54EC">
      <w:pPr>
        <w:pStyle w:val="BodyText"/>
      </w:pPr>
      <w:r w:rsidRPr="006171B0">
        <w:t>Assessors must satisfy NVR/AQTF assessor requirements.</w:t>
      </w:r>
    </w:p>
    <w:p w:rsidR="00000000" w:rsidRPr="006171B0" w:rsidP="008F54EC">
      <w:pPr>
        <w:pStyle w:val="BodyText"/>
      </w:pPr>
      <w:r w:rsidRPr="006171B0">
        <w:t>Competency is to be assessed in the workplace or a simulated environment that accurately reflects performance in a real workplace setting.</w:t>
      </w:r>
    </w:p>
    <w:p w:rsidR="00000000" w:rsidRPr="006171B0" w:rsidP="008F54EC">
      <w:pPr>
        <w:pStyle w:val="BodyText"/>
      </w:pPr>
      <w:r w:rsidRPr="006171B0">
        <w:t>Assessment must include direct observation of tasks.</w:t>
      </w:r>
    </w:p>
    <w:p w:rsidR="00000000" w:rsidRPr="006171B0" w:rsidP="008F54EC">
      <w:pPr>
        <w:pStyle w:val="BodyText"/>
      </w:pPr>
      <w:r w:rsidRPr="006171B0">
        <w:t xml:space="preserve">Where assessment of competency includes third-party evidence, </w:t>
      </w:r>
      <w:r w:rsidRPr="006171B0">
        <w:t>individuals must provide evidence that links them to the bicycle frames that they have repaired, e.g. work orders.</w:t>
      </w:r>
    </w:p>
    <w:p w:rsidR="00000000" w:rsidRPr="006171B0" w:rsidP="008F54EC">
      <w:pPr>
        <w:pStyle w:val="BodyText"/>
      </w:pPr>
      <w:r w:rsidRPr="006171B0">
        <w:t>Assessors must verify performance evidence through questioning on skills and knowledge to ensure correct interpretation and application.</w:t>
      </w:r>
    </w:p>
    <w:p w:rsidR="00000000" w:rsidRPr="006171B0" w:rsidP="008F54EC">
      <w:pPr>
        <w:pStyle w:val="BodyText"/>
      </w:pPr>
      <w:r w:rsidRPr="006171B0">
        <w:t>Th</w:t>
      </w:r>
      <w:r w:rsidRPr="006171B0">
        <w:t>e following resources must be made available:</w:t>
      </w:r>
    </w:p>
    <w:p w:rsidR="00000000" w:rsidRPr="006171B0" w:rsidP="006171B0">
      <w:pPr>
        <w:pStyle w:val="ListBullet"/>
      </w:pPr>
      <w:r w:rsidRPr="006171B0">
        <w:t>bicycle workplace or simulated workplace</w:t>
      </w:r>
    </w:p>
    <w:p w:rsidR="00000000" w:rsidRPr="006171B0" w:rsidP="006171B0">
      <w:pPr>
        <w:pStyle w:val="ListBullet"/>
      </w:pPr>
      <w:r w:rsidRPr="006171B0">
        <w:t>workplace instructions detailing job requirements</w:t>
      </w:r>
    </w:p>
    <w:p w:rsidR="00000000" w:rsidRPr="006171B0" w:rsidP="006171B0">
      <w:pPr>
        <w:pStyle w:val="ListBullet"/>
      </w:pPr>
      <w:r w:rsidRPr="006171B0">
        <w:t>manufacturer specifications for bicycle frames</w:t>
      </w:r>
    </w:p>
    <w:p w:rsidR="00000000" w:rsidRPr="006171B0" w:rsidP="006171B0">
      <w:pPr>
        <w:pStyle w:val="ListBullet"/>
      </w:pPr>
      <w:r w:rsidRPr="006171B0">
        <w:t xml:space="preserve">PPE required to repair bicycle frames </w:t>
      </w:r>
    </w:p>
    <w:p w:rsidR="00000000" w:rsidRPr="006171B0" w:rsidP="006171B0">
      <w:pPr>
        <w:pStyle w:val="ListBullet"/>
      </w:pPr>
      <w:r w:rsidRPr="006171B0">
        <w:t>three different bicycle frames r</w:t>
      </w:r>
      <w:r w:rsidRPr="006171B0">
        <w:t xml:space="preserve">equiring repair </w:t>
      </w:r>
    </w:p>
    <w:p w:rsidR="00000000" w:rsidRPr="006171B0" w:rsidP="006171B0">
      <w:pPr>
        <w:pStyle w:val="ListBullet"/>
      </w:pPr>
      <w:r w:rsidRPr="006171B0">
        <w:t>tools and equipment appropriate for repairing bicycle frames.</w:t>
      </w:r>
    </w:p>
    <w:p w:rsidR="00000000" w:rsidRPr="006171B0" w:rsidP="006171B0">
      <w:pPr>
        <w:pStyle w:val="AllowPageBreak"/>
      </w:pPr>
    </w:p>
    <w:p w:rsidR="00000000" w:rsidRPr="006171B0" w:rsidP="006171B0">
      <w:pPr>
        <w:pStyle w:val="Heading1"/>
      </w:pPr>
      <w:bookmarkStart w:id="5" w:name="O_775783"/>
      <w:bookmarkEnd w:id="5"/>
      <w:r w:rsidRPr="006171B0">
        <w:t>Links</w:t>
      </w:r>
    </w:p>
    <w:p w:rsidR="00000000" w:rsidRPr="006171B0" w:rsidP="008F54EC">
      <w:pPr>
        <w:pStyle w:val="BodyText"/>
      </w:pPr>
      <w:r w:rsidRPr="006171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E11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171B0" w:rsidP="008F54EC">
      <w:pPr>
        <w:pStyle w:val="BodyText"/>
      </w:pPr>
      <w:r w:rsidRPr="006171B0">
        <w:t>Companio</w:t>
      </w:r>
      <w:r w:rsidRPr="006171B0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E11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171B0" w:rsidP="006171B0"/>
    <w:sectPr w:rsidSect="006171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B0" w:rsidRPr="008F54EC" w:rsidP="008F5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EC" w:rsidP="00617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4EC" w:rsidP="00617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54EC" w:rsidP="006171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1B0" w:rsidRPr="008F54EC" w:rsidP="008F5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EC" w:rsidRPr="002D2AF8" w:rsidP="00617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AURBTY001 Repair bicycle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F54EC" w:rsidP="006171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34E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EC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3CB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1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1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1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1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1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1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1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1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1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1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1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1B0"/>
  </w:style>
  <w:style w:type="character" w:customStyle="1" w:styleId="Heading1Char">
    <w:name w:val="Heading 1 Char"/>
    <w:basedOn w:val="DefaultParagraphFont"/>
    <w:link w:val="Heading1"/>
    <w:rsid w:val="006171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1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1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1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1B0"/>
    <w:rPr>
      <w:b/>
      <w:spacing w:val="0"/>
    </w:rPr>
  </w:style>
  <w:style w:type="paragraph" w:styleId="ListBullet2">
    <w:name w:val="List Bullet 2"/>
    <w:basedOn w:val="List2"/>
    <w:rsid w:val="006171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1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1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1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1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1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1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1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1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1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1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1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1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1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1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1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1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1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1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1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1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1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1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1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1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1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1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1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1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1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1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1B0"/>
    <w:rPr>
      <w:i/>
    </w:rPr>
  </w:style>
  <w:style w:type="paragraph" w:styleId="Caption">
    <w:name w:val="caption"/>
    <w:basedOn w:val="BodyText"/>
    <w:next w:val="Normal"/>
    <w:qFormat/>
    <w:rsid w:val="006171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1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1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1B0"/>
  </w:style>
  <w:style w:type="paragraph" w:styleId="TableofFigures">
    <w:name w:val="table of figures"/>
    <w:basedOn w:val="Normal"/>
    <w:next w:val="Normal"/>
    <w:semiHidden/>
    <w:rsid w:val="006171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1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1B0"/>
    <w:rPr>
      <w:rFonts w:ascii="Wingdings" w:hAnsi="Wingdings"/>
    </w:rPr>
  </w:style>
  <w:style w:type="paragraph" w:customStyle="1" w:styleId="TableHeading">
    <w:name w:val="Table Heading"/>
    <w:basedOn w:val="HeadingBase"/>
    <w:rsid w:val="006171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1B0"/>
    <w:rPr>
      <w:color w:val="0033CC"/>
      <w:u w:val="none"/>
    </w:rPr>
  </w:style>
  <w:style w:type="paragraph" w:customStyle="1" w:styleId="BodyTextRight">
    <w:name w:val="Body Text Right"/>
    <w:basedOn w:val="BodyText"/>
    <w:rsid w:val="006171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1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1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1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1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1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1B0"/>
    <w:rPr>
      <w:sz w:val="32"/>
    </w:rPr>
  </w:style>
  <w:style w:type="paragraph" w:customStyle="1" w:styleId="HeadingProcedure">
    <w:name w:val="Heading Procedure"/>
    <w:basedOn w:val="HeadingBase"/>
    <w:next w:val="Normal"/>
    <w:rsid w:val="006171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1B0"/>
    <w:pPr>
      <w:spacing w:before="60" w:after="60"/>
    </w:pPr>
  </w:style>
  <w:style w:type="paragraph" w:styleId="ListContinue">
    <w:name w:val="List Continue"/>
    <w:basedOn w:val="List"/>
    <w:rsid w:val="006171B0"/>
    <w:pPr>
      <w:ind w:firstLine="0"/>
    </w:pPr>
  </w:style>
  <w:style w:type="paragraph" w:customStyle="1" w:styleId="ListNote">
    <w:name w:val="List Note"/>
    <w:basedOn w:val="List"/>
    <w:rsid w:val="006171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1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1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1B0"/>
    <w:rPr>
      <w:rFonts w:ascii="Courier New" w:hAnsi="Courier New"/>
    </w:rPr>
  </w:style>
  <w:style w:type="paragraph" w:customStyle="1" w:styleId="NoteBullet">
    <w:name w:val="Note Bullet"/>
    <w:basedOn w:val="Note"/>
    <w:rsid w:val="006171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1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1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1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1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1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1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1B0"/>
    <w:rPr>
      <w:b/>
      <w:smallCaps/>
    </w:rPr>
  </w:style>
  <w:style w:type="paragraph" w:customStyle="1" w:styleId="TableListNumber">
    <w:name w:val="Table List Number"/>
    <w:basedOn w:val="ListNumber"/>
    <w:rsid w:val="006171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1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1B0"/>
    <w:pPr>
      <w:numPr>
        <w:numId w:val="9"/>
      </w:numPr>
    </w:pPr>
  </w:style>
  <w:style w:type="paragraph" w:customStyle="1" w:styleId="ListAlpha2">
    <w:name w:val="List Alpha 2"/>
    <w:basedOn w:val="List2"/>
    <w:rsid w:val="006171B0"/>
    <w:pPr>
      <w:numPr>
        <w:numId w:val="8"/>
      </w:numPr>
    </w:pPr>
  </w:style>
  <w:style w:type="paragraph" w:styleId="List2">
    <w:name w:val="List 2"/>
    <w:basedOn w:val="BodyText"/>
    <w:rsid w:val="006171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1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1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1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1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1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1B0"/>
    <w:pPr>
      <w:numPr>
        <w:numId w:val="4"/>
      </w:numPr>
    </w:pPr>
  </w:style>
  <w:style w:type="paragraph" w:styleId="ListContinue2">
    <w:name w:val="List Continue 2"/>
    <w:basedOn w:val="List2"/>
    <w:rsid w:val="006171B0"/>
    <w:pPr>
      <w:ind w:firstLine="0"/>
    </w:pPr>
  </w:style>
  <w:style w:type="paragraph" w:styleId="ListContinue3">
    <w:name w:val="List Continue 3"/>
    <w:basedOn w:val="List3"/>
    <w:rsid w:val="006171B0"/>
    <w:pPr>
      <w:ind w:left="1021" w:firstLine="0"/>
    </w:pPr>
  </w:style>
  <w:style w:type="paragraph" w:styleId="ListContinue4">
    <w:name w:val="List Continue 4"/>
    <w:basedOn w:val="List4"/>
    <w:rsid w:val="006171B0"/>
    <w:pPr>
      <w:ind w:firstLine="0"/>
    </w:pPr>
  </w:style>
  <w:style w:type="paragraph" w:styleId="ListContinue5">
    <w:name w:val="List Continue 5"/>
    <w:basedOn w:val="List5"/>
    <w:rsid w:val="006171B0"/>
    <w:pPr>
      <w:ind w:firstLine="0"/>
    </w:pPr>
  </w:style>
  <w:style w:type="paragraph" w:styleId="ListNumber3">
    <w:name w:val="List Number 3"/>
    <w:basedOn w:val="List3"/>
    <w:rsid w:val="006171B0"/>
    <w:pPr>
      <w:numPr>
        <w:numId w:val="5"/>
      </w:numPr>
    </w:pPr>
  </w:style>
  <w:style w:type="paragraph" w:styleId="ListNumber4">
    <w:name w:val="List Number 4"/>
    <w:basedOn w:val="List4"/>
    <w:rsid w:val="006171B0"/>
    <w:pPr>
      <w:numPr>
        <w:numId w:val="6"/>
      </w:numPr>
    </w:pPr>
  </w:style>
  <w:style w:type="paragraph" w:styleId="ListNumber5">
    <w:name w:val="List Number 5"/>
    <w:basedOn w:val="List5"/>
    <w:rsid w:val="006171B0"/>
    <w:pPr>
      <w:numPr>
        <w:numId w:val="7"/>
      </w:numPr>
    </w:pPr>
  </w:style>
  <w:style w:type="paragraph" w:styleId="BlockText">
    <w:name w:val="Block Text"/>
    <w:basedOn w:val="Normal"/>
    <w:rsid w:val="006171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1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1B0"/>
    <w:rPr>
      <w:sz w:val="16"/>
      <w:vertAlign w:val="superscript"/>
    </w:rPr>
  </w:style>
  <w:style w:type="character" w:customStyle="1" w:styleId="Symbols">
    <w:name w:val="Symbols"/>
    <w:basedOn w:val="DefaultParagraphFont"/>
    <w:rsid w:val="006171B0"/>
    <w:rPr>
      <w:rFonts w:ascii="Symbol" w:hAnsi="Symbol"/>
    </w:rPr>
  </w:style>
  <w:style w:type="character" w:customStyle="1" w:styleId="MenuOptions">
    <w:name w:val="Menu Options"/>
    <w:basedOn w:val="DefaultParagraphFont"/>
    <w:rsid w:val="006171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1B0"/>
    <w:rPr>
      <w:b/>
    </w:rPr>
  </w:style>
  <w:style w:type="character" w:customStyle="1" w:styleId="Underlined">
    <w:name w:val="Underlined"/>
    <w:basedOn w:val="DefaultParagraphFont"/>
    <w:rsid w:val="006171B0"/>
    <w:rPr>
      <w:u w:val="single"/>
    </w:rPr>
  </w:style>
  <w:style w:type="paragraph" w:customStyle="1" w:styleId="TableBodyTextRight">
    <w:name w:val="Table Body Text Right"/>
    <w:basedOn w:val="TableBodyText"/>
    <w:rsid w:val="006171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1B0"/>
    <w:rPr>
      <w:sz w:val="18"/>
    </w:rPr>
  </w:style>
  <w:style w:type="paragraph" w:customStyle="1" w:styleId="BodySmallRight">
    <w:name w:val="Body Small Right"/>
    <w:basedOn w:val="BodyTextRight"/>
    <w:rsid w:val="006171B0"/>
    <w:rPr>
      <w:sz w:val="18"/>
      <w:szCs w:val="18"/>
    </w:rPr>
  </w:style>
  <w:style w:type="paragraph" w:customStyle="1" w:styleId="MarginEdition">
    <w:name w:val="Margin Edition"/>
    <w:basedOn w:val="MarginNote"/>
    <w:rsid w:val="006171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1B0"/>
    <w:rPr>
      <w:sz w:val="2"/>
      <w:szCs w:val="2"/>
    </w:rPr>
  </w:style>
  <w:style w:type="character" w:customStyle="1" w:styleId="Small">
    <w:name w:val="Small"/>
    <w:basedOn w:val="DefaultParagraphFont"/>
    <w:rsid w:val="006171B0"/>
    <w:rPr>
      <w:sz w:val="16"/>
    </w:rPr>
  </w:style>
  <w:style w:type="paragraph" w:customStyle="1" w:styleId="WideTable">
    <w:name w:val="Wide Table"/>
    <w:basedOn w:val="Normal"/>
    <w:rsid w:val="006171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1B0"/>
  </w:style>
  <w:style w:type="paragraph" w:styleId="Quote">
    <w:name w:val="Quote"/>
    <w:basedOn w:val="Heading1"/>
    <w:link w:val="QuoteChar"/>
    <w:qFormat/>
    <w:rsid w:val="006171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1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1B0"/>
    <w:pPr>
      <w:pageBreakBefore/>
    </w:pPr>
  </w:style>
  <w:style w:type="paragraph" w:customStyle="1" w:styleId="Border">
    <w:name w:val="Border"/>
    <w:basedOn w:val="Normal"/>
    <w:qFormat/>
    <w:rsid w:val="006171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1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1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1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1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1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1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1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1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1B0"/>
    <w:rPr>
      <w:u w:val="single"/>
    </w:rPr>
  </w:style>
  <w:style w:type="character" w:customStyle="1" w:styleId="BoldandItalics">
    <w:name w:val="Bold and Italics"/>
    <w:qFormat/>
    <w:rsid w:val="006171B0"/>
    <w:rPr>
      <w:b/>
      <w:i/>
      <w:u w:val="none"/>
    </w:rPr>
  </w:style>
  <w:style w:type="paragraph" w:styleId="BalloonText">
    <w:name w:val="Balloon Text"/>
    <w:basedOn w:val="Normal"/>
    <w:link w:val="BalloonTextChar"/>
    <w:rsid w:val="00617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1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1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1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1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1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1B0"/>
    <w:pPr>
      <w:spacing w:before="0" w:after="0"/>
    </w:pPr>
  </w:style>
  <w:style w:type="paragraph" w:customStyle="1" w:styleId="BodyTextBold">
    <w:name w:val="Body Text Bold"/>
    <w:basedOn w:val="BodyText"/>
    <w:qFormat/>
    <w:rsid w:val="006171B0"/>
    <w:rPr>
      <w:b/>
    </w:rPr>
  </w:style>
  <w:style w:type="character" w:styleId="Hyperlink">
    <w:name w:val="Hyperlink"/>
    <w:basedOn w:val="DefaultParagraphFont"/>
    <w:uiPriority w:val="99"/>
    <w:unhideWhenUsed/>
    <w:rsid w:val="008F5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2625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AURBTY001 Repair bicycle frames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2022-06-23T06:57:00Z</dcterms:created>
  <dcterms:modified xsi:type="dcterms:W3CDTF">2022-06-23T06:57:00Z</dcterms:modified>
</cp:coreProperties>
</file>