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720B" w:rsidP="00B072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AURBTV001 Remove, refit and adjust bicycle accessories</w:t>
      </w:r>
      <w:r>
        <w:fldChar w:fldCharType="end"/>
      </w:r>
    </w:p>
    <w:p w:rsidR="00B0720B" w:rsidP="00B0720B">
      <w:pPr>
        <w:pStyle w:val="Version"/>
        <w:sectPr w:rsidSect="00BA15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1590" w:rsidP="00BA1590">
      <w:pPr>
        <w:pStyle w:val="SuperHeading"/>
      </w:pPr>
      <w:r w:rsidRPr="00BA1590">
        <w:t>Assessment Requirements for AURBTV001 Remove, refit and adjust bicycle accessories</w:t>
      </w:r>
    </w:p>
    <w:p w:rsidR="00000000" w:rsidRPr="00BA1590" w:rsidP="00BA1590">
      <w:pPr>
        <w:pStyle w:val="Heading1"/>
      </w:pPr>
      <w:bookmarkStart w:id="1" w:name="O_775758"/>
      <w:bookmarkEnd w:id="1"/>
      <w:r w:rsidRPr="00BA159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072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590" w:rsidP="00BA1590">
            <w:pPr>
              <w:pStyle w:val="BodyText"/>
            </w:pPr>
            <w:r w:rsidRPr="00BA159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90">
            <w:pPr>
              <w:pStyle w:val="BodyText"/>
              <w:rPr>
                <w:lang w:val="en-NZ"/>
              </w:rPr>
            </w:pPr>
            <w:r w:rsidRPr="00BA1590">
              <w:rPr>
                <w:rStyle w:val="SpecialBold"/>
              </w:rPr>
              <w:t>Comment</w:t>
            </w:r>
          </w:p>
        </w:tc>
      </w:tr>
      <w:tr w:rsidTr="00B072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90">
            <w:pPr>
              <w:pStyle w:val="BodyText"/>
              <w:rPr>
                <w:lang w:val="en-NZ"/>
              </w:rPr>
            </w:pPr>
            <w:r w:rsidRPr="00BA159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590" w:rsidP="00BA1590">
            <w:pPr>
              <w:pStyle w:val="BodyText"/>
            </w:pPr>
            <w:r w:rsidRPr="00BA1590">
              <w:t>New unit of competency.</w:t>
            </w:r>
          </w:p>
        </w:tc>
      </w:tr>
    </w:tbl>
    <w:p w:rsidR="00000000" w:rsidRPr="00BA1590" w:rsidP="00BA1590">
      <w:pPr>
        <w:pStyle w:val="BodyText"/>
      </w:pPr>
    </w:p>
    <w:p w:rsidR="00000000" w:rsidRPr="00BA1590" w:rsidP="00BA1590">
      <w:pPr>
        <w:pStyle w:val="AllowPageBreak"/>
      </w:pPr>
    </w:p>
    <w:p w:rsidR="00000000" w:rsidRPr="00BA1590" w:rsidP="00BA1590">
      <w:pPr>
        <w:pStyle w:val="Heading1"/>
      </w:pPr>
      <w:bookmarkStart w:id="2" w:name="O_775759"/>
      <w:bookmarkEnd w:id="2"/>
      <w:r w:rsidRPr="00BA1590">
        <w:t>Performance Evidence</w:t>
      </w:r>
    </w:p>
    <w:p w:rsidR="00000000" w:rsidRPr="00BA1590" w:rsidP="00B0720B">
      <w:pPr>
        <w:pStyle w:val="BodyText"/>
      </w:pPr>
      <w:r w:rsidRPr="00BA1590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BA1590" w:rsidP="00BA1590">
      <w:pPr>
        <w:pStyle w:val="ListBullet"/>
      </w:pPr>
      <w:r w:rsidRPr="00BA1590">
        <w:t xml:space="preserve">remove, refit and adjust three of </w:t>
      </w:r>
      <w:r w:rsidRPr="00BA1590">
        <w:t>the following bicycle accessories on different bicycles:</w:t>
      </w:r>
    </w:p>
    <w:p w:rsidR="00000000" w:rsidRPr="00BA1590" w:rsidP="00BA1590">
      <w:pPr>
        <w:pStyle w:val="ListBullet2"/>
      </w:pPr>
      <w:r w:rsidRPr="00BA1590">
        <w:t>one bicycle computer</w:t>
      </w:r>
    </w:p>
    <w:p w:rsidR="00000000" w:rsidRPr="00BA1590" w:rsidP="00BA1590">
      <w:pPr>
        <w:pStyle w:val="ListBullet2"/>
      </w:pPr>
      <w:r w:rsidRPr="00BA1590">
        <w:t>two of the following:</w:t>
      </w:r>
    </w:p>
    <w:p w:rsidR="00000000" w:rsidRPr="00BA1590" w:rsidP="00BA1590">
      <w:pPr>
        <w:pStyle w:val="ListBullet3"/>
      </w:pPr>
      <w:r w:rsidRPr="00BA1590">
        <w:t>seat</w:t>
      </w:r>
    </w:p>
    <w:p w:rsidR="00000000" w:rsidRPr="00BA1590" w:rsidP="00BA1590">
      <w:pPr>
        <w:pStyle w:val="ListBullet3"/>
      </w:pPr>
      <w:r w:rsidRPr="00BA1590">
        <w:t>bicycle carrier</w:t>
      </w:r>
    </w:p>
    <w:p w:rsidR="00000000" w:rsidRPr="00BA1590" w:rsidP="00BA1590">
      <w:pPr>
        <w:pStyle w:val="ListBullet3"/>
      </w:pPr>
      <w:r w:rsidRPr="00BA1590">
        <w:t>pedals water bottle frame.</w:t>
      </w:r>
    </w:p>
    <w:p w:rsidR="00000000" w:rsidRPr="00BA1590" w:rsidP="00BA1590">
      <w:pPr>
        <w:pStyle w:val="AllowPageBreak"/>
      </w:pPr>
    </w:p>
    <w:p w:rsidR="00000000" w:rsidRPr="00BA1590" w:rsidP="00BA1590">
      <w:pPr>
        <w:pStyle w:val="Heading1"/>
      </w:pPr>
      <w:bookmarkStart w:id="3" w:name="O_775760"/>
      <w:bookmarkEnd w:id="3"/>
      <w:r w:rsidRPr="00BA1590">
        <w:t>Knowledge Evidence</w:t>
      </w:r>
    </w:p>
    <w:p w:rsidR="00000000" w:rsidRPr="00BA1590" w:rsidP="00B0720B">
      <w:pPr>
        <w:pStyle w:val="BodyText"/>
      </w:pPr>
      <w:r w:rsidRPr="00BA1590">
        <w:t>Individuals must be able to demonstrate knowledge of:</w:t>
      </w:r>
    </w:p>
    <w:p w:rsidR="00000000" w:rsidRPr="00BA1590" w:rsidP="00BA1590">
      <w:pPr>
        <w:pStyle w:val="ListBullet"/>
      </w:pPr>
      <w:r w:rsidRPr="00BA1590">
        <w:t>work health and safety (WHS) and occupational health and safety (OHS) requirements relating to removing, refitting and adjusting bicycle accessories, including procedures for:</w:t>
      </w:r>
    </w:p>
    <w:p w:rsidR="00000000" w:rsidRPr="00BA1590" w:rsidP="00BA1590">
      <w:pPr>
        <w:pStyle w:val="ListBullet2"/>
      </w:pPr>
      <w:r w:rsidRPr="00BA1590">
        <w:t>manually handling bicycles</w:t>
      </w:r>
    </w:p>
    <w:p w:rsidR="00000000" w:rsidRPr="00BA1590" w:rsidP="00BA1590">
      <w:pPr>
        <w:pStyle w:val="ListBullet2"/>
      </w:pPr>
      <w:r w:rsidRPr="00BA1590">
        <w:t xml:space="preserve">identifying workplace hazards </w:t>
      </w:r>
    </w:p>
    <w:p w:rsidR="00000000" w:rsidRPr="00BA1590" w:rsidP="00BA1590">
      <w:pPr>
        <w:pStyle w:val="ListBullet2"/>
      </w:pPr>
      <w:r w:rsidRPr="00BA1590">
        <w:t>using materials, tool</w:t>
      </w:r>
      <w:r w:rsidRPr="00BA1590">
        <w:t>s and equipment, including personal protective equipment (PPE)</w:t>
      </w:r>
    </w:p>
    <w:p w:rsidR="00000000" w:rsidRPr="00BA1590" w:rsidP="00BA1590">
      <w:pPr>
        <w:pStyle w:val="ListBullet"/>
      </w:pPr>
      <w:r w:rsidRPr="00BA1590">
        <w:t>environmental requirements, including procedures for disposing of waste materials</w:t>
      </w:r>
    </w:p>
    <w:p w:rsidR="00000000" w:rsidRPr="00BA1590" w:rsidP="00BA1590">
      <w:pPr>
        <w:pStyle w:val="ListBullet"/>
      </w:pPr>
      <w:r w:rsidRPr="00BA1590">
        <w:t>key bicycle and accessory terminology</w:t>
      </w:r>
    </w:p>
    <w:p w:rsidR="00000000" w:rsidRPr="00BA1590" w:rsidP="00BA1590">
      <w:pPr>
        <w:pStyle w:val="ListBullet"/>
      </w:pPr>
      <w:r w:rsidRPr="00BA1590">
        <w:t>purpose of bicycle accessories and their relationship to safe bicycle us</w:t>
      </w:r>
      <w:r w:rsidRPr="00BA1590">
        <w:t>e</w:t>
      </w:r>
    </w:p>
    <w:p w:rsidR="00000000" w:rsidRPr="00BA1590" w:rsidP="00BA1590">
      <w:pPr>
        <w:pStyle w:val="ListBullet"/>
      </w:pPr>
      <w:r w:rsidRPr="00BA1590">
        <w:t>types and functions of bicycle accessories, including:</w:t>
      </w:r>
    </w:p>
    <w:p w:rsidR="00000000" w:rsidRPr="00BA1590" w:rsidP="00BA1590">
      <w:pPr>
        <w:pStyle w:val="ListBullet2"/>
      </w:pPr>
      <w:r w:rsidRPr="00BA1590">
        <w:t>bicycle computers</w:t>
      </w:r>
    </w:p>
    <w:p w:rsidR="00000000" w:rsidRPr="00BA1590" w:rsidP="00BA1590">
      <w:pPr>
        <w:pStyle w:val="ListBullet2"/>
      </w:pPr>
      <w:r w:rsidRPr="00BA1590">
        <w:t>seats</w:t>
      </w:r>
    </w:p>
    <w:p w:rsidR="00000000" w:rsidRPr="00BA1590" w:rsidP="00BA1590">
      <w:pPr>
        <w:pStyle w:val="ListBullet2"/>
      </w:pPr>
      <w:r w:rsidRPr="00BA1590">
        <w:t>bicycle carriers</w:t>
      </w:r>
    </w:p>
    <w:p w:rsidR="00000000" w:rsidRPr="00BA1590" w:rsidP="00BA1590">
      <w:pPr>
        <w:pStyle w:val="ListBullet2"/>
      </w:pPr>
      <w:r w:rsidRPr="00BA1590">
        <w:t>pedals</w:t>
      </w:r>
    </w:p>
    <w:p w:rsidR="00000000" w:rsidRPr="00BA1590" w:rsidP="00BA1590">
      <w:pPr>
        <w:pStyle w:val="ListBullet2"/>
      </w:pPr>
      <w:r w:rsidRPr="00BA1590">
        <w:t>water bottle frames</w:t>
      </w:r>
    </w:p>
    <w:p w:rsidR="00000000" w:rsidRPr="00BA1590" w:rsidP="00BA1590">
      <w:pPr>
        <w:pStyle w:val="ListBullet"/>
      </w:pPr>
      <w:r w:rsidRPr="00BA1590">
        <w:t>types and use of tools and equipment used to remove, refit and adjust bicycle accessories</w:t>
      </w:r>
    </w:p>
    <w:p w:rsidR="00000000" w:rsidRPr="00BA1590" w:rsidP="00BA1590">
      <w:pPr>
        <w:pStyle w:val="ListBullet"/>
      </w:pPr>
      <w:r w:rsidRPr="00BA1590">
        <w:t>techniques and processes for removing, refitting and adjusting bicycle accessories, including:</w:t>
      </w:r>
    </w:p>
    <w:p w:rsidR="00000000" w:rsidRPr="00BA1590" w:rsidP="00BA1590">
      <w:pPr>
        <w:pStyle w:val="ListBullet2"/>
      </w:pPr>
      <w:r w:rsidRPr="00BA1590">
        <w:t>fitting instructions</w:t>
      </w:r>
    </w:p>
    <w:p w:rsidR="00000000" w:rsidRPr="00BA1590" w:rsidP="00BA1590">
      <w:pPr>
        <w:pStyle w:val="ListBullet2"/>
      </w:pPr>
      <w:r w:rsidRPr="00BA1590">
        <w:t xml:space="preserve">fault identification </w:t>
      </w:r>
    </w:p>
    <w:p w:rsidR="00000000" w:rsidRPr="00BA1590" w:rsidP="00BA1590">
      <w:pPr>
        <w:pStyle w:val="ListBullet2"/>
      </w:pPr>
      <w:r w:rsidRPr="00BA1590">
        <w:t>removal instructions</w:t>
      </w:r>
    </w:p>
    <w:p w:rsidR="00000000" w:rsidRPr="00BA1590" w:rsidP="00BA1590">
      <w:pPr>
        <w:pStyle w:val="ListBullet2"/>
      </w:pPr>
      <w:r w:rsidRPr="00BA1590">
        <w:t>measuring techniques</w:t>
      </w:r>
    </w:p>
    <w:p w:rsidR="00000000" w:rsidRPr="00BA1590" w:rsidP="00BA1590">
      <w:pPr>
        <w:pStyle w:val="ListBullet2"/>
      </w:pPr>
      <w:r w:rsidRPr="00BA1590">
        <w:t xml:space="preserve">adjustment techniques </w:t>
      </w:r>
    </w:p>
    <w:p w:rsidR="00000000" w:rsidRPr="00BA1590" w:rsidP="00BA1590">
      <w:pPr>
        <w:pStyle w:val="ListBullet2"/>
      </w:pPr>
      <w:r w:rsidRPr="00BA1590">
        <w:t>testing procedures.</w:t>
      </w:r>
    </w:p>
    <w:p w:rsidR="00000000" w:rsidRPr="00BA1590" w:rsidP="00BA1590">
      <w:pPr>
        <w:pStyle w:val="AllowPageBreak"/>
      </w:pPr>
    </w:p>
    <w:p w:rsidR="00000000" w:rsidRPr="00BA1590" w:rsidP="00BA1590">
      <w:pPr>
        <w:pStyle w:val="Heading1"/>
      </w:pPr>
      <w:bookmarkStart w:id="4" w:name="O_775761"/>
      <w:bookmarkEnd w:id="4"/>
      <w:r w:rsidRPr="00BA1590">
        <w:t>Assessment Cond</w:t>
      </w:r>
      <w:r w:rsidRPr="00BA1590">
        <w:t>itions</w:t>
      </w:r>
    </w:p>
    <w:p w:rsidR="00000000" w:rsidRPr="00BA1590" w:rsidP="00B0720B">
      <w:pPr>
        <w:pStyle w:val="BodyText"/>
      </w:pPr>
      <w:r w:rsidRPr="00BA1590">
        <w:t>Assessors must satisfy NVR/AQTF assessor requirements.</w:t>
      </w:r>
    </w:p>
    <w:p w:rsidR="00000000" w:rsidRPr="00BA1590" w:rsidP="00B0720B">
      <w:pPr>
        <w:pStyle w:val="BodyText"/>
      </w:pPr>
      <w:r w:rsidRPr="00BA1590">
        <w:t>Competency is to be assessed in the workplace or a simulated environment that accurately reflects performance in a real workplace setting.</w:t>
      </w:r>
    </w:p>
    <w:p w:rsidR="00000000" w:rsidRPr="00BA1590" w:rsidP="00B0720B">
      <w:pPr>
        <w:pStyle w:val="BodyText"/>
      </w:pPr>
      <w:r w:rsidRPr="00BA1590">
        <w:t>Assessment must include direct observation of tasks.</w:t>
      </w:r>
    </w:p>
    <w:p w:rsidR="00000000" w:rsidRPr="00BA1590" w:rsidP="00B0720B">
      <w:pPr>
        <w:pStyle w:val="BodyText"/>
      </w:pPr>
      <w:r w:rsidRPr="00BA1590">
        <w:t>Where assessment of competency includes third-party evidence, individuals must provide evidence that links them to the bicycle accessories that they have removed, refitted and adjusted, e.g. work orders.</w:t>
      </w:r>
    </w:p>
    <w:p w:rsidR="00000000" w:rsidRPr="00BA1590" w:rsidP="00B0720B">
      <w:pPr>
        <w:pStyle w:val="BodyText"/>
      </w:pPr>
      <w:r w:rsidRPr="00BA1590">
        <w:t>Assessors must verify performance evidence through</w:t>
      </w:r>
      <w:r w:rsidRPr="00BA1590">
        <w:t xml:space="preserve"> questioning on skills and knowledge to ensure correct interpretation and application.</w:t>
      </w:r>
    </w:p>
    <w:p w:rsidR="00000000" w:rsidRPr="00BA1590" w:rsidP="00B0720B">
      <w:pPr>
        <w:pStyle w:val="BodyText"/>
      </w:pPr>
      <w:r w:rsidRPr="00BA1590">
        <w:t>The following resources must be made available:</w:t>
      </w:r>
    </w:p>
    <w:p w:rsidR="00000000" w:rsidRPr="00BA1590" w:rsidP="00BA1590">
      <w:pPr>
        <w:pStyle w:val="ListBullet"/>
      </w:pPr>
      <w:r w:rsidRPr="00BA1590">
        <w:t>bicycle workplace or simulated workplace</w:t>
      </w:r>
    </w:p>
    <w:p w:rsidR="00000000" w:rsidRPr="00BA1590" w:rsidP="00BA1590">
      <w:pPr>
        <w:pStyle w:val="ListBullet"/>
      </w:pPr>
      <w:r w:rsidRPr="00BA1590">
        <w:t>workplace instructions detailing job requirements</w:t>
      </w:r>
    </w:p>
    <w:p w:rsidR="00000000" w:rsidRPr="00BA1590" w:rsidP="00BA1590">
      <w:pPr>
        <w:pStyle w:val="ListBullet"/>
      </w:pPr>
      <w:r w:rsidRPr="00BA1590">
        <w:t>technical specifications and</w:t>
      </w:r>
      <w:r w:rsidRPr="00BA1590">
        <w:t xml:space="preserve"> fitting instructions for bicycle accessories</w:t>
      </w:r>
    </w:p>
    <w:p w:rsidR="00000000" w:rsidRPr="00BA1590" w:rsidP="00BA1590">
      <w:pPr>
        <w:pStyle w:val="ListBullet"/>
      </w:pPr>
      <w:r w:rsidRPr="00BA1590">
        <w:t>PPE required to remove, refit and adjust bicycle accessories</w:t>
      </w:r>
    </w:p>
    <w:p w:rsidR="00000000" w:rsidRPr="00BA1590" w:rsidP="00BA1590">
      <w:pPr>
        <w:pStyle w:val="ListBullet"/>
      </w:pPr>
      <w:r w:rsidRPr="00BA1590">
        <w:t xml:space="preserve">range of accessories specified in the performance evidence to be fitted on bicycles </w:t>
      </w:r>
    </w:p>
    <w:p w:rsidR="00000000" w:rsidRPr="00BA1590" w:rsidP="00BA1590">
      <w:pPr>
        <w:pStyle w:val="ListBullet"/>
      </w:pPr>
      <w:r w:rsidRPr="00BA1590">
        <w:t xml:space="preserve">three different bicycles requiring accessories </w:t>
      </w:r>
    </w:p>
    <w:p w:rsidR="00000000" w:rsidRPr="00BA1590" w:rsidP="00BA1590">
      <w:pPr>
        <w:pStyle w:val="ListBullet"/>
      </w:pPr>
      <w:r w:rsidRPr="00BA1590">
        <w:t>tools and equipm</w:t>
      </w:r>
      <w:r w:rsidRPr="00BA1590">
        <w:t xml:space="preserve">ent appropriate for removing, refitting and adjusting bicycle accessories. </w:t>
      </w:r>
    </w:p>
    <w:p w:rsidR="00000000" w:rsidRPr="00BA1590" w:rsidP="00BA1590">
      <w:pPr>
        <w:pStyle w:val="AllowPageBreak"/>
      </w:pPr>
    </w:p>
    <w:p w:rsidR="00000000" w:rsidRPr="00BA1590" w:rsidP="00BA1590">
      <w:pPr>
        <w:pStyle w:val="Heading1"/>
      </w:pPr>
      <w:bookmarkStart w:id="5" w:name="O_775764"/>
      <w:bookmarkEnd w:id="5"/>
      <w:r w:rsidRPr="00BA1590">
        <w:t>Links</w:t>
      </w:r>
    </w:p>
    <w:p w:rsidR="00000000" w:rsidRPr="00BA1590" w:rsidP="00B0720B">
      <w:pPr>
        <w:pStyle w:val="BodyText"/>
      </w:pPr>
      <w:r w:rsidRPr="00BA159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F044AF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BA1590" w:rsidP="00B0720B">
      <w:pPr>
        <w:pStyle w:val="BodyText"/>
      </w:pPr>
      <w:r w:rsidRPr="00BA1590">
        <w:t>C</w:t>
      </w:r>
      <w:r w:rsidRPr="00BA1590">
        <w:t xml:space="preserve">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F044AF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BA1590" w:rsidP="00BA1590"/>
    <w:sectPr w:rsidSect="00BA15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5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590" w:rsidRPr="00B0720B" w:rsidP="00B072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5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20B" w:rsidP="00BA15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720B" w:rsidP="00BA15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0720B" w:rsidP="00BA15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5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2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1590" w:rsidRPr="00B0720B" w:rsidP="00B072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5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20B" w:rsidRPr="002D2AF8" w:rsidP="00BA15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AURBTV001 Remove, refit and adjust bicycle accessories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B0720B" w:rsidP="00BA15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586C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FAB5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DC2C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5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15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15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15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15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15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15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15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15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15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15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1590"/>
  </w:style>
  <w:style w:type="character" w:customStyle="1" w:styleId="Heading1Char">
    <w:name w:val="Heading 1 Char"/>
    <w:basedOn w:val="DefaultParagraphFont"/>
    <w:link w:val="Heading1"/>
    <w:rsid w:val="00BA15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15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15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1590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1590"/>
    <w:rPr>
      <w:b/>
      <w:spacing w:val="0"/>
    </w:rPr>
  </w:style>
  <w:style w:type="paragraph" w:styleId="ListBullet2">
    <w:name w:val="List Bullet 2"/>
    <w:basedOn w:val="List2"/>
    <w:rsid w:val="00BA1590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15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15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A159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A15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15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15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15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15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15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15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15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15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15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15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15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15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15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15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15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15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15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15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15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15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15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15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15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15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15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15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15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15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15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15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15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1590"/>
    <w:rPr>
      <w:i/>
    </w:rPr>
  </w:style>
  <w:style w:type="paragraph" w:styleId="Caption">
    <w:name w:val="caption"/>
    <w:basedOn w:val="BodyText"/>
    <w:next w:val="Normal"/>
    <w:qFormat/>
    <w:rsid w:val="00BA15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15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15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1590"/>
  </w:style>
  <w:style w:type="paragraph" w:styleId="TableofFigures">
    <w:name w:val="table of figures"/>
    <w:basedOn w:val="Normal"/>
    <w:next w:val="Normal"/>
    <w:semiHidden/>
    <w:rsid w:val="00BA15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1590"/>
    <w:pPr>
      <w:numPr>
        <w:numId w:val="12"/>
      </w:numPr>
    </w:pPr>
  </w:style>
  <w:style w:type="character" w:customStyle="1" w:styleId="WingdingSymbols">
    <w:name w:val="Wingding Symbols"/>
    <w:rsid w:val="00BA1590"/>
    <w:rPr>
      <w:rFonts w:ascii="Wingdings" w:hAnsi="Wingdings"/>
    </w:rPr>
  </w:style>
  <w:style w:type="paragraph" w:customStyle="1" w:styleId="TableHeading">
    <w:name w:val="Table Heading"/>
    <w:basedOn w:val="HeadingBase"/>
    <w:rsid w:val="00BA15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1590"/>
    <w:rPr>
      <w:color w:val="0033CC"/>
      <w:u w:val="none"/>
    </w:rPr>
  </w:style>
  <w:style w:type="paragraph" w:customStyle="1" w:styleId="BodyTextRight">
    <w:name w:val="Body Text Right"/>
    <w:basedOn w:val="BodyText"/>
    <w:rsid w:val="00BA15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15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159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15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15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15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1590"/>
    <w:rPr>
      <w:sz w:val="32"/>
    </w:rPr>
  </w:style>
  <w:style w:type="paragraph" w:customStyle="1" w:styleId="HeadingProcedure">
    <w:name w:val="Heading Procedure"/>
    <w:basedOn w:val="HeadingBase"/>
    <w:next w:val="Normal"/>
    <w:rsid w:val="00BA15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1590"/>
    <w:pPr>
      <w:spacing w:before="60" w:after="60"/>
    </w:pPr>
  </w:style>
  <w:style w:type="paragraph" w:styleId="ListContinue">
    <w:name w:val="List Continue"/>
    <w:basedOn w:val="List"/>
    <w:rsid w:val="00BA1590"/>
    <w:pPr>
      <w:ind w:firstLine="0"/>
    </w:pPr>
  </w:style>
  <w:style w:type="paragraph" w:customStyle="1" w:styleId="ListNote">
    <w:name w:val="List Note"/>
    <w:basedOn w:val="List"/>
    <w:rsid w:val="00BA15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15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15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1590"/>
    <w:rPr>
      <w:rFonts w:ascii="Courier New" w:hAnsi="Courier New"/>
    </w:rPr>
  </w:style>
  <w:style w:type="paragraph" w:customStyle="1" w:styleId="NoteBullet">
    <w:name w:val="Note Bullet"/>
    <w:basedOn w:val="Note"/>
    <w:rsid w:val="00BA15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15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15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15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1590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BA15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15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1590"/>
    <w:rPr>
      <w:b/>
      <w:smallCaps/>
    </w:rPr>
  </w:style>
  <w:style w:type="paragraph" w:customStyle="1" w:styleId="TableListNumber">
    <w:name w:val="Table List Number"/>
    <w:basedOn w:val="ListNumber"/>
    <w:rsid w:val="00BA15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15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1590"/>
    <w:pPr>
      <w:numPr>
        <w:numId w:val="10"/>
      </w:numPr>
    </w:pPr>
  </w:style>
  <w:style w:type="paragraph" w:customStyle="1" w:styleId="ListAlpha2">
    <w:name w:val="List Alpha 2"/>
    <w:basedOn w:val="List2"/>
    <w:rsid w:val="00BA1590"/>
    <w:pPr>
      <w:numPr>
        <w:numId w:val="9"/>
      </w:numPr>
    </w:pPr>
  </w:style>
  <w:style w:type="paragraph" w:styleId="List2">
    <w:name w:val="List 2"/>
    <w:basedOn w:val="BodyText"/>
    <w:rsid w:val="00BA15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15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15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159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A159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A1590"/>
    <w:pPr>
      <w:numPr>
        <w:numId w:val="5"/>
      </w:numPr>
    </w:pPr>
  </w:style>
  <w:style w:type="paragraph" w:styleId="ListContinue2">
    <w:name w:val="List Continue 2"/>
    <w:basedOn w:val="List2"/>
    <w:rsid w:val="00BA1590"/>
    <w:pPr>
      <w:ind w:firstLine="0"/>
    </w:pPr>
  </w:style>
  <w:style w:type="paragraph" w:styleId="ListContinue3">
    <w:name w:val="List Continue 3"/>
    <w:basedOn w:val="List3"/>
    <w:rsid w:val="00BA1590"/>
    <w:pPr>
      <w:ind w:left="1021" w:firstLine="0"/>
    </w:pPr>
  </w:style>
  <w:style w:type="paragraph" w:styleId="ListContinue4">
    <w:name w:val="List Continue 4"/>
    <w:basedOn w:val="List4"/>
    <w:rsid w:val="00BA1590"/>
    <w:pPr>
      <w:ind w:firstLine="0"/>
    </w:pPr>
  </w:style>
  <w:style w:type="paragraph" w:styleId="ListContinue5">
    <w:name w:val="List Continue 5"/>
    <w:basedOn w:val="List5"/>
    <w:rsid w:val="00BA1590"/>
    <w:pPr>
      <w:ind w:firstLine="0"/>
    </w:pPr>
  </w:style>
  <w:style w:type="paragraph" w:styleId="ListNumber3">
    <w:name w:val="List Number 3"/>
    <w:basedOn w:val="List3"/>
    <w:rsid w:val="00BA1590"/>
    <w:pPr>
      <w:numPr>
        <w:numId w:val="6"/>
      </w:numPr>
    </w:pPr>
  </w:style>
  <w:style w:type="paragraph" w:styleId="ListNumber4">
    <w:name w:val="List Number 4"/>
    <w:basedOn w:val="List4"/>
    <w:rsid w:val="00BA1590"/>
    <w:pPr>
      <w:numPr>
        <w:numId w:val="7"/>
      </w:numPr>
    </w:pPr>
  </w:style>
  <w:style w:type="paragraph" w:styleId="ListNumber5">
    <w:name w:val="List Number 5"/>
    <w:basedOn w:val="List5"/>
    <w:rsid w:val="00BA1590"/>
    <w:pPr>
      <w:numPr>
        <w:numId w:val="8"/>
      </w:numPr>
    </w:pPr>
  </w:style>
  <w:style w:type="paragraph" w:styleId="BlockText">
    <w:name w:val="Block Text"/>
    <w:basedOn w:val="Normal"/>
    <w:rsid w:val="00BA15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15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1590"/>
    <w:rPr>
      <w:sz w:val="16"/>
      <w:vertAlign w:val="superscript"/>
    </w:rPr>
  </w:style>
  <w:style w:type="character" w:customStyle="1" w:styleId="Symbols">
    <w:name w:val="Symbols"/>
    <w:basedOn w:val="DefaultParagraphFont"/>
    <w:rsid w:val="00BA1590"/>
    <w:rPr>
      <w:rFonts w:ascii="Symbol" w:hAnsi="Symbol"/>
    </w:rPr>
  </w:style>
  <w:style w:type="character" w:customStyle="1" w:styleId="MenuOptions">
    <w:name w:val="Menu Options"/>
    <w:basedOn w:val="DefaultParagraphFont"/>
    <w:rsid w:val="00BA15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1590"/>
    <w:rPr>
      <w:b/>
    </w:rPr>
  </w:style>
  <w:style w:type="character" w:customStyle="1" w:styleId="Underlined">
    <w:name w:val="Underlined"/>
    <w:basedOn w:val="DefaultParagraphFont"/>
    <w:rsid w:val="00BA1590"/>
    <w:rPr>
      <w:u w:val="single"/>
    </w:rPr>
  </w:style>
  <w:style w:type="paragraph" w:customStyle="1" w:styleId="TableBodyTextRight">
    <w:name w:val="Table Body Text Right"/>
    <w:basedOn w:val="TableBodyText"/>
    <w:rsid w:val="00BA15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1590"/>
    <w:rPr>
      <w:sz w:val="18"/>
    </w:rPr>
  </w:style>
  <w:style w:type="paragraph" w:customStyle="1" w:styleId="BodySmallRight">
    <w:name w:val="Body Small Right"/>
    <w:basedOn w:val="BodyTextRight"/>
    <w:rsid w:val="00BA1590"/>
    <w:rPr>
      <w:sz w:val="18"/>
      <w:szCs w:val="18"/>
    </w:rPr>
  </w:style>
  <w:style w:type="paragraph" w:customStyle="1" w:styleId="MarginEdition">
    <w:name w:val="Margin Edition"/>
    <w:basedOn w:val="MarginNote"/>
    <w:rsid w:val="00BA15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1590"/>
    <w:rPr>
      <w:sz w:val="2"/>
      <w:szCs w:val="2"/>
    </w:rPr>
  </w:style>
  <w:style w:type="character" w:customStyle="1" w:styleId="Small">
    <w:name w:val="Small"/>
    <w:basedOn w:val="DefaultParagraphFont"/>
    <w:rsid w:val="00BA1590"/>
    <w:rPr>
      <w:sz w:val="16"/>
    </w:rPr>
  </w:style>
  <w:style w:type="paragraph" w:customStyle="1" w:styleId="WideTable">
    <w:name w:val="Wide Table"/>
    <w:basedOn w:val="Normal"/>
    <w:rsid w:val="00BA15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1590"/>
  </w:style>
  <w:style w:type="paragraph" w:styleId="Quote">
    <w:name w:val="Quote"/>
    <w:basedOn w:val="Heading1"/>
    <w:link w:val="QuoteChar"/>
    <w:qFormat/>
    <w:rsid w:val="00BA15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15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1590"/>
    <w:pPr>
      <w:pageBreakBefore/>
    </w:pPr>
  </w:style>
  <w:style w:type="paragraph" w:customStyle="1" w:styleId="Border">
    <w:name w:val="Border"/>
    <w:basedOn w:val="Normal"/>
    <w:qFormat/>
    <w:rsid w:val="00BA15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15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5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5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15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15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15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15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15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1590"/>
    <w:rPr>
      <w:u w:val="single"/>
    </w:rPr>
  </w:style>
  <w:style w:type="character" w:customStyle="1" w:styleId="BoldandItalics">
    <w:name w:val="Bold and Italics"/>
    <w:qFormat/>
    <w:rsid w:val="00BA1590"/>
    <w:rPr>
      <w:b/>
      <w:i/>
      <w:u w:val="none"/>
    </w:rPr>
  </w:style>
  <w:style w:type="paragraph" w:styleId="BalloonText">
    <w:name w:val="Balloon Text"/>
    <w:basedOn w:val="Normal"/>
    <w:link w:val="BalloonTextChar"/>
    <w:rsid w:val="00BA15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15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15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15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15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15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159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072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417</Words>
  <Characters>3002</Characters>
  <Application>Microsoft Office Word</Application>
  <DocSecurity>0</DocSecurity>
  <Lines>88</Lines>
  <Paragraphs>68</Paragraphs>
  <ScaleCrop>false</ScaleCrop>
  <Company>Author-it Software Corporation Ltd.</Company>
  <LinksUpToDate>false</LinksUpToDate>
  <CharactersWithSpaces>3351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AURBTV001 Remove, refit and adjust bicycle accessories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2018-12-07T01:09:00Z</dcterms:created>
  <dcterms:modified xsi:type="dcterms:W3CDTF">2018-12-07T01:09:00Z</dcterms:modified>
</cp:coreProperties>
</file>