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5A28" w:rsidP="00665A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AURBTR103 Retrofit electric drivetrain systems to bicycles</w:t>
      </w:r>
      <w:r>
        <w:fldChar w:fldCharType="end"/>
      </w:r>
    </w:p>
    <w:p w:rsidR="00665A28" w:rsidP="00665A28">
      <w:pPr>
        <w:pStyle w:val="Version"/>
        <w:sectPr w:rsidSect="007317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17B1" w:rsidP="007317B1">
      <w:pPr>
        <w:pStyle w:val="SuperHeading"/>
      </w:pPr>
      <w:r w:rsidRPr="007317B1">
        <w:t>Assessment Requirements for AURBTR103 Retrofit electric drivetrain systems to bicycles</w:t>
      </w:r>
    </w:p>
    <w:p w:rsidR="00000000" w:rsidRPr="007317B1" w:rsidP="007317B1">
      <w:pPr>
        <w:pStyle w:val="Heading1"/>
      </w:pPr>
      <w:bookmarkStart w:id="1" w:name="O_1121754"/>
      <w:bookmarkEnd w:id="1"/>
      <w:r w:rsidRPr="007317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31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7B1" w:rsidP="007317B1">
            <w:pPr>
              <w:pStyle w:val="BodyText"/>
            </w:pPr>
            <w:r w:rsidRPr="007317B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B1">
            <w:pPr>
              <w:pStyle w:val="BodyText"/>
              <w:rPr>
                <w:lang w:val="en-NZ"/>
              </w:rPr>
            </w:pPr>
            <w:r w:rsidRPr="007317B1">
              <w:rPr>
                <w:rStyle w:val="SpecialBold"/>
              </w:rPr>
              <w:t>Comments</w:t>
            </w:r>
          </w:p>
        </w:tc>
      </w:tr>
      <w:tr w:rsidTr="00731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B1">
            <w:pPr>
              <w:pStyle w:val="BodyText"/>
              <w:rPr>
                <w:lang w:val="en-NZ"/>
              </w:rPr>
            </w:pPr>
            <w:r w:rsidRPr="007317B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7B1" w:rsidP="007317B1">
            <w:pPr>
              <w:pStyle w:val="BodyText"/>
            </w:pPr>
            <w:r w:rsidRPr="007317B1">
              <w:t>This version first released with AUR Automotive Retail, Servic</w:t>
            </w:r>
            <w:r w:rsidRPr="007317B1">
              <w:t>e and Repair Training Package Version 6.0</w:t>
            </w:r>
          </w:p>
        </w:tc>
      </w:tr>
    </w:tbl>
    <w:p w:rsidR="00000000" w:rsidRPr="007317B1" w:rsidP="007317B1">
      <w:pPr>
        <w:pStyle w:val="BodyText"/>
      </w:pPr>
    </w:p>
    <w:p w:rsidR="00000000" w:rsidRPr="007317B1" w:rsidP="007317B1">
      <w:pPr>
        <w:pStyle w:val="AllowPageBreak"/>
      </w:pPr>
    </w:p>
    <w:p w:rsidR="00000000" w:rsidRPr="007317B1" w:rsidP="007317B1">
      <w:pPr>
        <w:pStyle w:val="Heading1"/>
      </w:pPr>
      <w:bookmarkStart w:id="2" w:name="O_1121757"/>
      <w:bookmarkEnd w:id="2"/>
      <w:r w:rsidRPr="007317B1">
        <w:t>Performance Evidence</w:t>
      </w:r>
    </w:p>
    <w:p w:rsidR="00000000" w:rsidRPr="007317B1" w:rsidP="00665A28">
      <w:pPr>
        <w:pStyle w:val="BodyText"/>
      </w:pPr>
      <w:r w:rsidRPr="007317B1">
        <w:t>The candidate must demonstrate the ability to complete the tasks outlined in the elements, performance criteria and foundation skills of this unit, including evidence of th</w:t>
      </w:r>
      <w:r w:rsidRPr="007317B1">
        <w:t>e ability to:</w:t>
      </w:r>
    </w:p>
    <w:p w:rsidR="00000000" w:rsidRPr="007317B1" w:rsidP="007317B1">
      <w:pPr>
        <w:pStyle w:val="ListBullet"/>
      </w:pPr>
      <w:r w:rsidRPr="007317B1">
        <w:t>retrofit and modify three bicycles with different electric drivetrain systems in which the work must include one of each of the following types of electric drivetrains:</w:t>
      </w:r>
    </w:p>
    <w:p w:rsidR="00000000" w:rsidRPr="007317B1" w:rsidP="007317B1">
      <w:pPr>
        <w:pStyle w:val="ListBullet2"/>
      </w:pPr>
      <w:r w:rsidRPr="007317B1">
        <w:t>a rear wheel drive electric bicycle retrofit kit</w:t>
      </w:r>
    </w:p>
    <w:p w:rsidR="00000000" w:rsidRPr="007317B1" w:rsidP="007317B1">
      <w:pPr>
        <w:pStyle w:val="ListBullet2"/>
      </w:pPr>
      <w:r w:rsidRPr="007317B1">
        <w:t>a front wheel drive electric bicycle retrofit kit</w:t>
      </w:r>
    </w:p>
    <w:p w:rsidR="00000000" w:rsidRPr="007317B1" w:rsidP="007317B1">
      <w:pPr>
        <w:pStyle w:val="ListBullet2"/>
      </w:pPr>
      <w:r w:rsidRPr="007317B1">
        <w:t>a crank drive electric bicycle retrofit kit.</w:t>
      </w:r>
    </w:p>
    <w:p w:rsidR="00000000" w:rsidRPr="007317B1" w:rsidP="007317B1">
      <w:pPr>
        <w:pStyle w:val="AllowPageBreak"/>
      </w:pPr>
    </w:p>
    <w:p w:rsidR="00000000" w:rsidRPr="007317B1" w:rsidP="007317B1">
      <w:pPr>
        <w:pStyle w:val="Heading1"/>
      </w:pPr>
      <w:bookmarkStart w:id="3" w:name="O_1121756"/>
      <w:bookmarkEnd w:id="3"/>
      <w:r w:rsidRPr="007317B1">
        <w:t>Knowledge Evidence</w:t>
      </w:r>
    </w:p>
    <w:p w:rsidR="00000000" w:rsidRPr="007317B1" w:rsidP="00665A28">
      <w:pPr>
        <w:pStyle w:val="BodyText"/>
      </w:pPr>
      <w:r w:rsidRPr="007317B1">
        <w:t>The candidate must be able to demonstrate knowledge to complete the tasks outlined in the elements, performance criteria an</w:t>
      </w:r>
      <w:r w:rsidRPr="007317B1">
        <w:t>d foundation skills of this unit, including knowledge of:</w:t>
      </w:r>
    </w:p>
    <w:p w:rsidR="00000000" w:rsidRPr="007317B1" w:rsidP="007317B1">
      <w:pPr>
        <w:pStyle w:val="ListBullet"/>
      </w:pPr>
      <w:r w:rsidRPr="007317B1">
        <w:t>methods to locate and interpret information required to retrofit electric drivetrain systems to bicycles, including:</w:t>
      </w:r>
    </w:p>
    <w:p w:rsidR="00000000" w:rsidRPr="007317B1" w:rsidP="007317B1">
      <w:pPr>
        <w:pStyle w:val="ListBullet2"/>
      </w:pPr>
      <w:r w:rsidRPr="007317B1">
        <w:t>information provided by customer and supervisors</w:t>
      </w:r>
    </w:p>
    <w:p w:rsidR="00000000" w:rsidRPr="007317B1" w:rsidP="007317B1">
      <w:pPr>
        <w:pStyle w:val="ListBullet2"/>
      </w:pPr>
      <w:r w:rsidRPr="007317B1">
        <w:t>manufacturer specifications an</w:t>
      </w:r>
      <w:r w:rsidRPr="007317B1">
        <w:t>d procedures or equivalent documentation</w:t>
      </w:r>
    </w:p>
    <w:p w:rsidR="00000000" w:rsidRPr="007317B1" w:rsidP="007317B1">
      <w:pPr>
        <w:pStyle w:val="ListBullet"/>
      </w:pPr>
      <w:r w:rsidRPr="007317B1">
        <w:t xml:space="preserve">workplace procedures required to retrofit electric drivetrain systems to bicycles: </w:t>
      </w:r>
    </w:p>
    <w:p w:rsidR="00000000" w:rsidRPr="007317B1" w:rsidP="007317B1">
      <w:pPr>
        <w:pStyle w:val="ListBullet2"/>
      </w:pPr>
      <w:r w:rsidRPr="007317B1">
        <w:t>establishing serviceability of tools and equipment</w:t>
      </w:r>
    </w:p>
    <w:p w:rsidR="00000000" w:rsidRPr="007317B1" w:rsidP="007317B1">
      <w:pPr>
        <w:pStyle w:val="ListBullet2"/>
      </w:pPr>
      <w:r w:rsidRPr="007317B1">
        <w:t>documentation procedures</w:t>
      </w:r>
    </w:p>
    <w:p w:rsidR="00000000" w:rsidRPr="007317B1" w:rsidP="007317B1">
      <w:pPr>
        <w:pStyle w:val="ListBullet2"/>
      </w:pPr>
      <w:r w:rsidRPr="007317B1">
        <w:t>housekeeping procedures, including:</w:t>
      </w:r>
    </w:p>
    <w:p w:rsidR="00000000" w:rsidRPr="007317B1" w:rsidP="007317B1">
      <w:pPr>
        <w:pStyle w:val="ListBullet3"/>
      </w:pPr>
      <w:r w:rsidRPr="007317B1">
        <w:t>examination of t</w:t>
      </w:r>
      <w:r w:rsidRPr="007317B1">
        <w:t>ools and equipment</w:t>
      </w:r>
    </w:p>
    <w:p w:rsidR="00000000" w:rsidRPr="007317B1" w:rsidP="007317B1">
      <w:pPr>
        <w:pStyle w:val="ListBullet3"/>
      </w:pPr>
      <w:r w:rsidRPr="007317B1">
        <w:t>storage of equipment</w:t>
      </w:r>
    </w:p>
    <w:p w:rsidR="00000000" w:rsidRPr="007317B1" w:rsidP="007317B1">
      <w:pPr>
        <w:pStyle w:val="ListBullet3"/>
      </w:pPr>
      <w:r w:rsidRPr="007317B1">
        <w:t>identification, tagging and isolation of faulty equipment</w:t>
      </w:r>
    </w:p>
    <w:p w:rsidR="00000000" w:rsidRPr="007317B1" w:rsidP="007317B1">
      <w:pPr>
        <w:pStyle w:val="ListBullet3"/>
      </w:pPr>
      <w:r w:rsidRPr="007317B1">
        <w:t>disposal of excess materials</w:t>
      </w:r>
    </w:p>
    <w:p w:rsidR="00000000" w:rsidRPr="007317B1" w:rsidP="007317B1">
      <w:pPr>
        <w:pStyle w:val="ListBullet3"/>
      </w:pPr>
      <w:r w:rsidRPr="007317B1">
        <w:t>recycling procedures</w:t>
      </w:r>
    </w:p>
    <w:p w:rsidR="00000000" w:rsidRPr="007317B1" w:rsidP="007317B1">
      <w:pPr>
        <w:pStyle w:val="ListBullet"/>
      </w:pPr>
      <w:r w:rsidRPr="007317B1">
        <w:t xml:space="preserve">work health and safety (WHS) requirements relating to retrofitting and modifying bicycles </w:t>
      </w:r>
      <w:r w:rsidRPr="007317B1">
        <w:t>with electric drivetrain systems to include procedures for:</w:t>
      </w:r>
    </w:p>
    <w:p w:rsidR="00000000" w:rsidRPr="007317B1" w:rsidP="007317B1">
      <w:pPr>
        <w:pStyle w:val="ListBullet2"/>
      </w:pPr>
      <w:r w:rsidRPr="007317B1">
        <w:t>working with electric battery technologies and the different risks with each chemistry</w:t>
      </w:r>
    </w:p>
    <w:p w:rsidR="00000000" w:rsidRPr="007317B1" w:rsidP="007317B1">
      <w:pPr>
        <w:pStyle w:val="ListBullet2"/>
      </w:pPr>
      <w:r w:rsidRPr="007317B1">
        <w:t>working with system lubricants</w:t>
      </w:r>
    </w:p>
    <w:p w:rsidR="00000000" w:rsidRPr="007317B1" w:rsidP="007317B1">
      <w:pPr>
        <w:pStyle w:val="ListBullet2"/>
      </w:pPr>
      <w:r w:rsidRPr="007317B1">
        <w:t>selecting and using personal protective equipment (PPE)</w:t>
      </w:r>
    </w:p>
    <w:p w:rsidR="00000000" w:rsidRPr="007317B1" w:rsidP="007317B1">
      <w:pPr>
        <w:pStyle w:val="ListBullet"/>
      </w:pPr>
      <w:r w:rsidRPr="007317B1">
        <w:t>environmental requirements, including procedures for:</w:t>
      </w:r>
    </w:p>
    <w:p w:rsidR="00000000" w:rsidRPr="007317B1" w:rsidP="007317B1">
      <w:pPr>
        <w:pStyle w:val="ListBullet2"/>
      </w:pPr>
      <w:r w:rsidRPr="007317B1">
        <w:t>disposal of dangerous goods and battery technology</w:t>
      </w:r>
    </w:p>
    <w:p w:rsidR="00000000" w:rsidRPr="007317B1" w:rsidP="007317B1">
      <w:pPr>
        <w:pStyle w:val="ListBullet2"/>
      </w:pPr>
      <w:r w:rsidRPr="007317B1">
        <w:t>handling materials and battery recycling protocols</w:t>
      </w:r>
    </w:p>
    <w:p w:rsidR="00000000" w:rsidRPr="007317B1" w:rsidP="007317B1">
      <w:pPr>
        <w:pStyle w:val="ListBullet"/>
      </w:pPr>
      <w:r w:rsidRPr="007317B1">
        <w:t>key requirements of Australian automotive code of practice: calibration and power output restricti</w:t>
      </w:r>
      <w:r w:rsidRPr="007317B1">
        <w:t>ons of electric and pedelec bicycles</w:t>
      </w:r>
    </w:p>
    <w:p w:rsidR="00000000" w:rsidRPr="007317B1" w:rsidP="007317B1">
      <w:pPr>
        <w:pStyle w:val="ListBullet"/>
      </w:pPr>
      <w:r w:rsidRPr="007317B1">
        <w:t>application, purpose and operation of retrofit electric bicycle systems and components, including:</w:t>
      </w:r>
    </w:p>
    <w:p w:rsidR="00000000" w:rsidRPr="007317B1" w:rsidP="007317B1">
      <w:pPr>
        <w:pStyle w:val="ListBullet2"/>
      </w:pPr>
      <w:r w:rsidRPr="007317B1">
        <w:t>wheel drive and crank drive kits</w:t>
      </w:r>
    </w:p>
    <w:p w:rsidR="00000000" w:rsidRPr="007317B1" w:rsidP="007317B1">
      <w:pPr>
        <w:pStyle w:val="ListBullet2"/>
      </w:pPr>
      <w:r w:rsidRPr="007317B1">
        <w:t>different battery chemistry, including:</w:t>
      </w:r>
    </w:p>
    <w:p w:rsidR="00000000" w:rsidRPr="007317B1" w:rsidP="007317B1">
      <w:pPr>
        <w:pStyle w:val="ListBullet3"/>
      </w:pPr>
      <w:r w:rsidRPr="007317B1">
        <w:t>lithium ion</w:t>
      </w:r>
    </w:p>
    <w:p w:rsidR="00000000" w:rsidRPr="007317B1" w:rsidP="007317B1">
      <w:pPr>
        <w:pStyle w:val="ListBullet3"/>
      </w:pPr>
      <w:r w:rsidRPr="007317B1">
        <w:t>lithium ion polymer</w:t>
      </w:r>
    </w:p>
    <w:p w:rsidR="00000000" w:rsidRPr="007317B1" w:rsidP="007317B1">
      <w:pPr>
        <w:pStyle w:val="ListBullet3"/>
      </w:pPr>
      <w:r w:rsidRPr="007317B1">
        <w:t>lithium cobalt</w:t>
      </w:r>
    </w:p>
    <w:p w:rsidR="00000000" w:rsidRPr="007317B1" w:rsidP="007317B1">
      <w:pPr>
        <w:pStyle w:val="ListBullet3"/>
      </w:pPr>
      <w:r w:rsidRPr="007317B1">
        <w:t>lithium manganese</w:t>
      </w:r>
    </w:p>
    <w:p w:rsidR="00000000" w:rsidRPr="007317B1" w:rsidP="007317B1">
      <w:pPr>
        <w:pStyle w:val="ListBullet3"/>
      </w:pPr>
      <w:r w:rsidRPr="007317B1">
        <w:t>lead acid</w:t>
      </w:r>
    </w:p>
    <w:p w:rsidR="00000000" w:rsidRPr="007317B1" w:rsidP="007317B1">
      <w:pPr>
        <w:pStyle w:val="ListBullet"/>
      </w:pPr>
      <w:r w:rsidRPr="007317B1">
        <w:t>procedures for identifying and repairing wiring looms</w:t>
      </w:r>
    </w:p>
    <w:p w:rsidR="00000000" w:rsidRPr="007317B1" w:rsidP="007317B1">
      <w:pPr>
        <w:pStyle w:val="ListBullet"/>
      </w:pPr>
      <w:r w:rsidRPr="007317B1">
        <w:t>procedures for routing cables and positioning looms</w:t>
      </w:r>
    </w:p>
    <w:p w:rsidR="00000000" w:rsidRPr="007317B1" w:rsidP="007317B1">
      <w:pPr>
        <w:pStyle w:val="ListBullet"/>
      </w:pPr>
      <w:r w:rsidRPr="007317B1">
        <w:t>procedures for mounting equipment, including:</w:t>
      </w:r>
    </w:p>
    <w:p w:rsidR="00000000" w:rsidRPr="007317B1" w:rsidP="007317B1">
      <w:pPr>
        <w:pStyle w:val="ListBullet2"/>
      </w:pPr>
      <w:r w:rsidRPr="007317B1">
        <w:t>battery packs</w:t>
      </w:r>
    </w:p>
    <w:p w:rsidR="00000000" w:rsidRPr="007317B1" w:rsidP="007317B1">
      <w:pPr>
        <w:pStyle w:val="ListBullet2"/>
      </w:pPr>
      <w:r w:rsidRPr="007317B1">
        <w:t>crank sets</w:t>
      </w:r>
    </w:p>
    <w:p w:rsidR="00000000" w:rsidRPr="007317B1" w:rsidP="007317B1">
      <w:pPr>
        <w:pStyle w:val="ListBullet2"/>
      </w:pPr>
      <w:r w:rsidRPr="007317B1">
        <w:t>brake levers</w:t>
      </w:r>
    </w:p>
    <w:p w:rsidR="00000000" w:rsidRPr="007317B1" w:rsidP="007317B1">
      <w:pPr>
        <w:pStyle w:val="ListBullet2"/>
      </w:pPr>
      <w:r w:rsidRPr="007317B1">
        <w:t>control units</w:t>
      </w:r>
    </w:p>
    <w:p w:rsidR="00000000" w:rsidRPr="007317B1" w:rsidP="007317B1">
      <w:pPr>
        <w:pStyle w:val="ListBullet2"/>
      </w:pPr>
      <w:r w:rsidRPr="007317B1">
        <w:t>wiring harnesses</w:t>
      </w:r>
    </w:p>
    <w:p w:rsidR="00000000" w:rsidRPr="007317B1" w:rsidP="007317B1">
      <w:pPr>
        <w:pStyle w:val="ListBullet2"/>
      </w:pPr>
      <w:r w:rsidRPr="007317B1">
        <w:t>wheel sets</w:t>
      </w:r>
    </w:p>
    <w:p w:rsidR="00000000" w:rsidRPr="007317B1" w:rsidP="007317B1">
      <w:pPr>
        <w:pStyle w:val="ListBullet"/>
      </w:pPr>
      <w:r w:rsidRPr="007317B1">
        <w:t>procedures for retrofitting and modifying electric bicycles, including:</w:t>
      </w:r>
    </w:p>
    <w:p w:rsidR="00000000" w:rsidRPr="007317B1" w:rsidP="007317B1">
      <w:pPr>
        <w:pStyle w:val="ListBullet2"/>
      </w:pPr>
      <w:r w:rsidRPr="007317B1">
        <w:t>determining original system fitted to the bicycle, including drive type and battery chemistry</w:t>
      </w:r>
    </w:p>
    <w:p w:rsidR="00000000" w:rsidRPr="007317B1" w:rsidP="007317B1">
      <w:pPr>
        <w:pStyle w:val="ListBullet2"/>
      </w:pPr>
      <w:r w:rsidRPr="007317B1">
        <w:t>determining retrofit and modification options, including:</w:t>
      </w:r>
    </w:p>
    <w:p w:rsidR="00000000" w:rsidRPr="007317B1" w:rsidP="007317B1">
      <w:pPr>
        <w:pStyle w:val="ListBullet3"/>
      </w:pPr>
      <w:r w:rsidRPr="007317B1">
        <w:t>d</w:t>
      </w:r>
      <w:r w:rsidRPr="007317B1">
        <w:t>etermining required system performance output</w:t>
      </w:r>
    </w:p>
    <w:p w:rsidR="00000000" w:rsidRPr="007317B1" w:rsidP="007317B1">
      <w:pPr>
        <w:pStyle w:val="ListBullet3"/>
      </w:pPr>
      <w:r w:rsidRPr="007317B1">
        <w:t>appropriate retrofit kit type</w:t>
      </w:r>
    </w:p>
    <w:p w:rsidR="00000000" w:rsidRPr="007317B1" w:rsidP="007317B1">
      <w:pPr>
        <w:pStyle w:val="ListBullet3"/>
      </w:pPr>
      <w:r w:rsidRPr="007317B1">
        <w:t>component replacement, including battery, harness and controller</w:t>
      </w:r>
    </w:p>
    <w:p w:rsidR="00000000" w:rsidRPr="007317B1" w:rsidP="007317B1">
      <w:pPr>
        <w:pStyle w:val="ListBullet2"/>
      </w:pPr>
      <w:r w:rsidRPr="007317B1">
        <w:t>procedures for removing and replacing existing system components</w:t>
      </w:r>
    </w:p>
    <w:p w:rsidR="00000000" w:rsidRPr="007317B1" w:rsidP="007317B1">
      <w:pPr>
        <w:pStyle w:val="ListBullet"/>
      </w:pPr>
      <w:r w:rsidRPr="007317B1">
        <w:t>procedures for testing bicycle electrical drivetrain kit, including:</w:t>
      </w:r>
    </w:p>
    <w:p w:rsidR="00000000" w:rsidRPr="007317B1" w:rsidP="007317B1">
      <w:pPr>
        <w:pStyle w:val="ListBullet2"/>
      </w:pPr>
      <w:r w:rsidRPr="007317B1">
        <w:t>testing electrical faults with a digital multimeter</w:t>
      </w:r>
    </w:p>
    <w:p w:rsidR="00000000" w:rsidRPr="007317B1" w:rsidP="007317B1">
      <w:pPr>
        <w:pStyle w:val="ListBullet2"/>
      </w:pPr>
      <w:r w:rsidRPr="007317B1">
        <w:t>calibrating system controller to applicable standards</w:t>
      </w:r>
    </w:p>
    <w:p w:rsidR="00000000" w:rsidRPr="007317B1" w:rsidP="007317B1">
      <w:pPr>
        <w:pStyle w:val="ListBullet2"/>
      </w:pPr>
      <w:r w:rsidRPr="007317B1">
        <w:t>ensuring maximum bicycle speed is set according to standards.</w:t>
      </w:r>
    </w:p>
    <w:p w:rsidR="00000000" w:rsidRPr="007317B1" w:rsidP="007317B1">
      <w:pPr>
        <w:pStyle w:val="AllowPageBreak"/>
      </w:pPr>
    </w:p>
    <w:p w:rsidR="00000000" w:rsidRPr="007317B1" w:rsidP="007317B1">
      <w:pPr>
        <w:pStyle w:val="Heading1"/>
      </w:pPr>
      <w:bookmarkStart w:id="4" w:name="O_1121755"/>
      <w:bookmarkEnd w:id="4"/>
      <w:r w:rsidRPr="007317B1">
        <w:t>Assessment Conditions</w:t>
      </w:r>
    </w:p>
    <w:p w:rsidR="00000000" w:rsidRPr="007317B1" w:rsidP="00665A28">
      <w:pPr>
        <w:pStyle w:val="BodyText"/>
      </w:pPr>
      <w:r w:rsidRPr="007317B1">
        <w:t>Competency is to be assessed in the workplace or a simulated environment that accurately reflects performance in a real workplace setting.</w:t>
      </w:r>
    </w:p>
    <w:p w:rsidR="00000000" w:rsidRPr="007317B1" w:rsidP="00665A28">
      <w:pPr>
        <w:pStyle w:val="BodyText"/>
      </w:pPr>
      <w:r w:rsidRPr="007317B1">
        <w:t>Assessment must include direct observation of tasks.</w:t>
      </w:r>
    </w:p>
    <w:p w:rsidR="00000000" w:rsidRPr="007317B1" w:rsidP="00665A28">
      <w:pPr>
        <w:pStyle w:val="BodyText"/>
      </w:pPr>
      <w:r w:rsidRPr="007317B1">
        <w:t>Where assessment of competency in</w:t>
      </w:r>
      <w:r w:rsidRPr="007317B1">
        <w:t>cludes third-party evidence, individuals must provide evidence that links them to the retrofit of electric drivetrain systems to bicycles.</w:t>
      </w:r>
    </w:p>
    <w:p w:rsidR="00000000" w:rsidRPr="007317B1" w:rsidP="00665A28">
      <w:pPr>
        <w:pStyle w:val="BodyText"/>
      </w:pPr>
      <w:r w:rsidRPr="007317B1">
        <w:t>Assessors must verify performance evidence through questioning on skills and knowledge to ensure correct interpretati</w:t>
      </w:r>
      <w:r w:rsidRPr="007317B1">
        <w:t>on and application.</w:t>
      </w:r>
    </w:p>
    <w:p w:rsidR="00000000" w:rsidRPr="007317B1" w:rsidP="00665A28">
      <w:pPr>
        <w:pStyle w:val="BodyText"/>
      </w:pPr>
      <w:r w:rsidRPr="007317B1">
        <w:t>The following resources must be made available:</w:t>
      </w:r>
    </w:p>
    <w:p w:rsidR="00000000" w:rsidRPr="007317B1" w:rsidP="007317B1">
      <w:pPr>
        <w:pStyle w:val="ListBullet"/>
      </w:pPr>
      <w:r w:rsidRPr="007317B1">
        <w:t>bicycle workplace or simulated workplace, including location to test bicycle electronic drivetrain systems</w:t>
      </w:r>
    </w:p>
    <w:p w:rsidR="00000000" w:rsidRPr="007317B1" w:rsidP="007317B1">
      <w:pPr>
        <w:pStyle w:val="ListBullet"/>
      </w:pPr>
      <w:r w:rsidRPr="007317B1">
        <w:t>workplace instructions detailing job requirements</w:t>
      </w:r>
    </w:p>
    <w:p w:rsidR="00000000" w:rsidRPr="007317B1" w:rsidP="007317B1">
      <w:pPr>
        <w:pStyle w:val="ListBullet"/>
      </w:pPr>
      <w:r w:rsidRPr="007317B1">
        <w:t>manufacturer fitting instructi</w:t>
      </w:r>
      <w:r w:rsidRPr="007317B1">
        <w:t>ons and specifications</w:t>
      </w:r>
    </w:p>
    <w:p w:rsidR="00000000" w:rsidRPr="007317B1" w:rsidP="007317B1">
      <w:pPr>
        <w:pStyle w:val="ListBullet"/>
      </w:pPr>
      <w:r w:rsidRPr="007317B1">
        <w:t>PPE required to install and adjust electric drivetrain systems</w:t>
      </w:r>
    </w:p>
    <w:p w:rsidR="00000000" w:rsidRPr="007317B1" w:rsidP="007317B1">
      <w:pPr>
        <w:pStyle w:val="ListBullet"/>
      </w:pPr>
      <w:r w:rsidRPr="007317B1">
        <w:t>bicycle electric drivetrain systems</w:t>
      </w:r>
    </w:p>
    <w:p w:rsidR="00000000" w:rsidRPr="007317B1" w:rsidP="007317B1">
      <w:pPr>
        <w:pStyle w:val="ListBullet"/>
      </w:pPr>
      <w:r w:rsidRPr="007317B1">
        <w:t>three different bicycles requiring the installation and adjustment of electric drivetrain systems</w:t>
      </w:r>
    </w:p>
    <w:p w:rsidR="00000000" w:rsidRPr="007317B1" w:rsidP="007317B1">
      <w:pPr>
        <w:pStyle w:val="ListBullet"/>
      </w:pPr>
      <w:r w:rsidRPr="007317B1">
        <w:t xml:space="preserve">tools and equipment appropriate for </w:t>
      </w:r>
      <w:r w:rsidRPr="007317B1">
        <w:t>installing and adjusting electric drivetrain systems.</w:t>
      </w:r>
    </w:p>
    <w:p w:rsidR="00000000" w:rsidRPr="007317B1" w:rsidP="007317B1">
      <w:pPr>
        <w:pStyle w:val="List"/>
      </w:pPr>
    </w:p>
    <w:p w:rsidR="00000000" w:rsidRPr="007317B1" w:rsidP="00665A28">
      <w:pPr>
        <w:pStyle w:val="BodyText"/>
      </w:pPr>
      <w:r w:rsidRPr="007317B1">
        <w:t>Assessors of this unit must satisfy the requirements for assessors in applicable vocational education and training legislation, frameworks and/or standards.</w:t>
      </w:r>
    </w:p>
    <w:p w:rsidR="00000000" w:rsidRPr="007317B1" w:rsidP="007317B1">
      <w:pPr>
        <w:pStyle w:val="Heading1"/>
      </w:pPr>
      <w:bookmarkStart w:id="5" w:name="O_1121753"/>
      <w:bookmarkEnd w:id="5"/>
      <w:r w:rsidRPr="007317B1">
        <w:t>Links</w:t>
      </w:r>
    </w:p>
    <w:p w:rsidR="00000000" w:rsidRPr="007317B1" w:rsidP="00665A28">
      <w:pPr>
        <w:pStyle w:val="BodyText"/>
      </w:pPr>
      <w:r w:rsidRPr="007317B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E2F2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317B1" w:rsidP="007317B1"/>
    <w:sectPr w:rsidSect="007317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7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7B1" w:rsidRPr="00665A28" w:rsidP="00665A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7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A28" w:rsidP="007317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5A28" w:rsidP="007317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5A28" w:rsidP="007317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7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A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17B1" w:rsidRPr="00665A28" w:rsidP="00665A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7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A28" w:rsidRPr="002D2AF8" w:rsidP="007317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AURBTR103 Retrofit electric drivetrain systems to bicycles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665A28" w:rsidP="007317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DA15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7C16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264E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7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17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17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17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17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17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17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17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17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17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17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17B1"/>
  </w:style>
  <w:style w:type="character" w:customStyle="1" w:styleId="Heading1Char">
    <w:name w:val="Heading 1 Char"/>
    <w:basedOn w:val="DefaultParagraphFont"/>
    <w:link w:val="Heading1"/>
    <w:rsid w:val="007317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17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17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17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17B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17B1"/>
    <w:rPr>
      <w:b/>
      <w:spacing w:val="0"/>
    </w:rPr>
  </w:style>
  <w:style w:type="paragraph" w:styleId="ListBullet2">
    <w:name w:val="List Bullet 2"/>
    <w:basedOn w:val="List2"/>
    <w:rsid w:val="007317B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17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17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317B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317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17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17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17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17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17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17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17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17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17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17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17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17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17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17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17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17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17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17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17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17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17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17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17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17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17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17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17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17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17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17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17B1"/>
    <w:rPr>
      <w:i/>
    </w:rPr>
  </w:style>
  <w:style w:type="paragraph" w:styleId="Caption">
    <w:name w:val="caption"/>
    <w:basedOn w:val="BodyText"/>
    <w:next w:val="Normal"/>
    <w:qFormat/>
    <w:rsid w:val="007317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17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17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17B1"/>
  </w:style>
  <w:style w:type="paragraph" w:styleId="TableofFigures">
    <w:name w:val="table of figures"/>
    <w:basedOn w:val="Normal"/>
    <w:next w:val="Normal"/>
    <w:semiHidden/>
    <w:rsid w:val="007317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17B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317B1"/>
    <w:rPr>
      <w:rFonts w:ascii="Wingdings" w:hAnsi="Wingdings"/>
    </w:rPr>
  </w:style>
  <w:style w:type="paragraph" w:customStyle="1" w:styleId="TableHeading">
    <w:name w:val="Table Heading"/>
    <w:basedOn w:val="HeadingBase"/>
    <w:rsid w:val="007317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17B1"/>
    <w:rPr>
      <w:color w:val="0033CC"/>
      <w:u w:val="none"/>
    </w:rPr>
  </w:style>
  <w:style w:type="paragraph" w:customStyle="1" w:styleId="BodyTextRight">
    <w:name w:val="Body Text Right"/>
    <w:basedOn w:val="BodyText"/>
    <w:rsid w:val="007317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17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17B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17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17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17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17B1"/>
    <w:rPr>
      <w:sz w:val="32"/>
    </w:rPr>
  </w:style>
  <w:style w:type="paragraph" w:customStyle="1" w:styleId="HeadingProcedure">
    <w:name w:val="Heading Procedure"/>
    <w:basedOn w:val="HeadingBase"/>
    <w:next w:val="Normal"/>
    <w:rsid w:val="007317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17B1"/>
    <w:pPr>
      <w:spacing w:before="60" w:after="60"/>
    </w:pPr>
  </w:style>
  <w:style w:type="paragraph" w:styleId="ListContinue">
    <w:name w:val="List Continue"/>
    <w:basedOn w:val="List"/>
    <w:rsid w:val="007317B1"/>
    <w:pPr>
      <w:ind w:firstLine="0"/>
    </w:pPr>
  </w:style>
  <w:style w:type="paragraph" w:customStyle="1" w:styleId="ListNote">
    <w:name w:val="List Note"/>
    <w:basedOn w:val="List"/>
    <w:rsid w:val="007317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17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17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17B1"/>
    <w:rPr>
      <w:rFonts w:ascii="Courier New" w:hAnsi="Courier New"/>
    </w:rPr>
  </w:style>
  <w:style w:type="paragraph" w:customStyle="1" w:styleId="NoteBullet">
    <w:name w:val="Note Bullet"/>
    <w:basedOn w:val="Note"/>
    <w:rsid w:val="007317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17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17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17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17B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317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17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17B1"/>
    <w:rPr>
      <w:b/>
      <w:smallCaps/>
    </w:rPr>
  </w:style>
  <w:style w:type="paragraph" w:customStyle="1" w:styleId="TableListNumber">
    <w:name w:val="Table List Number"/>
    <w:basedOn w:val="ListNumber"/>
    <w:rsid w:val="007317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17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17B1"/>
    <w:pPr>
      <w:numPr>
        <w:numId w:val="10"/>
      </w:numPr>
    </w:pPr>
  </w:style>
  <w:style w:type="paragraph" w:customStyle="1" w:styleId="ListAlpha2">
    <w:name w:val="List Alpha 2"/>
    <w:basedOn w:val="List2"/>
    <w:rsid w:val="007317B1"/>
    <w:pPr>
      <w:numPr>
        <w:numId w:val="9"/>
      </w:numPr>
    </w:pPr>
  </w:style>
  <w:style w:type="paragraph" w:styleId="List2">
    <w:name w:val="List 2"/>
    <w:basedOn w:val="BodyText"/>
    <w:rsid w:val="007317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17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17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17B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317B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317B1"/>
    <w:pPr>
      <w:numPr>
        <w:numId w:val="5"/>
      </w:numPr>
    </w:pPr>
  </w:style>
  <w:style w:type="paragraph" w:styleId="ListContinue2">
    <w:name w:val="List Continue 2"/>
    <w:basedOn w:val="List2"/>
    <w:rsid w:val="007317B1"/>
    <w:pPr>
      <w:ind w:firstLine="0"/>
    </w:pPr>
  </w:style>
  <w:style w:type="paragraph" w:styleId="ListContinue3">
    <w:name w:val="List Continue 3"/>
    <w:basedOn w:val="List3"/>
    <w:rsid w:val="007317B1"/>
    <w:pPr>
      <w:ind w:left="1021" w:firstLine="0"/>
    </w:pPr>
  </w:style>
  <w:style w:type="paragraph" w:styleId="ListContinue4">
    <w:name w:val="List Continue 4"/>
    <w:basedOn w:val="List4"/>
    <w:rsid w:val="007317B1"/>
    <w:pPr>
      <w:ind w:firstLine="0"/>
    </w:pPr>
  </w:style>
  <w:style w:type="paragraph" w:styleId="ListContinue5">
    <w:name w:val="List Continue 5"/>
    <w:basedOn w:val="List5"/>
    <w:rsid w:val="007317B1"/>
    <w:pPr>
      <w:ind w:firstLine="0"/>
    </w:pPr>
  </w:style>
  <w:style w:type="paragraph" w:styleId="ListNumber3">
    <w:name w:val="List Number 3"/>
    <w:basedOn w:val="List3"/>
    <w:rsid w:val="007317B1"/>
    <w:pPr>
      <w:numPr>
        <w:numId w:val="6"/>
      </w:numPr>
    </w:pPr>
  </w:style>
  <w:style w:type="paragraph" w:styleId="ListNumber4">
    <w:name w:val="List Number 4"/>
    <w:basedOn w:val="List4"/>
    <w:rsid w:val="007317B1"/>
    <w:pPr>
      <w:numPr>
        <w:numId w:val="7"/>
      </w:numPr>
    </w:pPr>
  </w:style>
  <w:style w:type="paragraph" w:styleId="ListNumber5">
    <w:name w:val="List Number 5"/>
    <w:basedOn w:val="List5"/>
    <w:rsid w:val="007317B1"/>
    <w:pPr>
      <w:numPr>
        <w:numId w:val="8"/>
      </w:numPr>
    </w:pPr>
  </w:style>
  <w:style w:type="paragraph" w:styleId="BlockText">
    <w:name w:val="Block Text"/>
    <w:basedOn w:val="Normal"/>
    <w:rsid w:val="007317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17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17B1"/>
    <w:rPr>
      <w:sz w:val="16"/>
      <w:vertAlign w:val="superscript"/>
    </w:rPr>
  </w:style>
  <w:style w:type="character" w:customStyle="1" w:styleId="Symbols">
    <w:name w:val="Symbols"/>
    <w:basedOn w:val="DefaultParagraphFont"/>
    <w:rsid w:val="007317B1"/>
    <w:rPr>
      <w:rFonts w:ascii="Symbol" w:hAnsi="Symbol"/>
    </w:rPr>
  </w:style>
  <w:style w:type="character" w:customStyle="1" w:styleId="MenuOptions">
    <w:name w:val="Menu Options"/>
    <w:basedOn w:val="DefaultParagraphFont"/>
    <w:rsid w:val="007317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17B1"/>
    <w:rPr>
      <w:b/>
    </w:rPr>
  </w:style>
  <w:style w:type="character" w:customStyle="1" w:styleId="Underlined">
    <w:name w:val="Underlined"/>
    <w:basedOn w:val="DefaultParagraphFont"/>
    <w:rsid w:val="007317B1"/>
    <w:rPr>
      <w:u w:val="single"/>
    </w:rPr>
  </w:style>
  <w:style w:type="paragraph" w:customStyle="1" w:styleId="TableBodyTextRight">
    <w:name w:val="Table Body Text Right"/>
    <w:basedOn w:val="TableBodyText"/>
    <w:rsid w:val="007317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17B1"/>
    <w:rPr>
      <w:sz w:val="18"/>
    </w:rPr>
  </w:style>
  <w:style w:type="paragraph" w:customStyle="1" w:styleId="BodySmallRight">
    <w:name w:val="Body Small Right"/>
    <w:basedOn w:val="BodyTextRight"/>
    <w:rsid w:val="007317B1"/>
    <w:rPr>
      <w:sz w:val="18"/>
      <w:szCs w:val="18"/>
    </w:rPr>
  </w:style>
  <w:style w:type="paragraph" w:customStyle="1" w:styleId="MarginEdition">
    <w:name w:val="Margin Edition"/>
    <w:basedOn w:val="MarginNote"/>
    <w:rsid w:val="007317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17B1"/>
    <w:rPr>
      <w:sz w:val="2"/>
      <w:szCs w:val="2"/>
    </w:rPr>
  </w:style>
  <w:style w:type="character" w:customStyle="1" w:styleId="Small">
    <w:name w:val="Small"/>
    <w:basedOn w:val="DefaultParagraphFont"/>
    <w:rsid w:val="007317B1"/>
    <w:rPr>
      <w:sz w:val="16"/>
    </w:rPr>
  </w:style>
  <w:style w:type="paragraph" w:customStyle="1" w:styleId="WideTable">
    <w:name w:val="Wide Table"/>
    <w:basedOn w:val="Normal"/>
    <w:rsid w:val="007317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17B1"/>
  </w:style>
  <w:style w:type="paragraph" w:styleId="Quote">
    <w:name w:val="Quote"/>
    <w:basedOn w:val="Heading1"/>
    <w:link w:val="QuoteChar"/>
    <w:qFormat/>
    <w:rsid w:val="007317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17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17B1"/>
    <w:pPr>
      <w:pageBreakBefore/>
    </w:pPr>
  </w:style>
  <w:style w:type="paragraph" w:customStyle="1" w:styleId="Border">
    <w:name w:val="Border"/>
    <w:basedOn w:val="Normal"/>
    <w:qFormat/>
    <w:rsid w:val="007317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17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7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7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17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17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17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17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17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17B1"/>
    <w:rPr>
      <w:u w:val="single"/>
    </w:rPr>
  </w:style>
  <w:style w:type="character" w:customStyle="1" w:styleId="BoldandItalics">
    <w:name w:val="Bold and Italics"/>
    <w:qFormat/>
    <w:rsid w:val="007317B1"/>
    <w:rPr>
      <w:b/>
      <w:i/>
      <w:u w:val="none"/>
    </w:rPr>
  </w:style>
  <w:style w:type="paragraph" w:styleId="BalloonText">
    <w:name w:val="Balloon Text"/>
    <w:basedOn w:val="Normal"/>
    <w:link w:val="BalloonTextChar"/>
    <w:rsid w:val="007317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17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17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17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17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17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17B1"/>
    <w:pPr>
      <w:spacing w:before="0" w:after="0"/>
    </w:pPr>
  </w:style>
  <w:style w:type="paragraph" w:customStyle="1" w:styleId="BodyTextBold">
    <w:name w:val="Body Text Bold"/>
    <w:basedOn w:val="BodyText"/>
    <w:qFormat/>
    <w:rsid w:val="007317B1"/>
    <w:rPr>
      <w:b/>
    </w:rPr>
  </w:style>
  <w:style w:type="character" w:styleId="Hyperlink">
    <w:name w:val="Hyperlink"/>
    <w:basedOn w:val="DefaultParagraphFont"/>
    <w:uiPriority w:val="99"/>
    <w:unhideWhenUsed/>
    <w:rsid w:val="00665A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4342</Characters>
  <Application>Microsoft Office Word</Application>
  <DocSecurity>0</DocSecurity>
  <Lines>111</Lines>
  <Paragraphs>93</Paragraphs>
  <ScaleCrop>false</ScaleCrop>
  <Company>Author-it Software Corporation Ltd.</Company>
  <LinksUpToDate>false</LinksUpToDate>
  <CharactersWithSpaces>4876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AURBTR103 Retrofit electric drivetrain systems to bicycles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2022-02-23T11:09:00Z</dcterms:created>
  <dcterms:modified xsi:type="dcterms:W3CDTF">2022-02-23T11:09:00Z</dcterms:modified>
</cp:coreProperties>
</file>