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565" w:rsidP="00756565">
      <w:pPr>
        <w:pStyle w:val="Title"/>
      </w:pPr>
      <w:r>
        <w:fldChar w:fldCharType="begin"/>
      </w:r>
      <w:r>
        <w:instrText xml:space="preserve"> TITLE   \* MERGEFORMAT </w:instrText>
      </w:r>
      <w:r>
        <w:fldChar w:fldCharType="separate"/>
      </w:r>
      <w:r>
        <w:t>AURBTR002 Install and adjust bicycle electronic gear shifters</w:t>
      </w:r>
      <w:r>
        <w:fldChar w:fldCharType="end"/>
      </w:r>
    </w:p>
    <w:p w:rsidR="00756565" w:rsidP="00756565">
      <w:pPr>
        <w:pStyle w:val="Version"/>
        <w:sectPr w:rsidSect="006D1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AAB" w:rsidP="006D1AAB">
      <w:pPr>
        <w:pStyle w:val="SuperHeading"/>
      </w:pPr>
      <w:r w:rsidRPr="006D1AAB">
        <w:t>AURBTR002 Install and adjust bicycle electronic gear shifters</w:t>
      </w:r>
    </w:p>
    <w:p w:rsidR="00000000" w:rsidRPr="006D1AAB" w:rsidP="006D1AAB">
      <w:pPr>
        <w:pStyle w:val="Heading1"/>
      </w:pPr>
      <w:bookmarkStart w:id="1" w:name="O_775729"/>
      <w:bookmarkEnd w:id="1"/>
      <w:r w:rsidRPr="006D1AAB">
        <w:t>Modification History</w:t>
      </w:r>
    </w:p>
    <w:tbl>
      <w:tblPr>
        <w:tblW w:w="9639" w:type="dxa"/>
        <w:tblLayout w:type="fixed"/>
        <w:tblCellMar>
          <w:left w:w="62" w:type="dxa"/>
          <w:right w:w="62" w:type="dxa"/>
        </w:tblCellMar>
        <w:tblLook w:val="0000"/>
      </w:tblPr>
      <w:tblGrid>
        <w:gridCol w:w="2835"/>
        <w:gridCol w:w="6804"/>
      </w:tblGrid>
      <w:tr w:rsidTr="007565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AAB" w:rsidP="006D1AAB">
            <w:pPr>
              <w:pStyle w:val="BodyText"/>
            </w:pPr>
            <w:r w:rsidRPr="006D1A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AAB">
            <w:pPr>
              <w:pStyle w:val="BodyText"/>
              <w:rPr>
                <w:lang w:val="en-NZ"/>
              </w:rPr>
            </w:pPr>
            <w:r w:rsidRPr="006D1AAB">
              <w:rPr>
                <w:rStyle w:val="SpecialBold"/>
              </w:rPr>
              <w:t>Comment</w:t>
            </w:r>
          </w:p>
        </w:tc>
      </w:tr>
      <w:tr w:rsidTr="007565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AAB">
            <w:pPr>
              <w:pStyle w:val="BodyText"/>
              <w:rPr>
                <w:lang w:val="en-NZ"/>
              </w:rPr>
            </w:pPr>
            <w:r w:rsidRPr="006D1A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AAB" w:rsidP="006D1AAB">
            <w:pPr>
              <w:pStyle w:val="BodyText"/>
            </w:pPr>
            <w:r w:rsidRPr="006D1AAB">
              <w:t>New unit of competency.</w:t>
            </w:r>
          </w:p>
        </w:tc>
      </w:tr>
    </w:tbl>
    <w:p w:rsidR="00000000" w:rsidRPr="006D1AAB" w:rsidP="006D1AAB">
      <w:pPr>
        <w:pStyle w:val="BodyText"/>
      </w:pPr>
    </w:p>
    <w:p w:rsidR="00000000" w:rsidRPr="006D1AAB" w:rsidP="006D1AAB">
      <w:pPr>
        <w:pStyle w:val="AllowPageBreak"/>
      </w:pPr>
    </w:p>
    <w:p w:rsidR="00000000" w:rsidRPr="006D1AAB" w:rsidP="006D1AAB">
      <w:pPr>
        <w:pStyle w:val="Heading1"/>
      </w:pPr>
      <w:bookmarkStart w:id="2" w:name="O_775730"/>
      <w:bookmarkEnd w:id="2"/>
      <w:r w:rsidRPr="006D1AAB">
        <w:t>Application</w:t>
      </w:r>
    </w:p>
    <w:p w:rsidR="00000000" w:rsidRPr="006D1AAB" w:rsidP="00756565">
      <w:pPr>
        <w:pStyle w:val="BodyText"/>
      </w:pPr>
      <w:r w:rsidRPr="006D1AAB">
        <w:t>This unit describes the performan</w:t>
      </w:r>
      <w:r w:rsidRPr="006D1AAB">
        <w:t>ce outcomes required to install and adjust electronic gear shifters on bicycles. It involves preparing for the work, selecting components, selecting and using specialist tools and equipment, interpreting fitting instructions, assembling components to bicyc</w:t>
      </w:r>
      <w:r w:rsidRPr="006D1AAB">
        <w:t xml:space="preserve">les, testing electronic gear shifters according to manufacturer instructions and specifications, and completing workplace processes and documentation. </w:t>
      </w:r>
    </w:p>
    <w:p w:rsidR="00000000" w:rsidRPr="006D1AAB" w:rsidP="00756565">
      <w:pPr>
        <w:pStyle w:val="BodyText"/>
      </w:pPr>
      <w:r w:rsidRPr="006D1AAB">
        <w:t>It applies to those working in the bicycle retail, service and repair industry.</w:t>
      </w:r>
    </w:p>
    <w:p w:rsidR="00000000" w:rsidRPr="006D1AAB" w:rsidP="00756565">
      <w:pPr>
        <w:pStyle w:val="BodyText"/>
      </w:pPr>
      <w:r w:rsidRPr="006D1AAB">
        <w:t>No licensing, legislat</w:t>
      </w:r>
      <w:r w:rsidRPr="006D1AAB">
        <w:t>ive, regulatory or certification requirements apply to this unit at the time of publication.</w:t>
      </w:r>
    </w:p>
    <w:p w:rsidR="00000000" w:rsidRPr="006D1AAB" w:rsidP="006D1AAB">
      <w:pPr>
        <w:pStyle w:val="Heading1"/>
      </w:pPr>
      <w:bookmarkStart w:id="3" w:name="O_775732"/>
      <w:bookmarkEnd w:id="3"/>
      <w:r w:rsidRPr="006D1AAB">
        <w:t>Competency Field</w:t>
      </w:r>
    </w:p>
    <w:p w:rsidR="00000000" w:rsidRPr="006D1AAB" w:rsidP="00756565">
      <w:pPr>
        <w:pStyle w:val="BodyText"/>
      </w:pPr>
      <w:r w:rsidRPr="006D1AAB">
        <w:t xml:space="preserve">Bicycles </w:t>
      </w:r>
    </w:p>
    <w:p w:rsidR="00000000" w:rsidRPr="006D1AAB" w:rsidP="006D1AAB">
      <w:pPr>
        <w:pStyle w:val="Heading1"/>
      </w:pPr>
      <w:bookmarkStart w:id="4" w:name="O_775733"/>
      <w:bookmarkEnd w:id="4"/>
      <w:r w:rsidRPr="006D1AAB">
        <w:t>Unit Sector</w:t>
      </w:r>
    </w:p>
    <w:p w:rsidR="00000000" w:rsidRPr="006D1AAB" w:rsidP="00756565">
      <w:pPr>
        <w:pStyle w:val="BodyText"/>
      </w:pPr>
      <w:r w:rsidRPr="006D1AAB">
        <w:t>Technical – Electrical and Electronic</w:t>
      </w:r>
    </w:p>
    <w:p w:rsidR="00000000" w:rsidRPr="006D1AAB" w:rsidP="006D1AAB">
      <w:pPr>
        <w:pStyle w:val="Heading1"/>
      </w:pPr>
      <w:bookmarkStart w:id="5" w:name="O_775734"/>
      <w:bookmarkEnd w:id="5"/>
      <w:r w:rsidRPr="006D1AAB">
        <w:t>Elements and Performance Criteria</w:t>
      </w:r>
    </w:p>
    <w:tbl>
      <w:tblPr>
        <w:tblW w:w="0" w:type="auto"/>
        <w:tblCellMar>
          <w:left w:w="62" w:type="dxa"/>
          <w:right w:w="62" w:type="dxa"/>
        </w:tblCellMar>
        <w:tblLook w:val="0000"/>
      </w:tblPr>
      <w:tblGrid>
        <w:gridCol w:w="2682"/>
        <w:gridCol w:w="6514"/>
      </w:tblGrid>
      <w:tr w:rsidTr="007565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BodyText"/>
            </w:pPr>
            <w:r w:rsidRPr="006D1AAB">
              <w:rPr>
                <w:rStyle w:val="SpecialBold"/>
              </w:rPr>
              <w:t>Elements</w:t>
            </w:r>
          </w:p>
          <w:p w:rsidR="00000000" w:rsidRPr="006D1AAB" w:rsidP="006D1AAB">
            <w:pPr>
              <w:pStyle w:val="BodyText"/>
            </w:pPr>
            <w:r w:rsidRPr="006D1AA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BodyText"/>
            </w:pPr>
            <w:r w:rsidRPr="006D1AAB">
              <w:rPr>
                <w:rStyle w:val="SpecialBold"/>
              </w:rPr>
              <w:t>Performance Criteria</w:t>
            </w:r>
          </w:p>
          <w:p w:rsidR="00000000" w:rsidP="006D1AAB">
            <w:pPr>
              <w:pStyle w:val="BodyText"/>
              <w:rPr>
                <w:lang w:val="en-NZ"/>
              </w:rPr>
            </w:pPr>
            <w:r w:rsidRPr="006D1AAB">
              <w:t xml:space="preserve">Performance criteria describe the performance needed to demonstrate achievement of the element. Where bold and italicised text is used, further information is detailed in the range of </w:t>
            </w:r>
            <w:r w:rsidRPr="006D1AAB">
              <w:t>conditions section.</w:t>
            </w:r>
          </w:p>
        </w:tc>
      </w:tr>
      <w:tr w:rsidTr="00756565">
        <w:tblPrEx>
          <w:tblW w:w="0" w:type="auto"/>
          <w:tblCellMar>
            <w:left w:w="62" w:type="dxa"/>
            <w:right w:w="62" w:type="dxa"/>
          </w:tblCellMar>
          <w:tblLook w:val="0000"/>
        </w:tblPrEx>
        <w:trPr>
          <w:trHeight w:val="290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
              <w:rPr>
                <w:lang w:val="en-NZ"/>
              </w:rPr>
            </w:pPr>
            <w:r w:rsidRPr="006D1AAB">
              <w:t>1.</w:t>
            </w:r>
            <w:r w:rsidRPr="006D1AAB">
              <w:tab/>
              <w:t>Prepare to install electronic gear shifting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
            </w:pPr>
            <w:r w:rsidRPr="006D1AAB">
              <w:t>1.1</w:t>
            </w:r>
            <w:r w:rsidRPr="006D1AAB">
              <w:tab/>
              <w:t xml:space="preserve">Job requirements are determined from workplace instructions </w:t>
            </w:r>
          </w:p>
          <w:p w:rsidR="00000000" w:rsidRPr="006D1AAB" w:rsidP="006D1AAB">
            <w:pPr>
              <w:pStyle w:val="List"/>
            </w:pPr>
            <w:r w:rsidRPr="006D1AAB">
              <w:t>1.2</w:t>
            </w:r>
            <w:r w:rsidRPr="006D1AAB">
              <w:tab/>
              <w:t>Electronic gear shifter fitting instructions and specifications are sourced and interpreted</w:t>
            </w:r>
          </w:p>
          <w:p w:rsidR="00000000" w:rsidRPr="006D1AAB" w:rsidP="006D1AAB">
            <w:pPr>
              <w:pStyle w:val="List"/>
            </w:pPr>
            <w:r w:rsidRPr="006D1AAB">
              <w:t>1.3</w:t>
            </w:r>
            <w:r w:rsidRPr="006D1AAB">
              <w:tab/>
              <w:t>Electronic g</w:t>
            </w:r>
            <w:r w:rsidRPr="006D1AAB">
              <w:t>ear shifting unit is identified and selected</w:t>
            </w:r>
          </w:p>
          <w:p w:rsidR="00000000" w:rsidRPr="006D1AAB" w:rsidP="006D1AAB">
            <w:pPr>
              <w:pStyle w:val="List"/>
            </w:pPr>
            <w:r w:rsidRPr="006D1AAB">
              <w:t>1.4</w:t>
            </w:r>
            <w:r w:rsidRPr="006D1AAB">
              <w:tab/>
              <w:t>Hazards associated with the work are identified and risks are managed</w:t>
            </w:r>
          </w:p>
          <w:p w:rsidR="00000000" w:rsidRPr="006D1AAB" w:rsidP="006D1AAB">
            <w:pPr>
              <w:pStyle w:val="List"/>
            </w:pPr>
            <w:r w:rsidRPr="006D1AAB">
              <w:t>1.5</w:t>
            </w:r>
            <w:r w:rsidRPr="006D1AAB">
              <w:tab/>
              <w:t>Tools and equipment, including personal protective equipment (PPE), are selected and checked for serviceability</w:t>
            </w:r>
          </w:p>
          <w:p w:rsidR="00000000" w:rsidP="006D1AAB">
            <w:pPr>
              <w:pStyle w:val="List"/>
              <w:rPr>
                <w:lang w:val="en-NZ"/>
              </w:rPr>
            </w:pPr>
            <w:r w:rsidRPr="006D1AAB">
              <w:t>1.6</w:t>
            </w:r>
            <w:r w:rsidRPr="006D1AAB">
              <w:tab/>
              <w:t>Work is planned a</w:t>
            </w:r>
            <w:r w:rsidRPr="006D1AAB">
              <w:t>nd procedures are determined to minimise waste and use time efficiently</w:t>
            </w:r>
          </w:p>
        </w:tc>
      </w:tr>
      <w:tr w:rsidTr="0075656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
              <w:rPr>
                <w:lang w:val="en-NZ"/>
              </w:rPr>
            </w:pPr>
            <w:r w:rsidRPr="006D1AAB">
              <w:t>2.</w:t>
            </w:r>
            <w:r w:rsidRPr="006D1AAB">
              <w:tab/>
              <w:t>Install electronic gear shifting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
            </w:pPr>
            <w:r w:rsidRPr="006D1AAB">
              <w:t>2.1</w:t>
            </w:r>
            <w:r w:rsidRPr="006D1AAB">
              <w:tab/>
              <w:t xml:space="preserve">Electronic gear shifting components are identified and checked for damage or missing parts according to manufacturer specifications </w:t>
            </w:r>
            <w:r w:rsidRPr="006D1AAB">
              <w:t>and parts lists</w:t>
            </w:r>
          </w:p>
          <w:p w:rsidR="00000000" w:rsidRPr="006D1AAB" w:rsidP="006D1AAB">
            <w:pPr>
              <w:pStyle w:val="List"/>
            </w:pPr>
            <w:r w:rsidRPr="006D1AAB">
              <w:t>2.2</w:t>
            </w:r>
            <w:r w:rsidRPr="006D1AAB">
              <w:tab/>
              <w:t xml:space="preserve">Replacement options and techniques are identified and confirmed </w:t>
            </w:r>
          </w:p>
          <w:p w:rsidR="00000000" w:rsidRPr="006D1AAB" w:rsidP="006D1AAB">
            <w:pPr>
              <w:pStyle w:val="List"/>
            </w:pPr>
            <w:r w:rsidRPr="006D1AAB">
              <w:t>2.3</w:t>
            </w:r>
            <w:r w:rsidRPr="006D1AAB">
              <w:tab/>
              <w:t>Electric cables are installed according to fitting instructions, workplace procedures,</w:t>
            </w:r>
            <w:r w:rsidRPr="006D1AAB">
              <w:rPr>
                <w:rStyle w:val="BoldandItalics"/>
              </w:rPr>
              <w:t xml:space="preserve"> </w:t>
            </w:r>
            <w:r w:rsidRPr="006D1AAB">
              <w:t xml:space="preserve">and </w:t>
            </w:r>
            <w:r w:rsidRPr="006D1AAB">
              <w:rPr>
                <w:rStyle w:val="BoldandItalics"/>
              </w:rPr>
              <w:t>safety and environmental requirements</w:t>
            </w:r>
          </w:p>
          <w:p w:rsidR="00000000" w:rsidRPr="006D1AAB" w:rsidP="006D1AAB">
            <w:pPr>
              <w:pStyle w:val="List"/>
            </w:pPr>
            <w:r w:rsidRPr="006D1AAB">
              <w:t>2.4</w:t>
            </w:r>
            <w:r w:rsidRPr="006D1AAB">
              <w:tab/>
              <w:t xml:space="preserve">Electronic front junction control </w:t>
            </w:r>
            <w:r w:rsidRPr="006D1AAB">
              <w:t>boxes and battery are installed according to component manufacturer specifications</w:t>
            </w:r>
          </w:p>
          <w:p w:rsidR="00000000" w:rsidRPr="006D1AAB" w:rsidP="006D1AAB">
            <w:pPr>
              <w:pStyle w:val="List"/>
            </w:pPr>
            <w:r w:rsidRPr="006D1AAB">
              <w:t>2.5</w:t>
            </w:r>
            <w:r w:rsidRPr="006D1AAB">
              <w:tab/>
              <w:t>Handle bar brake levers and shifters are fitted and electric cables connected using manufacturer specialist tools</w:t>
            </w:r>
          </w:p>
          <w:p w:rsidR="00000000" w:rsidRPr="006D1AAB" w:rsidP="006D1AAB">
            <w:pPr>
              <w:pStyle w:val="List"/>
            </w:pPr>
            <w:r w:rsidRPr="006D1AAB">
              <w:t>2.6</w:t>
            </w:r>
            <w:r w:rsidRPr="006D1AAB">
              <w:tab/>
              <w:t xml:space="preserve">Front and rear derailleurs are fitted and electric </w:t>
            </w:r>
            <w:r w:rsidRPr="006D1AAB">
              <w:t>cables connected using manufacturer specialist tools</w:t>
            </w:r>
          </w:p>
          <w:p w:rsidR="00000000" w:rsidP="006D1AAB">
            <w:pPr>
              <w:pStyle w:val="List"/>
              <w:rPr>
                <w:lang w:val="en-NZ"/>
              </w:rPr>
            </w:pPr>
            <w:r w:rsidRPr="006D1AAB">
              <w:t>2.7</w:t>
            </w:r>
            <w:r w:rsidRPr="006D1AAB">
              <w:tab/>
              <w:t>Electric cables are secured according to manufacturer specifications and workplace procedures</w:t>
            </w:r>
          </w:p>
        </w:tc>
      </w:tr>
      <w:tr w:rsidTr="0075656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
              <w:rPr>
                <w:lang w:val="en-NZ"/>
              </w:rPr>
            </w:pPr>
            <w:r w:rsidRPr="006D1AAB">
              <w:t>3.</w:t>
            </w:r>
            <w:r w:rsidRPr="006D1AAB">
              <w:tab/>
              <w:t xml:space="preserve">Adjust electronic rear derailleur gear shifting components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
            </w:pPr>
            <w:r w:rsidRPr="006D1AAB">
              <w:t>3.1</w:t>
            </w:r>
            <w:r w:rsidRPr="006D1AAB">
              <w:tab/>
              <w:t>Control device on junction box is act</w:t>
            </w:r>
            <w:r w:rsidRPr="006D1AAB">
              <w:t xml:space="preserve">ivated to allow adjustments to be made </w:t>
            </w:r>
          </w:p>
          <w:p w:rsidR="00000000" w:rsidRPr="006D1AAB" w:rsidP="006D1AAB">
            <w:pPr>
              <w:pStyle w:val="List"/>
            </w:pPr>
            <w:r w:rsidRPr="006D1AAB">
              <w:t>3.2</w:t>
            </w:r>
            <w:r w:rsidRPr="006D1AAB">
              <w:tab/>
              <w:t xml:space="preserve">Chain is positioned on front and rear gear rings according to manufacturer specifications </w:t>
            </w:r>
          </w:p>
          <w:p w:rsidR="00000000" w:rsidRPr="006D1AAB" w:rsidP="006D1AAB">
            <w:pPr>
              <w:pStyle w:val="List"/>
            </w:pPr>
            <w:r w:rsidRPr="006D1AAB">
              <w:t>3.3</w:t>
            </w:r>
            <w:r w:rsidRPr="006D1AAB">
              <w:tab/>
              <w:t xml:space="preserve">Rear derailleur adjustment controls are operated until chain runs smoothly </w:t>
            </w:r>
          </w:p>
          <w:p w:rsidR="00000000" w:rsidRPr="006D1AAB" w:rsidP="006D1AAB">
            <w:pPr>
              <w:pStyle w:val="List"/>
            </w:pPr>
            <w:r w:rsidRPr="006D1AAB">
              <w:t>3.4</w:t>
            </w:r>
            <w:r w:rsidRPr="006D1AAB">
              <w:tab/>
              <w:t>Control device on junction box is ret</w:t>
            </w:r>
            <w:r w:rsidRPr="006D1AAB">
              <w:t>urned to operational shift mode according to manufacturer specifications</w:t>
            </w:r>
          </w:p>
          <w:p w:rsidR="00000000" w:rsidP="006D1AAB">
            <w:pPr>
              <w:pStyle w:val="List"/>
              <w:rPr>
                <w:lang w:val="en-NZ"/>
              </w:rPr>
            </w:pPr>
            <w:r w:rsidRPr="006D1AAB">
              <w:t>3.5</w:t>
            </w:r>
            <w:r w:rsidRPr="006D1AAB">
              <w:tab/>
              <w:t>Rear derailleur operation is checked to ensure it operates according to manufacturer specifications</w:t>
            </w:r>
          </w:p>
        </w:tc>
      </w:tr>
      <w:tr w:rsidTr="0075656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
              <w:rPr>
                <w:lang w:val="en-NZ"/>
              </w:rPr>
            </w:pPr>
            <w:r w:rsidRPr="006D1AAB">
              <w:t>4.</w:t>
            </w:r>
            <w:r w:rsidRPr="006D1AAB">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
            </w:pPr>
            <w:r w:rsidRPr="006D1AAB">
              <w:t>4.1</w:t>
            </w:r>
            <w:r w:rsidRPr="006D1AAB">
              <w:tab/>
            </w:r>
            <w:r w:rsidRPr="006D1AAB">
              <w:t>Final inspection is made to ensure work is to workplace expectations and bicycle is presented ready for use</w:t>
            </w:r>
          </w:p>
          <w:p w:rsidR="00000000" w:rsidRPr="006D1AAB" w:rsidP="006D1AAB">
            <w:pPr>
              <w:pStyle w:val="List"/>
            </w:pPr>
            <w:r w:rsidRPr="006D1AAB">
              <w:t>4.2</w:t>
            </w:r>
            <w:r w:rsidRPr="006D1AAB">
              <w:tab/>
              <w:t xml:space="preserve">Work area is cleaned, waste and non-recyclable materials are </w:t>
            </w:r>
            <w:r w:rsidRPr="006D1AAB">
              <w:t>disposed of, and recyclable material is collected and stored</w:t>
            </w:r>
          </w:p>
          <w:p w:rsidR="00000000" w:rsidRPr="006D1AAB" w:rsidP="006D1AAB">
            <w:pPr>
              <w:pStyle w:val="List"/>
            </w:pPr>
            <w:r w:rsidRPr="006D1AAB">
              <w:t>4.3</w:t>
            </w:r>
            <w:r w:rsidRPr="006D1AAB">
              <w:tab/>
              <w:t>Tools and equipmen</w:t>
            </w:r>
            <w:r w:rsidRPr="006D1AAB">
              <w:t>t are checked, reported if faulty, and stored according to workplace procedures</w:t>
            </w:r>
          </w:p>
          <w:p w:rsidR="00000000" w:rsidRPr="006D1AAB" w:rsidP="006D1AAB">
            <w:pPr>
              <w:pStyle w:val="List"/>
            </w:pPr>
            <w:r w:rsidRPr="006D1AAB">
              <w:t>4.4</w:t>
            </w:r>
            <w:r w:rsidRPr="006D1AAB">
              <w:tab/>
              <w:t>Workplace documentation is processed according to workplace procedures</w:t>
            </w:r>
          </w:p>
        </w:tc>
      </w:tr>
    </w:tbl>
    <w:p w:rsidR="00000000" w:rsidRPr="006D1AAB" w:rsidP="006D1AAB">
      <w:pPr>
        <w:pStyle w:val="BodyText"/>
      </w:pPr>
    </w:p>
    <w:p w:rsidR="00000000" w:rsidRPr="006D1AAB" w:rsidP="006D1AAB">
      <w:pPr>
        <w:pStyle w:val="AllowPageBreak"/>
      </w:pPr>
    </w:p>
    <w:p w:rsidR="00000000" w:rsidRPr="006D1AAB" w:rsidP="006D1AAB">
      <w:pPr>
        <w:pStyle w:val="Heading1"/>
      </w:pPr>
      <w:bookmarkStart w:id="6" w:name="O_775735"/>
      <w:bookmarkEnd w:id="6"/>
      <w:r w:rsidRPr="006D1AAB">
        <w:t>Foundation Skills</w:t>
      </w:r>
    </w:p>
    <w:p w:rsidR="00000000" w:rsidRPr="006D1AAB" w:rsidP="00756565">
      <w:pPr>
        <w:pStyle w:val="BodyText"/>
      </w:pPr>
      <w:r w:rsidRPr="006D1AAB">
        <w:t>This section describes those language, literacy, numeracy and em</w:t>
      </w:r>
      <w:r w:rsidRPr="006D1AAB">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D1A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BodyText"/>
            </w:pPr>
            <w:r w:rsidRPr="006D1A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rPr>
                <w:rStyle w:val="SpecialBold"/>
              </w:rPr>
              <w:t>Description</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Bullet"/>
              <w:rPr>
                <w:lang w:val="en-NZ"/>
              </w:rPr>
            </w:pPr>
            <w:r w:rsidRPr="006D1AAB">
              <w:t>locate appropriate sources of information efficiently.</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Bullet"/>
              <w:rPr>
                <w:lang w:val="en-NZ"/>
              </w:rPr>
            </w:pPr>
            <w:r w:rsidRPr="006D1AAB">
              <w:t>legibly and accurately fill out workplace documentation, including inspection reports.</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Bullet"/>
              <w:rPr>
                <w:lang w:val="en-NZ"/>
              </w:rPr>
            </w:pPr>
            <w:r w:rsidRPr="006D1AAB">
              <w:t xml:space="preserve">ask questions to clarify instructions and procedures. </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Bullet"/>
              <w:rPr>
                <w:lang w:val="en-NZ"/>
              </w:rPr>
            </w:pPr>
            <w:r w:rsidRPr="006D1AAB">
              <w:t>use basic mathematical operations, including addition and su</w:t>
            </w:r>
            <w:r w:rsidRPr="006D1AAB">
              <w:t>btraction, to calculate fitting measurements.</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ListBullet"/>
              <w:rPr>
                <w:lang w:val="en-NZ"/>
              </w:rPr>
            </w:pPr>
            <w:r w:rsidRPr="006D1AAB">
              <w:t>identify bicycle electronic gear shifting component defects and potential problems.</w:t>
            </w:r>
          </w:p>
        </w:tc>
      </w:tr>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Bullet"/>
            </w:pPr>
            <w:r w:rsidRPr="006D1AAB">
              <w:t>use specialist tools and equipment to install and adjust bicycle electron</w:t>
            </w:r>
            <w:r w:rsidRPr="006D1AAB">
              <w:t>ic gear shifting components.</w:t>
            </w:r>
          </w:p>
        </w:tc>
      </w:tr>
    </w:tbl>
    <w:p w:rsidR="00000000" w:rsidRPr="006D1AAB" w:rsidP="006D1AAB">
      <w:pPr>
        <w:pStyle w:val="BodyText"/>
      </w:pPr>
    </w:p>
    <w:p w:rsidR="00000000" w:rsidRPr="006D1AAB" w:rsidP="006D1AAB">
      <w:pPr>
        <w:pStyle w:val="AllowPageBreak"/>
      </w:pPr>
    </w:p>
    <w:p w:rsidR="00000000" w:rsidRPr="006D1AAB" w:rsidP="006D1AAB">
      <w:pPr>
        <w:pStyle w:val="Heading1"/>
      </w:pPr>
      <w:bookmarkStart w:id="7" w:name="O_775736"/>
      <w:bookmarkEnd w:id="7"/>
      <w:r w:rsidRPr="006D1AAB">
        <w:t>Range of Conditions</w:t>
      </w:r>
    </w:p>
    <w:p w:rsidR="00000000" w:rsidRPr="006D1AAB" w:rsidP="00756565">
      <w:pPr>
        <w:pStyle w:val="BodyText"/>
      </w:pPr>
      <w:r w:rsidRPr="006D1AAB">
        <w:t xml:space="preserve">This section specifies work environments and conditions that may affect performance. Essential operating conditions that may be present (depending on </w:t>
      </w:r>
      <w:r w:rsidRPr="006D1AAB">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1A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AB">
            <w:pPr>
              <w:pStyle w:val="BodyText"/>
              <w:rPr>
                <w:lang w:val="en-NZ"/>
              </w:rPr>
            </w:pPr>
            <w:r w:rsidRPr="006D1AAB">
              <w:rPr>
                <w:rStyle w:val="BoldandItalics"/>
              </w:rPr>
              <w:t>Safety and environmental requirements</w:t>
            </w:r>
            <w:r w:rsidRPr="006D1AAB">
              <w:t xml:space="preserve"> must incl</w:t>
            </w:r>
            <w:r w:rsidRPr="006D1AAB">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AB" w:rsidP="006D1AAB">
            <w:pPr>
              <w:pStyle w:val="ListBullet"/>
            </w:pPr>
            <w:r w:rsidRPr="006D1AAB">
              <w:t>work health and safety (WHS) and occupational health and safety (OHS) requirements, including procedures for:</w:t>
            </w:r>
          </w:p>
          <w:p w:rsidR="00000000" w:rsidRPr="006D1AAB" w:rsidP="006D1AAB">
            <w:pPr>
              <w:pStyle w:val="ListBullet2"/>
            </w:pPr>
            <w:r w:rsidRPr="006D1AAB">
              <w:t>manually handling bicycles and gear shifters</w:t>
            </w:r>
          </w:p>
          <w:p w:rsidR="00000000" w:rsidRPr="006D1AAB" w:rsidP="006D1AAB">
            <w:pPr>
              <w:pStyle w:val="ListBullet2"/>
            </w:pPr>
            <w:r w:rsidRPr="006D1AAB">
              <w:t>identifying workplace hazards</w:t>
            </w:r>
          </w:p>
          <w:p w:rsidR="00000000" w:rsidRPr="006D1AAB" w:rsidP="006D1AAB">
            <w:pPr>
              <w:pStyle w:val="ListBullet2"/>
            </w:pPr>
            <w:r w:rsidRPr="006D1AAB">
              <w:t>using tools and equipment, including PPE</w:t>
            </w:r>
          </w:p>
          <w:p w:rsidR="00000000" w:rsidRPr="006D1AAB" w:rsidP="006D1AAB">
            <w:pPr>
              <w:pStyle w:val="ListBullet"/>
            </w:pPr>
            <w:r w:rsidRPr="006D1AAB">
              <w:t>environmental requirements, including procedures for disposing of waste materials.</w:t>
            </w:r>
          </w:p>
        </w:tc>
      </w:tr>
    </w:tbl>
    <w:p w:rsidR="00000000" w:rsidRPr="006D1AAB" w:rsidP="006D1AAB">
      <w:pPr>
        <w:pStyle w:val="BodyText"/>
      </w:pPr>
    </w:p>
    <w:p w:rsidR="00000000" w:rsidRPr="006D1AAB" w:rsidP="006D1AAB">
      <w:pPr>
        <w:pStyle w:val="AllowPageBreak"/>
      </w:pPr>
    </w:p>
    <w:p w:rsidR="00000000" w:rsidRPr="006D1AAB" w:rsidP="006D1AAB">
      <w:pPr>
        <w:pStyle w:val="Heading1"/>
      </w:pPr>
      <w:bookmarkStart w:id="8" w:name="O_775737"/>
      <w:bookmarkEnd w:id="8"/>
      <w:r w:rsidRPr="006D1AAB">
        <w:t>Unit Mapping Information</w:t>
      </w:r>
    </w:p>
    <w:p w:rsidR="00000000" w:rsidRPr="006D1AAB" w:rsidP="00756565">
      <w:pPr>
        <w:pStyle w:val="BodyText"/>
      </w:pPr>
      <w:r w:rsidRPr="006D1AAB">
        <w:t>No equivalent unit.</w:t>
      </w:r>
    </w:p>
    <w:p w:rsidR="00000000" w:rsidRPr="006D1AAB" w:rsidP="006D1AAB">
      <w:pPr>
        <w:pStyle w:val="Heading1"/>
      </w:pPr>
      <w:bookmarkStart w:id="9" w:name="O_775744"/>
      <w:bookmarkEnd w:id="9"/>
      <w:r w:rsidRPr="006D1AAB">
        <w:t>Links</w:t>
      </w:r>
    </w:p>
    <w:p w:rsidR="00000000" w:rsidRPr="006D1AAB" w:rsidP="00756565">
      <w:pPr>
        <w:pStyle w:val="BodyText"/>
      </w:pPr>
      <w:r w:rsidRPr="006D1AAB">
        <w:t>Companion Volume implementation guides are found in V</w:t>
      </w:r>
      <w:r w:rsidRPr="006D1AAB">
        <w:t xml:space="preserve">ETNet - </w:t>
      </w:r>
      <w:r>
        <w:fldChar w:fldCharType="begin"/>
      </w:r>
      <w:r>
        <w:instrText xml:space="preserve"> HYPERLINK "https://vetnet.gov.au/Pages/TrainingDocs.aspx?q=b4278d82-d487-4070-a8c4-78045ec695b1" </w:instrText>
      </w:r>
      <w:r>
        <w:fldChar w:fldCharType="separate"/>
      </w:r>
      <w:r w:rsidRPr="00124D2B">
        <w:rPr>
          <w:rStyle w:val="Hyperlink"/>
        </w:rPr>
        <w:t>https://vetnet.gov.au/Pages/TrainingDocs.aspx?q=b4278d82-d487-4070-a8c4-78045ec695b1</w:t>
      </w:r>
      <w:r>
        <w:fldChar w:fldCharType="end"/>
      </w:r>
    </w:p>
    <w:p w:rsidR="00000000" w:rsidRPr="006D1AAB" w:rsidP="006D1AAB"/>
    <w:sectPr w:rsidSect="006D1A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AB" w:rsidRPr="00756565" w:rsidP="00756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65" w:rsidP="006D1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565" w:rsidP="006D1A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6565" w:rsidP="006D1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AAB" w:rsidRPr="00756565" w:rsidP="00756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65" w:rsidRPr="002D2AF8" w:rsidP="006D1AAB">
    <w:pPr>
      <w:pStyle w:val="Header"/>
      <w:framePr w:wrap="around"/>
    </w:pPr>
    <w:r>
      <w:fldChar w:fldCharType="begin"/>
    </w:r>
    <w:r>
      <w:instrText xml:space="preserve"> TITLE   \* MERGEFORMAT </w:instrText>
    </w:r>
    <w:r>
      <w:fldChar w:fldCharType="separate"/>
    </w:r>
    <w:r>
      <w:t>AURBTR002 Install and adjust bicycle electronic gear shifters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56565" w:rsidP="006D1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45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8CB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8E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AAB"/>
    <w:pPr>
      <w:spacing w:before="360" w:after="60"/>
      <w:outlineLvl w:val="0"/>
    </w:pPr>
    <w:rPr>
      <w:sz w:val="32"/>
    </w:rPr>
  </w:style>
  <w:style w:type="paragraph" w:styleId="Heading2">
    <w:name w:val="heading 2"/>
    <w:basedOn w:val="HeadingBase"/>
    <w:next w:val="BodyText"/>
    <w:link w:val="Heading2Char"/>
    <w:qFormat/>
    <w:rsid w:val="006D1AAB"/>
    <w:pPr>
      <w:keepLines/>
      <w:spacing w:before="240" w:after="120"/>
      <w:outlineLvl w:val="1"/>
    </w:pPr>
    <w:rPr>
      <w:sz w:val="28"/>
      <w:szCs w:val="40"/>
    </w:rPr>
  </w:style>
  <w:style w:type="paragraph" w:styleId="Heading3">
    <w:name w:val="heading 3"/>
    <w:basedOn w:val="HeadingBase"/>
    <w:next w:val="BodyText"/>
    <w:link w:val="Heading3Char"/>
    <w:qFormat/>
    <w:rsid w:val="006D1AAB"/>
    <w:pPr>
      <w:spacing w:before="180" w:after="120"/>
      <w:outlineLvl w:val="2"/>
    </w:pPr>
    <w:rPr>
      <w:spacing w:val="-10"/>
      <w:kern w:val="32"/>
    </w:rPr>
  </w:style>
  <w:style w:type="paragraph" w:styleId="Heading4">
    <w:name w:val="heading 4"/>
    <w:basedOn w:val="HeadingBase"/>
    <w:next w:val="BodyText"/>
    <w:link w:val="Heading4Char"/>
    <w:qFormat/>
    <w:rsid w:val="006D1AAB"/>
    <w:pPr>
      <w:spacing w:before="160" w:after="120"/>
      <w:outlineLvl w:val="3"/>
    </w:pPr>
    <w:rPr>
      <w:sz w:val="22"/>
    </w:rPr>
  </w:style>
  <w:style w:type="paragraph" w:styleId="Heading5">
    <w:name w:val="heading 5"/>
    <w:basedOn w:val="HeadingBase"/>
    <w:next w:val="Normal"/>
    <w:link w:val="Heading5Char"/>
    <w:qFormat/>
    <w:rsid w:val="006D1AAB"/>
    <w:pPr>
      <w:spacing w:before="80"/>
      <w:outlineLvl w:val="4"/>
    </w:pPr>
    <w:rPr>
      <w:color w:val="918585"/>
      <w:sz w:val="20"/>
    </w:rPr>
  </w:style>
  <w:style w:type="paragraph" w:styleId="Heading6">
    <w:name w:val="heading 6"/>
    <w:basedOn w:val="HeadingBase"/>
    <w:next w:val="Normal"/>
    <w:link w:val="Heading6Char"/>
    <w:qFormat/>
    <w:rsid w:val="006D1AAB"/>
    <w:pPr>
      <w:spacing w:before="60"/>
      <w:outlineLvl w:val="5"/>
    </w:pPr>
    <w:rPr>
      <w:color w:val="918585"/>
      <w:sz w:val="20"/>
    </w:rPr>
  </w:style>
  <w:style w:type="paragraph" w:styleId="Heading7">
    <w:name w:val="heading 7"/>
    <w:basedOn w:val="Normal"/>
    <w:next w:val="Normal"/>
    <w:link w:val="Heading7Char"/>
    <w:qFormat/>
    <w:rsid w:val="006D1AAB"/>
    <w:pPr>
      <w:ind w:left="720"/>
      <w:outlineLvl w:val="6"/>
    </w:pPr>
    <w:rPr>
      <w:i/>
    </w:rPr>
  </w:style>
  <w:style w:type="paragraph" w:styleId="Heading8">
    <w:name w:val="heading 8"/>
    <w:basedOn w:val="Normal"/>
    <w:next w:val="Normal"/>
    <w:link w:val="Heading8Char"/>
    <w:qFormat/>
    <w:rsid w:val="006D1AAB"/>
    <w:pPr>
      <w:ind w:left="720"/>
      <w:outlineLvl w:val="7"/>
    </w:pPr>
    <w:rPr>
      <w:i/>
    </w:rPr>
  </w:style>
  <w:style w:type="paragraph" w:styleId="Heading9">
    <w:name w:val="heading 9"/>
    <w:basedOn w:val="Normal"/>
    <w:next w:val="Normal"/>
    <w:link w:val="Heading9Char"/>
    <w:qFormat/>
    <w:rsid w:val="006D1AAB"/>
    <w:pPr>
      <w:ind w:left="720"/>
      <w:outlineLvl w:val="8"/>
    </w:pPr>
    <w:rPr>
      <w:i/>
    </w:rPr>
  </w:style>
  <w:style w:type="character" w:default="1" w:styleId="DefaultParagraphFont">
    <w:name w:val="Default Paragraph Font"/>
    <w:uiPriority w:val="1"/>
    <w:unhideWhenUsed/>
    <w:rsid w:val="006D1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AAB"/>
  </w:style>
  <w:style w:type="character" w:customStyle="1" w:styleId="Heading1Char">
    <w:name w:val="Heading 1 Char"/>
    <w:basedOn w:val="DefaultParagraphFont"/>
    <w:link w:val="Heading1"/>
    <w:rsid w:val="006D1AAB"/>
    <w:rPr>
      <w:rFonts w:ascii="Times New Roman" w:eastAsia="Times New Roman" w:hAnsi="Times New Roman" w:cs="Times New Roman"/>
      <w:b/>
      <w:sz w:val="32"/>
      <w:szCs w:val="20"/>
      <w:lang w:eastAsia="en-US"/>
    </w:rPr>
  </w:style>
  <w:style w:type="paragraph" w:styleId="BodyText">
    <w:name w:val="Body Text"/>
    <w:basedOn w:val="Normal"/>
    <w:link w:val="BodyTextChar"/>
    <w:rsid w:val="006D1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AAB"/>
    <w:rPr>
      <w:rFonts w:ascii="Times New Roman" w:eastAsia="Times New Roman" w:hAnsi="Times New Roman" w:cs="Times New Roman"/>
      <w:sz w:val="24"/>
      <w:lang w:eastAsia="en-US"/>
    </w:rPr>
  </w:style>
  <w:style w:type="paragraph" w:styleId="List">
    <w:name w:val="List"/>
    <w:basedOn w:val="BodyText"/>
    <w:next w:val="BodyText"/>
    <w:rsid w:val="006D1AAB"/>
    <w:pPr>
      <w:tabs>
        <w:tab w:val="left" w:pos="340"/>
      </w:tabs>
      <w:spacing w:before="60" w:after="60"/>
      <w:ind w:left="340" w:hanging="340"/>
    </w:pPr>
  </w:style>
  <w:style w:type="paragraph" w:styleId="ListBullet">
    <w:name w:val="List Bullet"/>
    <w:basedOn w:val="List"/>
    <w:rsid w:val="006D1AAB"/>
    <w:pPr>
      <w:numPr>
        <w:numId w:val="12"/>
      </w:numPr>
      <w:tabs>
        <w:tab w:val="clear" w:pos="340"/>
      </w:tabs>
      <w:spacing w:before="40" w:after="40"/>
    </w:pPr>
  </w:style>
  <w:style w:type="character" w:customStyle="1" w:styleId="SpecialBold">
    <w:name w:val="Special Bold"/>
    <w:basedOn w:val="DefaultParagraphFont"/>
    <w:rsid w:val="006D1AAB"/>
    <w:rPr>
      <w:b/>
      <w:spacing w:val="0"/>
    </w:rPr>
  </w:style>
  <w:style w:type="paragraph" w:styleId="ListBullet2">
    <w:name w:val="List Bullet 2"/>
    <w:basedOn w:val="List2"/>
    <w:rsid w:val="006D1AAB"/>
    <w:pPr>
      <w:numPr>
        <w:numId w:val="13"/>
      </w:numPr>
      <w:tabs>
        <w:tab w:val="clear" w:pos="680"/>
      </w:tabs>
    </w:pPr>
  </w:style>
  <w:style w:type="paragraph" w:customStyle="1" w:styleId="SuperHeading">
    <w:name w:val="SuperHeading"/>
    <w:basedOn w:val="Normal"/>
    <w:rsid w:val="006D1AAB"/>
    <w:pPr>
      <w:spacing w:before="240" w:after="120"/>
      <w:outlineLvl w:val="0"/>
    </w:pPr>
    <w:rPr>
      <w:rFonts w:ascii="Times New Roman" w:hAnsi="Times New Roman"/>
      <w:b/>
      <w:sz w:val="32"/>
    </w:rPr>
  </w:style>
  <w:style w:type="paragraph" w:customStyle="1" w:styleId="AllowPageBreak">
    <w:name w:val="AllowPageBreak"/>
    <w:rsid w:val="006D1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AAB"/>
    <w:rPr>
      <w:b/>
      <w:i/>
      <w:u w:val="none"/>
    </w:rPr>
  </w:style>
  <w:style w:type="character" w:customStyle="1" w:styleId="Heading2Char">
    <w:name w:val="Heading 2 Char"/>
    <w:basedOn w:val="DefaultParagraphFont"/>
    <w:link w:val="Heading2"/>
    <w:rsid w:val="006D1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AAB"/>
    <w:rPr>
      <w:rFonts w:ascii="Courier New" w:eastAsia="Times New Roman" w:hAnsi="Courier New" w:cs="Times New Roman"/>
      <w:i/>
      <w:szCs w:val="20"/>
      <w:lang w:eastAsia="en-US"/>
    </w:rPr>
  </w:style>
  <w:style w:type="paragraph" w:customStyle="1" w:styleId="HeadingBase">
    <w:name w:val="Heading Base"/>
    <w:rsid w:val="006D1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AAB"/>
    <w:pPr>
      <w:tabs>
        <w:tab w:val="right" w:leader="dot" w:pos="9072"/>
      </w:tabs>
      <w:ind w:left="567"/>
    </w:pPr>
    <w:rPr>
      <w:szCs w:val="22"/>
    </w:rPr>
  </w:style>
  <w:style w:type="paragraph" w:customStyle="1" w:styleId="TOCBase">
    <w:name w:val="TOC Base"/>
    <w:rsid w:val="006D1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AAB"/>
    <w:pPr>
      <w:tabs>
        <w:tab w:val="right" w:leader="dot" w:pos="9072"/>
      </w:tabs>
      <w:spacing w:before="40" w:after="40"/>
      <w:ind w:left="284"/>
    </w:pPr>
    <w:rPr>
      <w:rFonts w:ascii="Times New Roman" w:hAnsi="Times New Roman"/>
    </w:rPr>
  </w:style>
  <w:style w:type="paragraph" w:styleId="TOC1">
    <w:name w:val="toc 1"/>
    <w:basedOn w:val="TOCBase"/>
    <w:next w:val="Normal"/>
    <w:rsid w:val="006D1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AAB"/>
    <w:rPr>
      <w:rFonts w:ascii="Times New Roman" w:eastAsia="Times New Roman" w:hAnsi="Times New Roman" w:cs="Times New Roman"/>
      <w:sz w:val="16"/>
      <w:lang w:eastAsia="en-US"/>
    </w:rPr>
  </w:style>
  <w:style w:type="paragraph" w:styleId="Title">
    <w:name w:val="Title"/>
    <w:basedOn w:val="HeadingBase"/>
    <w:link w:val="TitleChar"/>
    <w:qFormat/>
    <w:rsid w:val="006D1AAB"/>
    <w:pPr>
      <w:spacing w:before="5040"/>
      <w:jc w:val="center"/>
    </w:pPr>
    <w:rPr>
      <w:sz w:val="48"/>
      <w:szCs w:val="72"/>
      <w:lang w:val="en-US"/>
    </w:rPr>
  </w:style>
  <w:style w:type="character" w:customStyle="1" w:styleId="TitleChar">
    <w:name w:val="Title Char"/>
    <w:basedOn w:val="DefaultParagraphFont"/>
    <w:link w:val="Title"/>
    <w:rsid w:val="006D1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AAB"/>
    <w:pPr>
      <w:tabs>
        <w:tab w:val="left" w:pos="3600"/>
        <w:tab w:val="left" w:pos="3958"/>
      </w:tabs>
    </w:pPr>
  </w:style>
  <w:style w:type="paragraph" w:customStyle="1" w:styleId="Note">
    <w:name w:val="Note"/>
    <w:basedOn w:val="BodyText"/>
    <w:rsid w:val="006D1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AAB"/>
    <w:pPr>
      <w:framePr w:wrap="auto" w:hAnchor="text" w:y="6049"/>
    </w:pPr>
    <w:rPr>
      <w:color w:val="000000"/>
      <w:sz w:val="40"/>
    </w:rPr>
  </w:style>
  <w:style w:type="paragraph" w:customStyle="1" w:styleId="TOCTitle">
    <w:name w:val="TOCTitle"/>
    <w:basedOn w:val="Heading1"/>
    <w:rsid w:val="006D1AAB"/>
    <w:pPr>
      <w:spacing w:after="240"/>
      <w:jc w:val="center"/>
      <w:outlineLvl w:val="9"/>
    </w:pPr>
    <w:rPr>
      <w:caps/>
    </w:rPr>
  </w:style>
  <w:style w:type="paragraph" w:customStyle="1" w:styleId="Version">
    <w:name w:val="Version"/>
    <w:rsid w:val="006D1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AAB"/>
    <w:pPr>
      <w:keepNext w:val="0"/>
      <w:tabs>
        <w:tab w:val="right" w:pos="4176"/>
      </w:tabs>
      <w:ind w:left="198" w:hanging="198"/>
    </w:pPr>
    <w:rPr>
      <w:rFonts w:ascii="Garamond" w:hAnsi="Garamond"/>
    </w:rPr>
  </w:style>
  <w:style w:type="paragraph" w:styleId="IndexHeading">
    <w:name w:val="index heading"/>
    <w:basedOn w:val="Normal"/>
    <w:next w:val="Index1"/>
    <w:semiHidden/>
    <w:rsid w:val="006D1AAB"/>
    <w:pPr>
      <w:spacing w:before="120" w:after="120"/>
    </w:pPr>
    <w:rPr>
      <w:rFonts w:ascii="Arial" w:hAnsi="Arial"/>
      <w:b/>
      <w:color w:val="918585"/>
      <w:sz w:val="24"/>
    </w:rPr>
  </w:style>
  <w:style w:type="paragraph" w:styleId="Header">
    <w:name w:val="header"/>
    <w:basedOn w:val="Normal"/>
    <w:link w:val="HeaderChar"/>
    <w:rsid w:val="006D1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AAB"/>
    <w:rPr>
      <w:rFonts w:ascii="Times New Roman" w:eastAsia="Times New Roman" w:hAnsi="Times New Roman" w:cs="Times New Roman"/>
      <w:sz w:val="16"/>
      <w:szCs w:val="20"/>
      <w:lang w:val="en-GB" w:eastAsia="en-US"/>
    </w:rPr>
  </w:style>
  <w:style w:type="paragraph" w:customStyle="1" w:styleId="Chapter">
    <w:name w:val="Chapter"/>
    <w:basedOn w:val="Normal"/>
    <w:rsid w:val="006D1AAB"/>
    <w:pPr>
      <w:spacing w:before="240"/>
    </w:pPr>
    <w:rPr>
      <w:rFonts w:ascii="Times New Roman" w:hAnsi="Times New Roman"/>
      <w:smallCaps/>
      <w:spacing w:val="80"/>
      <w:sz w:val="28"/>
    </w:rPr>
  </w:style>
  <w:style w:type="paragraph" w:customStyle="1" w:styleId="InChapter">
    <w:name w:val="InChapter"/>
    <w:basedOn w:val="Heading3"/>
    <w:rsid w:val="006D1AAB"/>
    <w:pPr>
      <w:spacing w:after="240"/>
      <w:outlineLvl w:val="9"/>
    </w:pPr>
    <w:rPr>
      <w:noProof/>
    </w:rPr>
  </w:style>
  <w:style w:type="paragraph" w:styleId="Index2">
    <w:name w:val="index 2"/>
    <w:basedOn w:val="Normal"/>
    <w:next w:val="Normal"/>
    <w:semiHidden/>
    <w:rsid w:val="006D1AAB"/>
    <w:pPr>
      <w:tabs>
        <w:tab w:val="right" w:pos="4176"/>
      </w:tabs>
      <w:ind w:left="568" w:hanging="284"/>
    </w:pPr>
    <w:rPr>
      <w:rFonts w:ascii="Garamond" w:hAnsi="Garamond"/>
    </w:rPr>
  </w:style>
  <w:style w:type="paragraph" w:customStyle="1" w:styleId="Byline">
    <w:name w:val="Byline"/>
    <w:rsid w:val="006D1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AAB"/>
    <w:pPr>
      <w:tabs>
        <w:tab w:val="clear" w:pos="3600"/>
        <w:tab w:val="clear" w:pos="3958"/>
      </w:tabs>
      <w:jc w:val="right"/>
    </w:pPr>
  </w:style>
  <w:style w:type="character" w:styleId="Emphasis">
    <w:name w:val="Emphasis"/>
    <w:basedOn w:val="DefaultParagraphFont"/>
    <w:qFormat/>
    <w:rsid w:val="006D1AAB"/>
    <w:rPr>
      <w:i/>
    </w:rPr>
  </w:style>
  <w:style w:type="paragraph" w:styleId="Caption">
    <w:name w:val="caption"/>
    <w:basedOn w:val="BodyText"/>
    <w:next w:val="Normal"/>
    <w:qFormat/>
    <w:rsid w:val="006D1AAB"/>
    <w:pPr>
      <w:framePr w:w="2268" w:hSpace="181" w:vSpace="181" w:wrap="around" w:vAnchor="text" w:hAnchor="page" w:x="1135" w:y="285" w:anchorLock="1"/>
    </w:pPr>
    <w:rPr>
      <w:i/>
    </w:rPr>
  </w:style>
  <w:style w:type="paragraph" w:customStyle="1" w:styleId="MiniTOCTitle">
    <w:name w:val="MiniTOCTitle"/>
    <w:basedOn w:val="Heading4"/>
    <w:rsid w:val="006D1AAB"/>
    <w:pPr>
      <w:spacing w:before="240"/>
      <w:outlineLvl w:val="9"/>
    </w:pPr>
    <w:rPr>
      <w:noProof/>
      <w:sz w:val="24"/>
    </w:rPr>
  </w:style>
  <w:style w:type="paragraph" w:customStyle="1" w:styleId="MiniTOCItem">
    <w:name w:val="MiniTOCItem"/>
    <w:basedOn w:val="ListBullet"/>
    <w:rsid w:val="006D1AAB"/>
    <w:pPr>
      <w:numPr>
        <w:numId w:val="0"/>
      </w:numPr>
      <w:tabs>
        <w:tab w:val="right" w:leader="dot" w:pos="6521"/>
      </w:tabs>
      <w:spacing w:before="0" w:after="0"/>
    </w:pPr>
  </w:style>
  <w:style w:type="paragraph" w:customStyle="1" w:styleId="TOFTitle">
    <w:name w:val="TOFTitle"/>
    <w:basedOn w:val="TOCTitle"/>
    <w:rsid w:val="006D1AAB"/>
  </w:style>
  <w:style w:type="paragraph" w:styleId="TableofFigures">
    <w:name w:val="table of figures"/>
    <w:basedOn w:val="Normal"/>
    <w:next w:val="Normal"/>
    <w:semiHidden/>
    <w:rsid w:val="006D1AAB"/>
    <w:pPr>
      <w:tabs>
        <w:tab w:val="right" w:leader="dot" w:pos="9072"/>
      </w:tabs>
      <w:ind w:left="970" w:hanging="403"/>
    </w:pPr>
    <w:rPr>
      <w:rFonts w:ascii="Times New Roman" w:hAnsi="Times New Roman"/>
      <w:b/>
    </w:rPr>
  </w:style>
  <w:style w:type="paragraph" w:styleId="ListNumber">
    <w:name w:val="List Number"/>
    <w:basedOn w:val="List"/>
    <w:rsid w:val="006D1AAB"/>
    <w:pPr>
      <w:numPr>
        <w:numId w:val="15"/>
      </w:numPr>
      <w:tabs>
        <w:tab w:val="clear" w:pos="340"/>
      </w:tabs>
    </w:pPr>
  </w:style>
  <w:style w:type="character" w:customStyle="1" w:styleId="WingdingSymbols">
    <w:name w:val="Wingding Symbols"/>
    <w:rsid w:val="006D1AAB"/>
    <w:rPr>
      <w:rFonts w:ascii="Wingdings" w:hAnsi="Wingdings"/>
    </w:rPr>
  </w:style>
  <w:style w:type="paragraph" w:customStyle="1" w:styleId="TableHeading">
    <w:name w:val="Table Heading"/>
    <w:basedOn w:val="HeadingBase"/>
    <w:rsid w:val="006D1AAB"/>
    <w:pPr>
      <w:keepLines/>
      <w:pBdr>
        <w:bottom w:val="single" w:sz="6" w:space="1" w:color="918585"/>
      </w:pBdr>
      <w:spacing w:before="240"/>
    </w:pPr>
  </w:style>
  <w:style w:type="character" w:customStyle="1" w:styleId="HotSpot">
    <w:name w:val="HotSpot"/>
    <w:rsid w:val="006D1AAB"/>
    <w:rPr>
      <w:color w:val="0033CC"/>
      <w:u w:val="none"/>
    </w:rPr>
  </w:style>
  <w:style w:type="paragraph" w:customStyle="1" w:styleId="BodyTextRight">
    <w:name w:val="Body Text Right"/>
    <w:basedOn w:val="BodyText"/>
    <w:rsid w:val="006D1AAB"/>
    <w:pPr>
      <w:spacing w:before="0" w:after="0"/>
      <w:jc w:val="right"/>
    </w:pPr>
  </w:style>
  <w:style w:type="paragraph" w:styleId="Index3">
    <w:name w:val="index 3"/>
    <w:basedOn w:val="ListNumber2"/>
    <w:next w:val="Normal"/>
    <w:semiHidden/>
    <w:rsid w:val="006D1AAB"/>
    <w:pPr>
      <w:numPr>
        <w:numId w:val="0"/>
      </w:numPr>
      <w:tabs>
        <w:tab w:val="right" w:leader="dot" w:pos="4176"/>
      </w:tabs>
    </w:pPr>
  </w:style>
  <w:style w:type="paragraph" w:styleId="ListNumber2">
    <w:name w:val="List Number 2"/>
    <w:basedOn w:val="List2"/>
    <w:rsid w:val="006D1AAB"/>
    <w:pPr>
      <w:numPr>
        <w:numId w:val="10"/>
      </w:numPr>
      <w:tabs>
        <w:tab w:val="clear" w:pos="1060"/>
      </w:tabs>
    </w:pPr>
  </w:style>
  <w:style w:type="paragraph" w:customStyle="1" w:styleId="MarginNote">
    <w:name w:val="Margin Note"/>
    <w:basedOn w:val="BodyText"/>
    <w:rsid w:val="006D1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AAB"/>
    <w:rPr>
      <w:sz w:val="32"/>
    </w:rPr>
  </w:style>
  <w:style w:type="paragraph" w:customStyle="1" w:styleId="HeadingProcedure">
    <w:name w:val="Heading Procedure"/>
    <w:basedOn w:val="HeadingBase"/>
    <w:next w:val="Normal"/>
    <w:rsid w:val="006D1AAB"/>
    <w:pPr>
      <w:tabs>
        <w:tab w:val="left" w:pos="0"/>
      </w:tabs>
      <w:spacing w:before="120" w:after="60"/>
    </w:pPr>
    <w:rPr>
      <w:i/>
      <w:color w:val="918585"/>
      <w:sz w:val="22"/>
    </w:rPr>
  </w:style>
  <w:style w:type="paragraph" w:customStyle="1" w:styleId="TableBodyText">
    <w:name w:val="Table Body Text"/>
    <w:basedOn w:val="BodyText"/>
    <w:rsid w:val="006D1AAB"/>
    <w:pPr>
      <w:spacing w:before="60" w:after="60"/>
    </w:pPr>
  </w:style>
  <w:style w:type="paragraph" w:styleId="ListContinue">
    <w:name w:val="List Continue"/>
    <w:basedOn w:val="List"/>
    <w:rsid w:val="006D1AAB"/>
    <w:pPr>
      <w:ind w:firstLine="0"/>
    </w:pPr>
  </w:style>
  <w:style w:type="paragraph" w:customStyle="1" w:styleId="ListNote">
    <w:name w:val="List Note"/>
    <w:basedOn w:val="List"/>
    <w:rsid w:val="006D1AAB"/>
    <w:pPr>
      <w:pBdr>
        <w:top w:val="single" w:sz="6" w:space="2" w:color="918585"/>
        <w:bottom w:val="single" w:sz="6" w:space="2" w:color="918585"/>
      </w:pBdr>
      <w:tabs>
        <w:tab w:val="left" w:pos="1021"/>
      </w:tabs>
      <w:ind w:firstLine="0"/>
    </w:pPr>
  </w:style>
  <w:style w:type="paragraph" w:customStyle="1" w:styleId="Warning">
    <w:name w:val="Warning"/>
    <w:basedOn w:val="BodyText"/>
    <w:rsid w:val="006D1AAB"/>
    <w:pPr>
      <w:shd w:val="clear" w:color="auto" w:fill="D9D9D9"/>
      <w:tabs>
        <w:tab w:val="left" w:pos="992"/>
      </w:tabs>
      <w:ind w:left="119" w:right="119"/>
    </w:pPr>
    <w:rPr>
      <w:sz w:val="20"/>
    </w:rPr>
  </w:style>
  <w:style w:type="paragraph" w:customStyle="1" w:styleId="MarginIcons">
    <w:name w:val="Margin Icons"/>
    <w:basedOn w:val="BodyText"/>
    <w:rsid w:val="006D1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AAB"/>
    <w:rPr>
      <w:rFonts w:ascii="Courier New" w:hAnsi="Courier New"/>
    </w:rPr>
  </w:style>
  <w:style w:type="paragraph" w:customStyle="1" w:styleId="NoteBullet">
    <w:name w:val="Note Bullet"/>
    <w:basedOn w:val="Note"/>
    <w:rsid w:val="006D1AAB"/>
    <w:pPr>
      <w:tabs>
        <w:tab w:val="clear" w:pos="680"/>
      </w:tabs>
      <w:spacing w:before="60" w:after="60"/>
    </w:pPr>
  </w:style>
  <w:style w:type="paragraph" w:customStyle="1" w:styleId="SubHeading2">
    <w:name w:val="SubHeading2"/>
    <w:basedOn w:val="HeadingBase"/>
    <w:rsid w:val="006D1AAB"/>
    <w:pPr>
      <w:spacing w:before="240" w:after="60"/>
    </w:pPr>
    <w:rPr>
      <w:sz w:val="20"/>
    </w:rPr>
  </w:style>
  <w:style w:type="paragraph" w:customStyle="1" w:styleId="SubHeading1">
    <w:name w:val="SubHeading1"/>
    <w:basedOn w:val="HeadingBase"/>
    <w:rsid w:val="006D1AAB"/>
    <w:pPr>
      <w:spacing w:before="240" w:after="60"/>
    </w:pPr>
    <w:rPr>
      <w:color w:val="918585"/>
      <w:sz w:val="22"/>
    </w:rPr>
  </w:style>
  <w:style w:type="paragraph" w:customStyle="1" w:styleId="SideHeading">
    <w:name w:val="Side Heading"/>
    <w:basedOn w:val="HeadingBase"/>
    <w:rsid w:val="006D1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AAB"/>
    <w:pPr>
      <w:tabs>
        <w:tab w:val="num" w:pos="360"/>
      </w:tabs>
    </w:pPr>
  </w:style>
  <w:style w:type="paragraph" w:styleId="PlainText">
    <w:name w:val="Plain Text"/>
    <w:basedOn w:val="Normal"/>
    <w:link w:val="PlainTextChar"/>
    <w:rsid w:val="006D1AAB"/>
    <w:rPr>
      <w:sz w:val="20"/>
    </w:rPr>
  </w:style>
  <w:style w:type="character" w:customStyle="1" w:styleId="PlainTextChar">
    <w:name w:val="Plain Text Char"/>
    <w:basedOn w:val="DefaultParagraphFont"/>
    <w:link w:val="PlainText"/>
    <w:rsid w:val="006D1AAB"/>
    <w:rPr>
      <w:rFonts w:ascii="Courier New" w:eastAsia="Times New Roman" w:hAnsi="Courier New" w:cs="Times New Roman"/>
      <w:sz w:val="20"/>
      <w:szCs w:val="20"/>
      <w:lang w:eastAsia="en-US"/>
    </w:rPr>
  </w:style>
  <w:style w:type="character" w:customStyle="1" w:styleId="MenuOption">
    <w:name w:val="Menu Option"/>
    <w:basedOn w:val="DefaultParagraphFont"/>
    <w:rsid w:val="006D1AAB"/>
    <w:rPr>
      <w:b/>
      <w:smallCaps/>
    </w:rPr>
  </w:style>
  <w:style w:type="paragraph" w:customStyle="1" w:styleId="TableListNumber">
    <w:name w:val="Table List Number"/>
    <w:basedOn w:val="ListNumber"/>
    <w:rsid w:val="006D1AAB"/>
    <w:pPr>
      <w:numPr>
        <w:numId w:val="0"/>
      </w:numPr>
    </w:pPr>
  </w:style>
  <w:style w:type="paragraph" w:styleId="TOC4">
    <w:name w:val="toc 4"/>
    <w:basedOn w:val="TOCBase"/>
    <w:next w:val="Normal"/>
    <w:semiHidden/>
    <w:rsid w:val="006D1AAB"/>
    <w:pPr>
      <w:tabs>
        <w:tab w:val="right" w:leader="dot" w:pos="9071"/>
      </w:tabs>
      <w:ind w:left="1701"/>
    </w:pPr>
  </w:style>
  <w:style w:type="paragraph" w:customStyle="1" w:styleId="ListAlpha">
    <w:name w:val="List Alpha"/>
    <w:basedOn w:val="List"/>
    <w:rsid w:val="006D1AAB"/>
    <w:pPr>
      <w:numPr>
        <w:numId w:val="9"/>
      </w:numPr>
    </w:pPr>
  </w:style>
  <w:style w:type="paragraph" w:customStyle="1" w:styleId="ListAlpha2">
    <w:name w:val="List Alpha 2"/>
    <w:basedOn w:val="List2"/>
    <w:rsid w:val="006D1AAB"/>
    <w:pPr>
      <w:numPr>
        <w:numId w:val="8"/>
      </w:numPr>
    </w:pPr>
  </w:style>
  <w:style w:type="paragraph" w:styleId="List2">
    <w:name w:val="List 2"/>
    <w:basedOn w:val="BodyText"/>
    <w:rsid w:val="006D1AAB"/>
    <w:pPr>
      <w:tabs>
        <w:tab w:val="left" w:pos="680"/>
      </w:tabs>
      <w:spacing w:before="60" w:after="60"/>
      <w:ind w:left="680" w:hanging="340"/>
    </w:pPr>
  </w:style>
  <w:style w:type="paragraph" w:styleId="List3">
    <w:name w:val="List 3"/>
    <w:basedOn w:val="BodyText"/>
    <w:rsid w:val="006D1AAB"/>
    <w:pPr>
      <w:tabs>
        <w:tab w:val="left" w:pos="1021"/>
      </w:tabs>
      <w:spacing w:before="60" w:after="60"/>
      <w:ind w:left="1020" w:hanging="340"/>
    </w:pPr>
  </w:style>
  <w:style w:type="paragraph" w:styleId="List4">
    <w:name w:val="List 4"/>
    <w:basedOn w:val="BodyText"/>
    <w:rsid w:val="006D1AAB"/>
    <w:pPr>
      <w:tabs>
        <w:tab w:val="left" w:pos="1361"/>
      </w:tabs>
      <w:spacing w:before="60" w:after="60"/>
      <w:ind w:left="1361" w:hanging="340"/>
    </w:pPr>
  </w:style>
  <w:style w:type="paragraph" w:styleId="List5">
    <w:name w:val="List 5"/>
    <w:basedOn w:val="BodyText"/>
    <w:rsid w:val="006D1AAB"/>
    <w:pPr>
      <w:tabs>
        <w:tab w:val="left" w:pos="1701"/>
      </w:tabs>
      <w:spacing w:before="60" w:after="60"/>
      <w:ind w:left="1701" w:hanging="340"/>
    </w:pPr>
  </w:style>
  <w:style w:type="paragraph" w:styleId="ListBullet3">
    <w:name w:val="List Bullet 3"/>
    <w:basedOn w:val="List3"/>
    <w:rsid w:val="006D1AAB"/>
    <w:pPr>
      <w:numPr>
        <w:numId w:val="14"/>
      </w:numPr>
      <w:tabs>
        <w:tab w:val="clear" w:pos="1021"/>
      </w:tabs>
      <w:ind w:left="1037" w:hanging="357"/>
    </w:pPr>
  </w:style>
  <w:style w:type="paragraph" w:styleId="ListBullet4">
    <w:name w:val="List Bullet 4"/>
    <w:basedOn w:val="List4"/>
    <w:rsid w:val="006D1AAB"/>
    <w:pPr>
      <w:numPr>
        <w:numId w:val="3"/>
      </w:numPr>
      <w:tabs>
        <w:tab w:val="clear" w:pos="1361"/>
      </w:tabs>
    </w:pPr>
  </w:style>
  <w:style w:type="paragraph" w:styleId="ListBullet5">
    <w:name w:val="List Bullet 5"/>
    <w:basedOn w:val="List5"/>
    <w:rsid w:val="006D1AAB"/>
    <w:pPr>
      <w:numPr>
        <w:numId w:val="4"/>
      </w:numPr>
    </w:pPr>
  </w:style>
  <w:style w:type="paragraph" w:styleId="ListContinue2">
    <w:name w:val="List Continue 2"/>
    <w:basedOn w:val="List2"/>
    <w:rsid w:val="006D1AAB"/>
    <w:pPr>
      <w:ind w:firstLine="0"/>
    </w:pPr>
  </w:style>
  <w:style w:type="paragraph" w:styleId="ListContinue3">
    <w:name w:val="List Continue 3"/>
    <w:basedOn w:val="List3"/>
    <w:rsid w:val="006D1AAB"/>
    <w:pPr>
      <w:ind w:left="1021" w:firstLine="0"/>
    </w:pPr>
  </w:style>
  <w:style w:type="paragraph" w:styleId="ListContinue4">
    <w:name w:val="List Continue 4"/>
    <w:basedOn w:val="List4"/>
    <w:rsid w:val="006D1AAB"/>
    <w:pPr>
      <w:ind w:firstLine="0"/>
    </w:pPr>
  </w:style>
  <w:style w:type="paragraph" w:styleId="ListContinue5">
    <w:name w:val="List Continue 5"/>
    <w:basedOn w:val="List5"/>
    <w:rsid w:val="006D1AAB"/>
    <w:pPr>
      <w:ind w:firstLine="0"/>
    </w:pPr>
  </w:style>
  <w:style w:type="paragraph" w:styleId="ListNumber3">
    <w:name w:val="List Number 3"/>
    <w:basedOn w:val="List3"/>
    <w:rsid w:val="006D1AAB"/>
    <w:pPr>
      <w:numPr>
        <w:numId w:val="5"/>
      </w:numPr>
    </w:pPr>
  </w:style>
  <w:style w:type="paragraph" w:styleId="ListNumber4">
    <w:name w:val="List Number 4"/>
    <w:basedOn w:val="List4"/>
    <w:rsid w:val="006D1AAB"/>
    <w:pPr>
      <w:numPr>
        <w:numId w:val="6"/>
      </w:numPr>
    </w:pPr>
  </w:style>
  <w:style w:type="paragraph" w:styleId="ListNumber5">
    <w:name w:val="List Number 5"/>
    <w:basedOn w:val="List5"/>
    <w:rsid w:val="006D1AAB"/>
    <w:pPr>
      <w:numPr>
        <w:numId w:val="7"/>
      </w:numPr>
    </w:pPr>
  </w:style>
  <w:style w:type="paragraph" w:styleId="BlockText">
    <w:name w:val="Block Text"/>
    <w:basedOn w:val="Normal"/>
    <w:rsid w:val="006D1AAB"/>
    <w:pPr>
      <w:spacing w:after="120"/>
      <w:ind w:left="1440" w:right="1440"/>
    </w:pPr>
  </w:style>
  <w:style w:type="character" w:customStyle="1" w:styleId="Subscript">
    <w:name w:val="Subscript"/>
    <w:basedOn w:val="DefaultParagraphFont"/>
    <w:rsid w:val="006D1AAB"/>
    <w:rPr>
      <w:sz w:val="16"/>
      <w:vertAlign w:val="subscript"/>
    </w:rPr>
  </w:style>
  <w:style w:type="character" w:customStyle="1" w:styleId="Superscript">
    <w:name w:val="Superscript"/>
    <w:basedOn w:val="DefaultParagraphFont"/>
    <w:rsid w:val="006D1AAB"/>
    <w:rPr>
      <w:sz w:val="16"/>
      <w:vertAlign w:val="superscript"/>
    </w:rPr>
  </w:style>
  <w:style w:type="character" w:customStyle="1" w:styleId="Symbols">
    <w:name w:val="Symbols"/>
    <w:basedOn w:val="DefaultParagraphFont"/>
    <w:rsid w:val="006D1AAB"/>
    <w:rPr>
      <w:rFonts w:ascii="Symbol" w:hAnsi="Symbol"/>
    </w:rPr>
  </w:style>
  <w:style w:type="character" w:customStyle="1" w:styleId="MenuOptions">
    <w:name w:val="Menu Options"/>
    <w:basedOn w:val="DefaultParagraphFont"/>
    <w:rsid w:val="006D1AAB"/>
    <w:rPr>
      <w:rFonts w:ascii="Arial Narrow" w:hAnsi="Arial Narrow"/>
      <w:smallCaps/>
    </w:rPr>
  </w:style>
  <w:style w:type="character" w:customStyle="1" w:styleId="Buttons">
    <w:name w:val="Buttons"/>
    <w:basedOn w:val="DefaultParagraphFont"/>
    <w:rsid w:val="006D1AAB"/>
    <w:rPr>
      <w:b/>
    </w:rPr>
  </w:style>
  <w:style w:type="character" w:customStyle="1" w:styleId="Underlined">
    <w:name w:val="Underlined"/>
    <w:basedOn w:val="DefaultParagraphFont"/>
    <w:rsid w:val="006D1AAB"/>
    <w:rPr>
      <w:u w:val="single"/>
    </w:rPr>
  </w:style>
  <w:style w:type="paragraph" w:customStyle="1" w:styleId="TableBodyTextRight">
    <w:name w:val="Table Body Text Right"/>
    <w:basedOn w:val="TableBodyText"/>
    <w:rsid w:val="006D1AAB"/>
    <w:pPr>
      <w:widowControl w:val="0"/>
      <w:autoSpaceDE w:val="0"/>
      <w:autoSpaceDN w:val="0"/>
      <w:adjustRightInd w:val="0"/>
      <w:jc w:val="right"/>
    </w:pPr>
    <w:rPr>
      <w:rFonts w:cs="Arial"/>
      <w:szCs w:val="18"/>
    </w:rPr>
  </w:style>
  <w:style w:type="paragraph" w:customStyle="1" w:styleId="CopyrightText">
    <w:name w:val="Copyright Text"/>
    <w:basedOn w:val="BodyText"/>
    <w:rsid w:val="006D1AAB"/>
    <w:rPr>
      <w:sz w:val="18"/>
    </w:rPr>
  </w:style>
  <w:style w:type="paragraph" w:customStyle="1" w:styleId="BodySmallRight">
    <w:name w:val="Body Small Right"/>
    <w:basedOn w:val="BodyTextRight"/>
    <w:rsid w:val="006D1AAB"/>
    <w:rPr>
      <w:sz w:val="18"/>
      <w:szCs w:val="18"/>
    </w:rPr>
  </w:style>
  <w:style w:type="paragraph" w:customStyle="1" w:styleId="MarginEdition">
    <w:name w:val="Margin Edition"/>
    <w:basedOn w:val="MarginNote"/>
    <w:rsid w:val="006D1AAB"/>
    <w:pPr>
      <w:spacing w:before="0" w:after="0"/>
    </w:pPr>
    <w:rPr>
      <w:rFonts w:ascii="Times New Roman" w:hAnsi="Times New Roman"/>
      <w:color w:val="999999"/>
    </w:rPr>
  </w:style>
  <w:style w:type="paragraph" w:customStyle="1" w:styleId="Spacer">
    <w:name w:val="Spacer"/>
    <w:basedOn w:val="Normal"/>
    <w:rsid w:val="006D1AAB"/>
    <w:rPr>
      <w:sz w:val="2"/>
      <w:szCs w:val="2"/>
    </w:rPr>
  </w:style>
  <w:style w:type="character" w:customStyle="1" w:styleId="Small">
    <w:name w:val="Small"/>
    <w:basedOn w:val="DefaultParagraphFont"/>
    <w:rsid w:val="006D1AAB"/>
    <w:rPr>
      <w:sz w:val="16"/>
    </w:rPr>
  </w:style>
  <w:style w:type="paragraph" w:customStyle="1" w:styleId="WideTable">
    <w:name w:val="Wide Table"/>
    <w:basedOn w:val="Normal"/>
    <w:rsid w:val="006D1AAB"/>
    <w:pPr>
      <w:ind w:left="-1418"/>
    </w:pPr>
    <w:rPr>
      <w:sz w:val="2"/>
      <w:szCs w:val="2"/>
    </w:rPr>
  </w:style>
  <w:style w:type="character" w:styleId="PageNumber">
    <w:name w:val="page number"/>
    <w:basedOn w:val="DefaultParagraphFont"/>
    <w:rsid w:val="006D1AAB"/>
  </w:style>
  <w:style w:type="paragraph" w:styleId="Quote">
    <w:name w:val="Quote"/>
    <w:basedOn w:val="Heading1"/>
    <w:link w:val="QuoteChar"/>
    <w:qFormat/>
    <w:rsid w:val="006D1AAB"/>
    <w:rPr>
      <w:b w:val="0"/>
      <w:sz w:val="72"/>
      <w:szCs w:val="72"/>
      <w:lang w:val="en-NZ"/>
    </w:rPr>
  </w:style>
  <w:style w:type="character" w:customStyle="1" w:styleId="QuoteChar">
    <w:name w:val="Quote Char"/>
    <w:basedOn w:val="DefaultParagraphFont"/>
    <w:link w:val="Quote"/>
    <w:rsid w:val="006D1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AAB"/>
    <w:pPr>
      <w:pageBreakBefore/>
    </w:pPr>
  </w:style>
  <w:style w:type="paragraph" w:customStyle="1" w:styleId="Border">
    <w:name w:val="Border"/>
    <w:basedOn w:val="Normal"/>
    <w:qFormat/>
    <w:rsid w:val="006D1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AAB"/>
    <w:rPr>
      <w:b/>
      <w:bCs/>
      <w:i/>
      <w:iCs/>
      <w:color w:val="auto"/>
    </w:rPr>
  </w:style>
  <w:style w:type="paragraph" w:styleId="IntenseQuote">
    <w:name w:val="Intense Quote"/>
    <w:basedOn w:val="Normal"/>
    <w:next w:val="Normal"/>
    <w:link w:val="IntenseQuoteChar"/>
    <w:uiPriority w:val="30"/>
    <w:qFormat/>
    <w:rsid w:val="006D1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AAB"/>
    <w:rPr>
      <w:smallCaps/>
      <w:color w:val="auto"/>
      <w:u w:val="single"/>
    </w:rPr>
  </w:style>
  <w:style w:type="character" w:styleId="IntenseReference">
    <w:name w:val="Intense Reference"/>
    <w:basedOn w:val="DefaultParagraphFont"/>
    <w:uiPriority w:val="32"/>
    <w:qFormat/>
    <w:rsid w:val="006D1AAB"/>
    <w:rPr>
      <w:b/>
      <w:bCs/>
      <w:smallCaps/>
      <w:color w:val="auto"/>
      <w:spacing w:val="5"/>
      <w:u w:val="single"/>
    </w:rPr>
  </w:style>
  <w:style w:type="paragraph" w:customStyle="1" w:styleId="2ColumnHeading">
    <w:name w:val="2Column Heading"/>
    <w:basedOn w:val="BodyText"/>
    <w:qFormat/>
    <w:rsid w:val="006D1AAB"/>
    <w:pPr>
      <w:spacing w:after="60"/>
      <w:ind w:left="-2268"/>
    </w:pPr>
    <w:rPr>
      <w:b/>
    </w:rPr>
  </w:style>
  <w:style w:type="paragraph" w:customStyle="1" w:styleId="Heading1TOC">
    <w:name w:val="Heading1 TOC"/>
    <w:basedOn w:val="Normal"/>
    <w:qFormat/>
    <w:rsid w:val="006D1AAB"/>
    <w:pPr>
      <w:spacing w:before="240" w:after="120"/>
    </w:pPr>
    <w:rPr>
      <w:rFonts w:ascii="Times New Roman" w:hAnsi="Times New Roman"/>
      <w:b/>
      <w:sz w:val="32"/>
    </w:rPr>
  </w:style>
  <w:style w:type="paragraph" w:customStyle="1" w:styleId="Heading2TOC">
    <w:name w:val="Heading2 TOC"/>
    <w:basedOn w:val="Normal"/>
    <w:qFormat/>
    <w:rsid w:val="006D1AAB"/>
    <w:pPr>
      <w:spacing w:before="240" w:after="60"/>
    </w:pPr>
    <w:rPr>
      <w:rFonts w:ascii="Times New Roman" w:hAnsi="Times New Roman"/>
      <w:b/>
      <w:sz w:val="28"/>
    </w:rPr>
  </w:style>
  <w:style w:type="character" w:customStyle="1" w:styleId="Underline">
    <w:name w:val="Underline"/>
    <w:basedOn w:val="DefaultParagraphFont"/>
    <w:qFormat/>
    <w:rsid w:val="006D1AAB"/>
    <w:rPr>
      <w:u w:val="single"/>
    </w:rPr>
  </w:style>
  <w:style w:type="paragraph" w:styleId="BalloonText">
    <w:name w:val="Balloon Text"/>
    <w:basedOn w:val="Normal"/>
    <w:link w:val="BalloonTextChar"/>
    <w:rsid w:val="006D1AAB"/>
    <w:rPr>
      <w:rFonts w:ascii="Tahoma" w:hAnsi="Tahoma" w:cs="Tahoma"/>
      <w:sz w:val="16"/>
      <w:szCs w:val="16"/>
    </w:rPr>
  </w:style>
  <w:style w:type="character" w:customStyle="1" w:styleId="BalloonTextChar">
    <w:name w:val="Balloon Text Char"/>
    <w:basedOn w:val="DefaultParagraphFont"/>
    <w:link w:val="BalloonText"/>
    <w:rsid w:val="006D1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AAB"/>
    <w:rPr>
      <w:b/>
      <w:color w:val="660033"/>
      <w:spacing w:val="0"/>
    </w:rPr>
  </w:style>
  <w:style w:type="paragraph" w:customStyle="1" w:styleId="Nameditemlist">
    <w:name w:val="Named item list"/>
    <w:basedOn w:val="BodyText"/>
    <w:qFormat/>
    <w:rsid w:val="006D1AAB"/>
    <w:pPr>
      <w:tabs>
        <w:tab w:val="left" w:pos="2835"/>
      </w:tabs>
      <w:ind w:left="2835" w:hanging="2835"/>
    </w:pPr>
  </w:style>
  <w:style w:type="paragraph" w:customStyle="1" w:styleId="BodyTextnopadding">
    <w:name w:val="Body Text no padding"/>
    <w:basedOn w:val="BodyText"/>
    <w:qFormat/>
    <w:rsid w:val="006D1AAB"/>
    <w:pPr>
      <w:spacing w:before="0" w:after="0"/>
    </w:pPr>
  </w:style>
  <w:style w:type="paragraph" w:customStyle="1" w:styleId="BodyTextBold">
    <w:name w:val="Body Text Bold"/>
    <w:basedOn w:val="BodyText"/>
    <w:qFormat/>
    <w:rsid w:val="006D1AAB"/>
    <w:rPr>
      <w:b/>
    </w:rPr>
  </w:style>
  <w:style w:type="character" w:styleId="Hyperlink">
    <w:name w:val="Hyperlink"/>
    <w:basedOn w:val="DefaultParagraphFont"/>
    <w:uiPriority w:val="99"/>
    <w:unhideWhenUsed/>
    <w:rsid w:val="00756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4845</Characters>
  <Application>Microsoft Office Word</Application>
  <DocSecurity>0</DocSecurity>
  <Lines>146</Lines>
  <Paragraphs>88</Paragraphs>
  <ScaleCrop>false</ScaleCrop>
  <Company>Author-it Software Corporation Ltd.</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AURBTR002 Install and adjust bicycle electronic gear shifters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