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0BEE" w:rsidP="00CC0B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AURBTJ103 Design and build bicycle wheels</w:t>
      </w:r>
      <w:r>
        <w:fldChar w:fldCharType="end"/>
      </w:r>
    </w:p>
    <w:p w:rsidR="00CC0BEE" w:rsidP="00CC0BEE">
      <w:pPr>
        <w:pStyle w:val="Version"/>
        <w:sectPr w:rsidSect="00882E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2E87" w:rsidP="00882E87">
      <w:pPr>
        <w:pStyle w:val="SuperHeading"/>
      </w:pPr>
      <w:r w:rsidRPr="00882E87">
        <w:t>Assessment Requirements for AURBTJ103 Design and build bicycle wheels</w:t>
      </w:r>
    </w:p>
    <w:p w:rsidR="00000000" w:rsidRPr="00882E87" w:rsidP="00882E87">
      <w:pPr>
        <w:pStyle w:val="Heading1"/>
      </w:pPr>
      <w:bookmarkStart w:id="1" w:name="O_1121664"/>
      <w:bookmarkEnd w:id="1"/>
      <w:r w:rsidRPr="00882E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82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E87" w:rsidP="00882E87">
            <w:pPr>
              <w:pStyle w:val="BodyText"/>
            </w:pPr>
            <w:r w:rsidRPr="00882E8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87">
            <w:pPr>
              <w:pStyle w:val="BodyText"/>
              <w:rPr>
                <w:lang w:val="en-NZ"/>
              </w:rPr>
            </w:pPr>
            <w:r w:rsidRPr="00882E87">
              <w:rPr>
                <w:rStyle w:val="SpecialBold"/>
              </w:rPr>
              <w:t>Comments</w:t>
            </w:r>
          </w:p>
        </w:tc>
      </w:tr>
      <w:tr w:rsidTr="00882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87">
            <w:pPr>
              <w:pStyle w:val="BodyText"/>
              <w:rPr>
                <w:lang w:val="en-NZ"/>
              </w:rPr>
            </w:pPr>
            <w:r w:rsidRPr="00882E8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E87" w:rsidP="00882E87">
            <w:pPr>
              <w:pStyle w:val="BodyText"/>
            </w:pPr>
            <w:r w:rsidRPr="00882E87">
              <w:t>This version first released with AUR Automotive Retail, Service and Repair Training Package Version 6.0</w:t>
            </w:r>
          </w:p>
        </w:tc>
      </w:tr>
    </w:tbl>
    <w:p w:rsidR="00000000" w:rsidRPr="00882E87" w:rsidP="00882E87">
      <w:pPr>
        <w:pStyle w:val="BodyText"/>
      </w:pPr>
    </w:p>
    <w:p w:rsidR="00000000" w:rsidRPr="00882E87" w:rsidP="00882E87">
      <w:pPr>
        <w:pStyle w:val="AllowPageBreak"/>
      </w:pPr>
    </w:p>
    <w:p w:rsidR="00000000" w:rsidRPr="00882E87" w:rsidP="00882E87">
      <w:pPr>
        <w:pStyle w:val="Heading1"/>
      </w:pPr>
      <w:bookmarkStart w:id="2" w:name="O_1121667"/>
      <w:bookmarkEnd w:id="2"/>
      <w:r w:rsidRPr="00882E87">
        <w:t>Performance Evidence</w:t>
      </w:r>
    </w:p>
    <w:p w:rsidR="00000000" w:rsidRPr="00882E87" w:rsidP="00CC0BEE">
      <w:pPr>
        <w:pStyle w:val="BodyText"/>
      </w:pPr>
      <w:r w:rsidRPr="00882E87">
        <w:t>The candidate must demonstrate the ability to complete the tasks outlined in the elements, performance criteria and foundation skills of this unit, including evidence of the ability to:</w:t>
      </w:r>
    </w:p>
    <w:p w:rsidR="00000000" w:rsidRPr="00882E87" w:rsidP="00882E87">
      <w:pPr>
        <w:pStyle w:val="ListBullet"/>
      </w:pPr>
      <w:r w:rsidRPr="00882E87">
        <w:t>design and build at least three differe</w:t>
      </w:r>
      <w:r w:rsidRPr="00882E87">
        <w:t>nt bicycle wheels to specification, with each wheel including the following:</w:t>
      </w:r>
    </w:p>
    <w:p w:rsidR="00000000" w:rsidRPr="00882E87" w:rsidP="00882E87">
      <w:pPr>
        <w:pStyle w:val="ListBullet2"/>
      </w:pPr>
      <w:r w:rsidRPr="00882E87">
        <w:t xml:space="preserve">lacing a 32 hole three-cross spoke pattern </w:t>
      </w:r>
    </w:p>
    <w:p w:rsidR="00000000" w:rsidRPr="00882E87" w:rsidP="00882E87">
      <w:pPr>
        <w:pStyle w:val="ListBullet2"/>
      </w:pPr>
      <w:r w:rsidRPr="00882E87">
        <w:t>disc and non-disc brake specific patterns.</w:t>
      </w:r>
    </w:p>
    <w:p w:rsidR="00000000" w:rsidRPr="00882E87" w:rsidP="00882E87">
      <w:pPr>
        <w:pStyle w:val="AllowPageBreak"/>
      </w:pPr>
    </w:p>
    <w:p w:rsidR="00000000" w:rsidRPr="00882E87" w:rsidP="00882E87">
      <w:pPr>
        <w:pStyle w:val="Heading1"/>
      </w:pPr>
      <w:bookmarkStart w:id="3" w:name="O_1121666"/>
      <w:bookmarkEnd w:id="3"/>
      <w:r w:rsidRPr="00882E87">
        <w:t>Knowledge Evidence</w:t>
      </w:r>
    </w:p>
    <w:p w:rsidR="00000000" w:rsidRPr="00882E87" w:rsidP="00CC0BEE">
      <w:pPr>
        <w:pStyle w:val="BodyText"/>
      </w:pPr>
      <w:r w:rsidRPr="00882E87">
        <w:t>The candidate must be able to demonstrate knowledge to complete the tasks outlined in the elements, performance criteria and foundation skills of this unit, including knowledge of:</w:t>
      </w:r>
    </w:p>
    <w:p w:rsidR="00000000" w:rsidRPr="00882E87" w:rsidP="00882E87">
      <w:pPr>
        <w:pStyle w:val="ListBullet"/>
      </w:pPr>
      <w:r w:rsidRPr="00882E87">
        <w:t>methods to locate and interpret information required to design and build b</w:t>
      </w:r>
      <w:r w:rsidRPr="00882E87">
        <w:t>icycle wheels, including:</w:t>
      </w:r>
    </w:p>
    <w:p w:rsidR="00000000" w:rsidRPr="00882E87" w:rsidP="00882E87">
      <w:pPr>
        <w:pStyle w:val="ListBullet2"/>
      </w:pPr>
      <w:r w:rsidRPr="00882E87">
        <w:t>information provided by customers and supervisors</w:t>
      </w:r>
    </w:p>
    <w:p w:rsidR="00000000" w:rsidRPr="00882E87" w:rsidP="00882E87">
      <w:pPr>
        <w:pStyle w:val="ListBullet2"/>
      </w:pPr>
      <w:r w:rsidRPr="00882E87">
        <w:t>manufacturer specifications and procedures or equivalent documentation</w:t>
      </w:r>
    </w:p>
    <w:p w:rsidR="00000000" w:rsidRPr="00882E87" w:rsidP="00882E87">
      <w:pPr>
        <w:pStyle w:val="ListBullet"/>
      </w:pPr>
      <w:r w:rsidRPr="00882E87">
        <w:t>workplace procedures required to design and build bicycle wheels, including: </w:t>
      </w:r>
    </w:p>
    <w:p w:rsidR="00000000" w:rsidRPr="00882E87" w:rsidP="00882E87">
      <w:pPr>
        <w:pStyle w:val="ListBullet2"/>
      </w:pPr>
      <w:r w:rsidRPr="00882E87">
        <w:t xml:space="preserve">establishing serviceability </w:t>
      </w:r>
      <w:r w:rsidRPr="00882E87">
        <w:t>of tools and equipment</w:t>
      </w:r>
    </w:p>
    <w:p w:rsidR="00000000" w:rsidRPr="00882E87" w:rsidP="00882E87">
      <w:pPr>
        <w:pStyle w:val="ListBullet2"/>
      </w:pPr>
      <w:r w:rsidRPr="00882E87">
        <w:t>documentation procedures</w:t>
      </w:r>
    </w:p>
    <w:p w:rsidR="00000000" w:rsidRPr="00882E87" w:rsidP="00882E87">
      <w:pPr>
        <w:pStyle w:val="ListBullet2"/>
      </w:pPr>
      <w:r w:rsidRPr="00882E87">
        <w:t>housekeeping procedures, including:</w:t>
      </w:r>
    </w:p>
    <w:p w:rsidR="00000000" w:rsidRPr="00882E87" w:rsidP="00882E87">
      <w:pPr>
        <w:pStyle w:val="ListBullet3"/>
      </w:pPr>
      <w:r w:rsidRPr="00882E87">
        <w:t>examination of tools and equipment</w:t>
      </w:r>
    </w:p>
    <w:p w:rsidR="00000000" w:rsidRPr="00882E87" w:rsidP="00882E87">
      <w:pPr>
        <w:pStyle w:val="ListBullet3"/>
      </w:pPr>
      <w:r w:rsidRPr="00882E87">
        <w:t>storage of equipment</w:t>
      </w:r>
    </w:p>
    <w:p w:rsidR="00000000" w:rsidRPr="00882E87" w:rsidP="00882E87">
      <w:pPr>
        <w:pStyle w:val="ListBullet3"/>
      </w:pPr>
      <w:r w:rsidRPr="00882E87">
        <w:t>identification, tagging and isolation of faulty equipment</w:t>
      </w:r>
    </w:p>
    <w:p w:rsidR="00000000" w:rsidRPr="00882E87" w:rsidP="00882E87">
      <w:pPr>
        <w:pStyle w:val="ListBullet3"/>
      </w:pPr>
      <w:r w:rsidRPr="00882E87">
        <w:t>disposal of excess materials</w:t>
      </w:r>
    </w:p>
    <w:p w:rsidR="00000000" w:rsidRPr="00882E87" w:rsidP="00882E87">
      <w:pPr>
        <w:pStyle w:val="ListBullet3"/>
      </w:pPr>
      <w:r w:rsidRPr="00882E87">
        <w:t>recycling procedures</w:t>
      </w:r>
    </w:p>
    <w:p w:rsidR="00000000" w:rsidRPr="00882E87" w:rsidP="00882E87">
      <w:pPr>
        <w:pStyle w:val="ListBullet"/>
      </w:pPr>
      <w:r w:rsidRPr="00882E87">
        <w:t>work health and safety (WHS) requirements relating to designing and building bicycle wheels, including procedures for:</w:t>
      </w:r>
    </w:p>
    <w:p w:rsidR="00000000" w:rsidRPr="00882E87" w:rsidP="00882E87">
      <w:pPr>
        <w:pStyle w:val="ListBullet2"/>
      </w:pPr>
      <w:r w:rsidRPr="00882E87">
        <w:t>manually handling bicycle wheels</w:t>
      </w:r>
    </w:p>
    <w:p w:rsidR="00000000" w:rsidRPr="00882E87" w:rsidP="00882E87">
      <w:pPr>
        <w:pStyle w:val="ListBullet2"/>
      </w:pPr>
      <w:r w:rsidRPr="00882E87">
        <w:t>identifying workplace hazards</w:t>
      </w:r>
    </w:p>
    <w:p w:rsidR="00000000" w:rsidRPr="00882E87" w:rsidP="00882E87">
      <w:pPr>
        <w:pStyle w:val="ListBullet2"/>
      </w:pPr>
      <w:r w:rsidRPr="00882E87">
        <w:t>using tools and equipment, including personal protective equipment (PPE)</w:t>
      </w:r>
    </w:p>
    <w:p w:rsidR="00000000" w:rsidRPr="00882E87" w:rsidP="00882E87">
      <w:pPr>
        <w:pStyle w:val="ListBullet"/>
      </w:pPr>
      <w:r w:rsidRPr="00882E87">
        <w:t>environmental requirements, including procedures for disposing of waste materials</w:t>
      </w:r>
    </w:p>
    <w:p w:rsidR="00000000" w:rsidRPr="00882E87" w:rsidP="00882E87">
      <w:pPr>
        <w:pStyle w:val="ListBullet"/>
      </w:pPr>
      <w:r w:rsidRPr="00882E87">
        <w:t>job requirements for spoke patterns, wheel components and wheel materials</w:t>
      </w:r>
    </w:p>
    <w:p w:rsidR="00000000" w:rsidRPr="00882E87" w:rsidP="00882E87">
      <w:pPr>
        <w:pStyle w:val="ListBullet"/>
      </w:pPr>
      <w:r w:rsidRPr="00882E87">
        <w:t xml:space="preserve">key bicycle terminology relating to wheel build for different bicycle types </w:t>
      </w:r>
    </w:p>
    <w:p w:rsidR="00000000" w:rsidRPr="00882E87" w:rsidP="00882E87">
      <w:pPr>
        <w:pStyle w:val="ListBullet"/>
      </w:pPr>
      <w:r w:rsidRPr="00882E87">
        <w:t>key features to be con</w:t>
      </w:r>
      <w:r w:rsidRPr="00882E87">
        <w:t>sidered in wheel design:</w:t>
      </w:r>
    </w:p>
    <w:p w:rsidR="00000000" w:rsidRPr="00882E87" w:rsidP="00882E87">
      <w:pPr>
        <w:pStyle w:val="ListBullet2"/>
      </w:pPr>
      <w:r w:rsidRPr="00882E87">
        <w:t>hubs, spoke and rim selection</w:t>
      </w:r>
    </w:p>
    <w:p w:rsidR="00000000" w:rsidRPr="00882E87" w:rsidP="00882E87">
      <w:pPr>
        <w:pStyle w:val="ListBullet2"/>
      </w:pPr>
      <w:r w:rsidRPr="00882E87">
        <w:t>32 hole three-cross spoke pattern</w:t>
      </w:r>
    </w:p>
    <w:p w:rsidR="00000000" w:rsidRPr="00882E87" w:rsidP="00882E87">
      <w:pPr>
        <w:pStyle w:val="ListBullet2"/>
      </w:pPr>
      <w:r w:rsidRPr="00882E87">
        <w:t>disc and non-disc brake specific patterns</w:t>
      </w:r>
    </w:p>
    <w:p w:rsidR="00000000" w:rsidRPr="00882E87" w:rsidP="00882E87">
      <w:pPr>
        <w:pStyle w:val="ListBullet2"/>
      </w:pPr>
      <w:r w:rsidRPr="00882E87">
        <w:t>symmetrical and asymmetrical patterns</w:t>
      </w:r>
    </w:p>
    <w:p w:rsidR="00000000" w:rsidRPr="00882E87" w:rsidP="00882E87">
      <w:pPr>
        <w:pStyle w:val="ListBullet2"/>
      </w:pPr>
      <w:r w:rsidRPr="00882E87">
        <w:t>wheel dynamics and loading</w:t>
      </w:r>
    </w:p>
    <w:p w:rsidR="00000000" w:rsidRPr="00882E87" w:rsidP="00882E87">
      <w:pPr>
        <w:pStyle w:val="ListBullet"/>
      </w:pPr>
      <w:r w:rsidRPr="00882E87">
        <w:t>wheel and hub mechanical principles</w:t>
      </w:r>
    </w:p>
    <w:p w:rsidR="00000000" w:rsidRPr="00882E87" w:rsidP="00882E87">
      <w:pPr>
        <w:pStyle w:val="ListBullet"/>
      </w:pPr>
      <w:r w:rsidRPr="00882E87">
        <w:t>bicycle wheel componen</w:t>
      </w:r>
      <w:r w:rsidRPr="00882E87">
        <w:t>ts and their specifications, including:</w:t>
      </w:r>
    </w:p>
    <w:p w:rsidR="00000000" w:rsidRPr="00882E87" w:rsidP="00882E87">
      <w:pPr>
        <w:pStyle w:val="ListBullet2"/>
      </w:pPr>
      <w:r w:rsidRPr="00882E87">
        <w:t>steel, aluminium and composite material rims</w:t>
      </w:r>
    </w:p>
    <w:p w:rsidR="00000000" w:rsidRPr="00882E87" w:rsidP="00882E87">
      <w:pPr>
        <w:pStyle w:val="ListBullet2"/>
      </w:pPr>
      <w:r w:rsidRPr="00882E87">
        <w:t>high flange, low flange and integrated brake hubs</w:t>
      </w:r>
    </w:p>
    <w:p w:rsidR="00000000" w:rsidRPr="00882E87" w:rsidP="00882E87">
      <w:pPr>
        <w:pStyle w:val="ListBullet2"/>
      </w:pPr>
      <w:r w:rsidRPr="00882E87">
        <w:t>metal and composite hub material</w:t>
      </w:r>
    </w:p>
    <w:p w:rsidR="00000000" w:rsidRPr="00882E87" w:rsidP="00882E87">
      <w:pPr>
        <w:pStyle w:val="ListBullet2"/>
      </w:pPr>
      <w:r w:rsidRPr="00882E87">
        <w:t>steel, aluminium and composite spoke material</w:t>
      </w:r>
    </w:p>
    <w:p w:rsidR="00000000" w:rsidRPr="00882E87" w:rsidP="00882E87">
      <w:pPr>
        <w:pStyle w:val="ListBullet2"/>
      </w:pPr>
      <w:r w:rsidRPr="00882E87">
        <w:t>straight gauge, double butted and bladed spokes</w:t>
      </w:r>
    </w:p>
    <w:p w:rsidR="00000000" w:rsidRPr="00882E87" w:rsidP="00882E87">
      <w:pPr>
        <w:pStyle w:val="ListBullet2"/>
      </w:pPr>
      <w:r w:rsidRPr="00882E87">
        <w:t>spoke nipples</w:t>
      </w:r>
    </w:p>
    <w:p w:rsidR="00000000" w:rsidRPr="00882E87" w:rsidP="00882E87">
      <w:pPr>
        <w:pStyle w:val="ListBullet2"/>
      </w:pPr>
      <w:r w:rsidRPr="00882E87">
        <w:t>spoke lacing patterns</w:t>
      </w:r>
    </w:p>
    <w:p w:rsidR="00000000" w:rsidRPr="00882E87" w:rsidP="00882E87">
      <w:pPr>
        <w:pStyle w:val="ListBullet"/>
      </w:pPr>
      <w:r w:rsidRPr="00882E87">
        <w:t xml:space="preserve">types and use of tools and equipment used to design and build bicycle wheels </w:t>
      </w:r>
    </w:p>
    <w:p w:rsidR="00000000" w:rsidRPr="00882E87" w:rsidP="00882E87">
      <w:pPr>
        <w:pStyle w:val="ListBullet"/>
      </w:pPr>
      <w:r w:rsidRPr="00882E87">
        <w:t>techniques for designing and building bicycle wheels, including:</w:t>
      </w:r>
    </w:p>
    <w:p w:rsidR="00000000" w:rsidRPr="00882E87" w:rsidP="00882E87">
      <w:pPr>
        <w:pStyle w:val="ListBullet2"/>
      </w:pPr>
      <w:r w:rsidRPr="00882E87">
        <w:t>material used in bicycle wh</w:t>
      </w:r>
      <w:r w:rsidRPr="00882E87">
        <w:t>eels</w:t>
      </w:r>
    </w:p>
    <w:p w:rsidR="00000000" w:rsidRPr="00882E87" w:rsidP="00882E87">
      <w:pPr>
        <w:pStyle w:val="ListBullet2"/>
      </w:pPr>
      <w:r w:rsidRPr="00882E87">
        <w:t>selecting and checking of personal protective equipment</w:t>
      </w:r>
    </w:p>
    <w:p w:rsidR="00000000" w:rsidRPr="00882E87" w:rsidP="00882E87">
      <w:pPr>
        <w:pStyle w:val="ListBullet2"/>
      </w:pPr>
      <w:r w:rsidRPr="00882E87">
        <w:t>planning time efficient build sequence and post-build testing</w:t>
      </w:r>
    </w:p>
    <w:p w:rsidR="00000000" w:rsidRPr="00882E87" w:rsidP="00882E87">
      <w:pPr>
        <w:pStyle w:val="ListBullet2"/>
      </w:pPr>
      <w:r w:rsidRPr="00882E87">
        <w:t>lacing and tensioning spoke pattern</w:t>
      </w:r>
    </w:p>
    <w:p w:rsidR="00000000" w:rsidRPr="00882E87" w:rsidP="00882E87">
      <w:pPr>
        <w:pStyle w:val="ListBullet2"/>
      </w:pPr>
      <w:r w:rsidRPr="00882E87">
        <w:t>calculating spoke lengths</w:t>
      </w:r>
    </w:p>
    <w:p w:rsidR="00000000" w:rsidRPr="00882E87" w:rsidP="00882E87">
      <w:pPr>
        <w:pStyle w:val="ListBullet2"/>
      </w:pPr>
      <w:r w:rsidRPr="00882E87">
        <w:t>assembly, truing and tensioning of wheels</w:t>
      </w:r>
    </w:p>
    <w:p w:rsidR="00000000" w:rsidRPr="00882E87" w:rsidP="00882E87">
      <w:pPr>
        <w:pStyle w:val="ListBullet2"/>
      </w:pPr>
      <w:r w:rsidRPr="00882E87">
        <w:t xml:space="preserve">symmetrical and asymmetrical </w:t>
      </w:r>
      <w:r w:rsidRPr="00882E87">
        <w:t>patterns of wheels</w:t>
      </w:r>
    </w:p>
    <w:p w:rsidR="00000000" w:rsidRPr="00882E87" w:rsidP="00882E87">
      <w:pPr>
        <w:pStyle w:val="ListBullet2"/>
      </w:pPr>
      <w:r w:rsidRPr="00882E87">
        <w:t>wheel dynamics and loading</w:t>
      </w:r>
    </w:p>
    <w:p w:rsidR="00000000" w:rsidRPr="00882E87" w:rsidP="00882E87">
      <w:pPr>
        <w:pStyle w:val="ListBullet2"/>
      </w:pPr>
      <w:r w:rsidRPr="00882E87">
        <w:t>torque measurement and adjustment of wheels</w:t>
      </w:r>
    </w:p>
    <w:p w:rsidR="00000000" w:rsidRPr="00882E87" w:rsidP="00882E87">
      <w:pPr>
        <w:pStyle w:val="ListBullet2"/>
      </w:pPr>
      <w:r w:rsidRPr="00882E87">
        <w:t xml:space="preserve">wheel and hub testing procedures. </w:t>
      </w:r>
    </w:p>
    <w:p w:rsidR="00000000" w:rsidRPr="00882E87" w:rsidP="00882E87">
      <w:pPr>
        <w:pStyle w:val="AllowPageBreak"/>
      </w:pPr>
    </w:p>
    <w:p w:rsidR="00000000" w:rsidRPr="00882E87" w:rsidP="00882E87">
      <w:pPr>
        <w:pStyle w:val="Heading1"/>
      </w:pPr>
      <w:bookmarkStart w:id="4" w:name="O_1121665"/>
      <w:bookmarkEnd w:id="4"/>
      <w:r w:rsidRPr="00882E87">
        <w:t>Assessment Conditions</w:t>
      </w:r>
    </w:p>
    <w:p w:rsidR="00000000" w:rsidRPr="00882E87" w:rsidP="00CC0BEE">
      <w:pPr>
        <w:pStyle w:val="BodyText"/>
      </w:pPr>
      <w:r w:rsidRPr="00882E87">
        <w:t>Competency is to be assessed in the workplace or a simulated environment that accurately reflects performance in a real workplace setting.</w:t>
      </w:r>
    </w:p>
    <w:p w:rsidR="00000000" w:rsidRPr="00882E87" w:rsidP="00CC0BEE">
      <w:pPr>
        <w:pStyle w:val="BodyText"/>
      </w:pPr>
      <w:r w:rsidRPr="00882E87">
        <w:t>Assessment must include direct observation of tasks.</w:t>
      </w:r>
    </w:p>
    <w:p w:rsidR="00000000" w:rsidRPr="00882E87" w:rsidP="00CC0BEE">
      <w:pPr>
        <w:pStyle w:val="BodyText"/>
      </w:pPr>
      <w:r w:rsidRPr="00882E87">
        <w:t>Where assessment of competency includes third-party evidence, in</w:t>
      </w:r>
      <w:r w:rsidRPr="00882E87">
        <w:t>dividuals must provide evidence that links them to the bicycle wheels they have designed and built, e.g. build orders.</w:t>
      </w:r>
    </w:p>
    <w:p w:rsidR="00000000" w:rsidRPr="00882E87" w:rsidP="00CC0BEE">
      <w:pPr>
        <w:pStyle w:val="BodyText"/>
      </w:pPr>
      <w:r w:rsidRPr="00882E87">
        <w:t>Assessors must verify performance evidence through questioning on skills and knowledge to ensure correct interpretation and application.</w:t>
      </w:r>
    </w:p>
    <w:p w:rsidR="00000000" w:rsidRPr="00882E87" w:rsidP="00CC0BEE">
      <w:pPr>
        <w:pStyle w:val="BodyText"/>
      </w:pPr>
      <w:r w:rsidRPr="00882E87">
        <w:t>The following resources must be made available:</w:t>
      </w:r>
    </w:p>
    <w:p w:rsidR="00000000" w:rsidRPr="00882E87" w:rsidP="00882E87">
      <w:pPr>
        <w:pStyle w:val="ListBullet"/>
      </w:pPr>
      <w:r w:rsidRPr="00882E87">
        <w:t>bicycle workplace or simulated workplace</w:t>
      </w:r>
    </w:p>
    <w:p w:rsidR="00000000" w:rsidRPr="00882E87" w:rsidP="00882E87">
      <w:pPr>
        <w:pStyle w:val="ListBullet"/>
      </w:pPr>
      <w:r w:rsidRPr="00882E87">
        <w:t>workplace instructions detailing job requirements</w:t>
      </w:r>
    </w:p>
    <w:p w:rsidR="00000000" w:rsidRPr="00882E87" w:rsidP="00882E87">
      <w:pPr>
        <w:pStyle w:val="ListBullet"/>
      </w:pPr>
      <w:r w:rsidRPr="00882E87">
        <w:t>manufacturer and technical bicycle wheel specifications</w:t>
      </w:r>
    </w:p>
    <w:p w:rsidR="00000000" w:rsidRPr="00882E87" w:rsidP="00882E87">
      <w:pPr>
        <w:pStyle w:val="ListBullet"/>
      </w:pPr>
      <w:r w:rsidRPr="00882E87">
        <w:t xml:space="preserve">PPE required to design and build bicycle wheels </w:t>
      </w:r>
    </w:p>
    <w:p w:rsidR="00000000" w:rsidRPr="00882E87" w:rsidP="00882E87">
      <w:pPr>
        <w:pStyle w:val="ListBullet"/>
      </w:pPr>
      <w:r w:rsidRPr="00882E87">
        <w:t>wheel compo</w:t>
      </w:r>
      <w:r w:rsidRPr="00882E87">
        <w:t>nents specified in the range of conditions</w:t>
      </w:r>
    </w:p>
    <w:p w:rsidR="00000000" w:rsidRPr="00882E87" w:rsidP="00882E87">
      <w:pPr>
        <w:pStyle w:val="ListBullet"/>
      </w:pPr>
      <w:r w:rsidRPr="00882E87">
        <w:t xml:space="preserve">three different bicycle wheels as specified in the performance evidence requiring a complete build </w:t>
      </w:r>
    </w:p>
    <w:p w:rsidR="00000000" w:rsidRPr="00882E87" w:rsidP="00882E87">
      <w:pPr>
        <w:pStyle w:val="ListBullet"/>
      </w:pPr>
      <w:r w:rsidRPr="00882E87">
        <w:t>tools and equipment appropriate for designing and building bicycle wheels.</w:t>
      </w:r>
    </w:p>
    <w:p w:rsidR="00000000" w:rsidRPr="00882E87" w:rsidP="00882E87">
      <w:pPr>
        <w:pStyle w:val="List"/>
      </w:pPr>
    </w:p>
    <w:p w:rsidR="00000000" w:rsidRPr="00882E87" w:rsidP="00CC0BEE">
      <w:pPr>
        <w:pStyle w:val="BodyText"/>
      </w:pPr>
      <w:r w:rsidRPr="00882E87">
        <w:t>Assessors of this unit must satisfy the requirements for assessors in applicable vocational education and training legislation, frameworks and/or standards.</w:t>
      </w:r>
    </w:p>
    <w:p w:rsidR="00000000" w:rsidRPr="00882E87" w:rsidP="00882E87">
      <w:pPr>
        <w:pStyle w:val="Heading1"/>
      </w:pPr>
      <w:bookmarkStart w:id="5" w:name="O_1121663"/>
      <w:bookmarkEnd w:id="5"/>
      <w:r w:rsidRPr="00882E87">
        <w:t>Links</w:t>
      </w:r>
    </w:p>
    <w:p w:rsidR="00000000" w:rsidRPr="00882E87" w:rsidP="00CC0BEE">
      <w:pPr>
        <w:pStyle w:val="BodyText"/>
      </w:pPr>
      <w:r w:rsidRPr="00882E8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650E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82E87" w:rsidP="00882E87"/>
    <w:sectPr w:rsidSect="00882E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E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E87" w:rsidRPr="00CC0BEE" w:rsidP="00CC0B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E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BEE" w:rsidP="00882E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0BEE" w:rsidP="00882E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C0BEE" w:rsidP="00882E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E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B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2E87" w:rsidRPr="00CC0BEE" w:rsidP="00CC0B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E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BEE" w:rsidRPr="002D2AF8" w:rsidP="00882E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AURBTJ103 Design and build bicycle wheels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CC0BEE" w:rsidP="00882E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CE79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7CE4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C8B6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E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2E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2E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2E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2E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2E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2E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2E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2E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2E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2E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2E87"/>
  </w:style>
  <w:style w:type="character" w:customStyle="1" w:styleId="Heading1Char">
    <w:name w:val="Heading 1 Char"/>
    <w:basedOn w:val="DefaultParagraphFont"/>
    <w:link w:val="Heading1"/>
    <w:rsid w:val="00882E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2E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2E8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82E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2E8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2E87"/>
    <w:rPr>
      <w:b/>
      <w:spacing w:val="0"/>
    </w:rPr>
  </w:style>
  <w:style w:type="paragraph" w:styleId="ListBullet2">
    <w:name w:val="List Bullet 2"/>
    <w:basedOn w:val="List2"/>
    <w:rsid w:val="00882E8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2E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2E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82E8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82E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2E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2E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2E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2E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2E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2E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2E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2E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2E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2E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2E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2E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2E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2E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2E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2E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2E8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82E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2E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2E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2E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2E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2E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2E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2E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2E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2E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2E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2E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2E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2E87"/>
    <w:rPr>
      <w:i/>
    </w:rPr>
  </w:style>
  <w:style w:type="paragraph" w:styleId="Caption">
    <w:name w:val="caption"/>
    <w:basedOn w:val="BodyText"/>
    <w:next w:val="Normal"/>
    <w:qFormat/>
    <w:rsid w:val="00882E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2E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2E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2E87"/>
  </w:style>
  <w:style w:type="paragraph" w:styleId="TableofFigures">
    <w:name w:val="table of figures"/>
    <w:basedOn w:val="Normal"/>
    <w:next w:val="Normal"/>
    <w:semiHidden/>
    <w:rsid w:val="00882E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2E8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82E87"/>
    <w:rPr>
      <w:rFonts w:ascii="Wingdings" w:hAnsi="Wingdings"/>
    </w:rPr>
  </w:style>
  <w:style w:type="paragraph" w:customStyle="1" w:styleId="TableHeading">
    <w:name w:val="Table Heading"/>
    <w:basedOn w:val="HeadingBase"/>
    <w:rsid w:val="00882E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2E87"/>
    <w:rPr>
      <w:color w:val="0033CC"/>
      <w:u w:val="none"/>
    </w:rPr>
  </w:style>
  <w:style w:type="paragraph" w:customStyle="1" w:styleId="BodyTextRight">
    <w:name w:val="Body Text Right"/>
    <w:basedOn w:val="BodyText"/>
    <w:rsid w:val="00882E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2E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2E8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2E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2E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2E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2E87"/>
    <w:rPr>
      <w:sz w:val="32"/>
    </w:rPr>
  </w:style>
  <w:style w:type="paragraph" w:customStyle="1" w:styleId="HeadingProcedure">
    <w:name w:val="Heading Procedure"/>
    <w:basedOn w:val="HeadingBase"/>
    <w:next w:val="Normal"/>
    <w:rsid w:val="00882E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2E87"/>
    <w:pPr>
      <w:spacing w:before="60" w:after="60"/>
    </w:pPr>
  </w:style>
  <w:style w:type="paragraph" w:styleId="ListContinue">
    <w:name w:val="List Continue"/>
    <w:basedOn w:val="List"/>
    <w:rsid w:val="00882E87"/>
    <w:pPr>
      <w:ind w:firstLine="0"/>
    </w:pPr>
  </w:style>
  <w:style w:type="paragraph" w:customStyle="1" w:styleId="ListNote">
    <w:name w:val="List Note"/>
    <w:basedOn w:val="List"/>
    <w:rsid w:val="00882E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2E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2E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2E87"/>
    <w:rPr>
      <w:rFonts w:ascii="Courier New" w:hAnsi="Courier New"/>
    </w:rPr>
  </w:style>
  <w:style w:type="paragraph" w:customStyle="1" w:styleId="NoteBullet">
    <w:name w:val="Note Bullet"/>
    <w:basedOn w:val="Note"/>
    <w:rsid w:val="00882E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2E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2E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2E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2E8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82E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2E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2E87"/>
    <w:rPr>
      <w:b/>
      <w:smallCaps/>
    </w:rPr>
  </w:style>
  <w:style w:type="paragraph" w:customStyle="1" w:styleId="TableListNumber">
    <w:name w:val="Table List Number"/>
    <w:basedOn w:val="ListNumber"/>
    <w:rsid w:val="00882E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2E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2E87"/>
    <w:pPr>
      <w:numPr>
        <w:numId w:val="10"/>
      </w:numPr>
    </w:pPr>
  </w:style>
  <w:style w:type="paragraph" w:customStyle="1" w:styleId="ListAlpha2">
    <w:name w:val="List Alpha 2"/>
    <w:basedOn w:val="List2"/>
    <w:rsid w:val="00882E87"/>
    <w:pPr>
      <w:numPr>
        <w:numId w:val="9"/>
      </w:numPr>
    </w:pPr>
  </w:style>
  <w:style w:type="paragraph" w:styleId="List2">
    <w:name w:val="List 2"/>
    <w:basedOn w:val="BodyText"/>
    <w:rsid w:val="00882E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2E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2E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2E8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82E8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82E87"/>
    <w:pPr>
      <w:numPr>
        <w:numId w:val="5"/>
      </w:numPr>
    </w:pPr>
  </w:style>
  <w:style w:type="paragraph" w:styleId="ListContinue2">
    <w:name w:val="List Continue 2"/>
    <w:basedOn w:val="List2"/>
    <w:rsid w:val="00882E87"/>
    <w:pPr>
      <w:ind w:firstLine="0"/>
    </w:pPr>
  </w:style>
  <w:style w:type="paragraph" w:styleId="ListContinue3">
    <w:name w:val="List Continue 3"/>
    <w:basedOn w:val="List3"/>
    <w:rsid w:val="00882E87"/>
    <w:pPr>
      <w:ind w:left="1021" w:firstLine="0"/>
    </w:pPr>
  </w:style>
  <w:style w:type="paragraph" w:styleId="ListContinue4">
    <w:name w:val="List Continue 4"/>
    <w:basedOn w:val="List4"/>
    <w:rsid w:val="00882E87"/>
    <w:pPr>
      <w:ind w:firstLine="0"/>
    </w:pPr>
  </w:style>
  <w:style w:type="paragraph" w:styleId="ListContinue5">
    <w:name w:val="List Continue 5"/>
    <w:basedOn w:val="List5"/>
    <w:rsid w:val="00882E87"/>
    <w:pPr>
      <w:ind w:firstLine="0"/>
    </w:pPr>
  </w:style>
  <w:style w:type="paragraph" w:styleId="ListNumber3">
    <w:name w:val="List Number 3"/>
    <w:basedOn w:val="List3"/>
    <w:rsid w:val="00882E87"/>
    <w:pPr>
      <w:numPr>
        <w:numId w:val="6"/>
      </w:numPr>
    </w:pPr>
  </w:style>
  <w:style w:type="paragraph" w:styleId="ListNumber4">
    <w:name w:val="List Number 4"/>
    <w:basedOn w:val="List4"/>
    <w:rsid w:val="00882E87"/>
    <w:pPr>
      <w:numPr>
        <w:numId w:val="7"/>
      </w:numPr>
    </w:pPr>
  </w:style>
  <w:style w:type="paragraph" w:styleId="ListNumber5">
    <w:name w:val="List Number 5"/>
    <w:basedOn w:val="List5"/>
    <w:rsid w:val="00882E87"/>
    <w:pPr>
      <w:numPr>
        <w:numId w:val="8"/>
      </w:numPr>
    </w:pPr>
  </w:style>
  <w:style w:type="paragraph" w:styleId="BlockText">
    <w:name w:val="Block Text"/>
    <w:basedOn w:val="Normal"/>
    <w:rsid w:val="00882E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2E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2E87"/>
    <w:rPr>
      <w:sz w:val="16"/>
      <w:vertAlign w:val="superscript"/>
    </w:rPr>
  </w:style>
  <w:style w:type="character" w:customStyle="1" w:styleId="Symbols">
    <w:name w:val="Symbols"/>
    <w:basedOn w:val="DefaultParagraphFont"/>
    <w:rsid w:val="00882E87"/>
    <w:rPr>
      <w:rFonts w:ascii="Symbol" w:hAnsi="Symbol"/>
    </w:rPr>
  </w:style>
  <w:style w:type="character" w:customStyle="1" w:styleId="MenuOptions">
    <w:name w:val="Menu Options"/>
    <w:basedOn w:val="DefaultParagraphFont"/>
    <w:rsid w:val="00882E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2E87"/>
    <w:rPr>
      <w:b/>
    </w:rPr>
  </w:style>
  <w:style w:type="character" w:customStyle="1" w:styleId="Underlined">
    <w:name w:val="Underlined"/>
    <w:basedOn w:val="DefaultParagraphFont"/>
    <w:rsid w:val="00882E87"/>
    <w:rPr>
      <w:u w:val="single"/>
    </w:rPr>
  </w:style>
  <w:style w:type="paragraph" w:customStyle="1" w:styleId="TableBodyTextRight">
    <w:name w:val="Table Body Text Right"/>
    <w:basedOn w:val="TableBodyText"/>
    <w:rsid w:val="00882E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2E87"/>
    <w:rPr>
      <w:sz w:val="18"/>
    </w:rPr>
  </w:style>
  <w:style w:type="paragraph" w:customStyle="1" w:styleId="BodySmallRight">
    <w:name w:val="Body Small Right"/>
    <w:basedOn w:val="BodyTextRight"/>
    <w:rsid w:val="00882E87"/>
    <w:rPr>
      <w:sz w:val="18"/>
      <w:szCs w:val="18"/>
    </w:rPr>
  </w:style>
  <w:style w:type="paragraph" w:customStyle="1" w:styleId="MarginEdition">
    <w:name w:val="Margin Edition"/>
    <w:basedOn w:val="MarginNote"/>
    <w:rsid w:val="00882E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2E87"/>
    <w:rPr>
      <w:sz w:val="2"/>
      <w:szCs w:val="2"/>
    </w:rPr>
  </w:style>
  <w:style w:type="character" w:customStyle="1" w:styleId="Small">
    <w:name w:val="Small"/>
    <w:basedOn w:val="DefaultParagraphFont"/>
    <w:rsid w:val="00882E87"/>
    <w:rPr>
      <w:sz w:val="16"/>
    </w:rPr>
  </w:style>
  <w:style w:type="paragraph" w:customStyle="1" w:styleId="WideTable">
    <w:name w:val="Wide Table"/>
    <w:basedOn w:val="Normal"/>
    <w:rsid w:val="00882E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2E87"/>
  </w:style>
  <w:style w:type="paragraph" w:styleId="Quote">
    <w:name w:val="Quote"/>
    <w:basedOn w:val="Heading1"/>
    <w:link w:val="QuoteChar"/>
    <w:qFormat/>
    <w:rsid w:val="00882E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2E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2E87"/>
    <w:pPr>
      <w:pageBreakBefore/>
    </w:pPr>
  </w:style>
  <w:style w:type="paragraph" w:customStyle="1" w:styleId="Border">
    <w:name w:val="Border"/>
    <w:basedOn w:val="Normal"/>
    <w:qFormat/>
    <w:rsid w:val="00882E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2E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E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E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2E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2E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2E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2E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2E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2E87"/>
    <w:rPr>
      <w:u w:val="single"/>
    </w:rPr>
  </w:style>
  <w:style w:type="character" w:customStyle="1" w:styleId="BoldandItalics">
    <w:name w:val="Bold and Italics"/>
    <w:qFormat/>
    <w:rsid w:val="00882E87"/>
    <w:rPr>
      <w:b/>
      <w:i/>
      <w:u w:val="none"/>
    </w:rPr>
  </w:style>
  <w:style w:type="paragraph" w:styleId="BalloonText">
    <w:name w:val="Balloon Text"/>
    <w:basedOn w:val="Normal"/>
    <w:link w:val="BalloonTextChar"/>
    <w:rsid w:val="00882E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2E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2E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2E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2E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2E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2E87"/>
    <w:pPr>
      <w:spacing w:before="0" w:after="0"/>
    </w:pPr>
  </w:style>
  <w:style w:type="paragraph" w:customStyle="1" w:styleId="BodyTextBold">
    <w:name w:val="Body Text Bold"/>
    <w:basedOn w:val="BodyText"/>
    <w:qFormat/>
    <w:rsid w:val="00882E87"/>
    <w:rPr>
      <w:b/>
    </w:rPr>
  </w:style>
  <w:style w:type="character" w:styleId="Hyperlink">
    <w:name w:val="Hyperlink"/>
    <w:basedOn w:val="DefaultParagraphFont"/>
    <w:uiPriority w:val="99"/>
    <w:unhideWhenUsed/>
    <w:rsid w:val="00CC0B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603</Words>
  <Characters>3990</Characters>
  <Application>Microsoft Office Word</Application>
  <DocSecurity>0</DocSecurity>
  <Lines>102</Lines>
  <Paragraphs>90</Paragraphs>
  <ScaleCrop>false</ScaleCrop>
  <Company>Author-it Software Corporation Ltd.</Company>
  <LinksUpToDate>false</LinksUpToDate>
  <CharactersWithSpaces>4503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AURBTJ103 Design and build bicycle wheels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2022-06-23T07:04:00Z</dcterms:created>
  <dcterms:modified xsi:type="dcterms:W3CDTF">2022-06-23T07:05:00Z</dcterms:modified>
</cp:coreProperties>
</file>