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3665" w:rsidP="006E3665">
      <w:pPr>
        <w:pStyle w:val="Title"/>
      </w:pPr>
      <w:r>
        <w:fldChar w:fldCharType="begin"/>
      </w:r>
      <w:r>
        <w:instrText xml:space="preserve"> TITLE   \* MERGEFORMAT </w:instrText>
      </w:r>
      <w:r>
        <w:fldChar w:fldCharType="separate"/>
      </w:r>
      <w:r>
        <w:t>AURBTJ102 Service bicycle wheels and hubs</w:t>
      </w:r>
      <w:r>
        <w:fldChar w:fldCharType="end"/>
      </w:r>
    </w:p>
    <w:p w:rsidR="006E3665" w:rsidP="006E3665">
      <w:pPr>
        <w:pStyle w:val="Version"/>
        <w:sectPr w:rsidSect="00FD5FA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5FA1" w:rsidP="00FD5FA1">
      <w:pPr>
        <w:pStyle w:val="SuperHeading"/>
      </w:pPr>
      <w:r w:rsidRPr="00FD5FA1">
        <w:t>AURBTJ102 Service bicycle wheels and hubs</w:t>
      </w:r>
    </w:p>
    <w:p w:rsidR="00000000" w:rsidRPr="00FD5FA1" w:rsidP="00FD5FA1">
      <w:pPr>
        <w:pStyle w:val="Heading1"/>
      </w:pPr>
      <w:bookmarkStart w:id="1" w:name="O_1121650"/>
      <w:bookmarkEnd w:id="1"/>
      <w:r w:rsidRPr="00FD5FA1">
        <w:t>Modification History</w:t>
      </w:r>
    </w:p>
    <w:tbl>
      <w:tblPr>
        <w:tblW w:w="0" w:type="auto"/>
        <w:tblLayout w:type="fixed"/>
        <w:tblCellMar>
          <w:left w:w="62" w:type="dxa"/>
          <w:right w:w="62" w:type="dxa"/>
        </w:tblCellMar>
        <w:tblLook w:val="0000"/>
      </w:tblPr>
      <w:tblGrid>
        <w:gridCol w:w="2438"/>
        <w:gridCol w:w="6516"/>
      </w:tblGrid>
      <w:tr w:rsidTr="00FD5FA1">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5FA1" w:rsidP="00FD5FA1">
            <w:pPr>
              <w:pStyle w:val="BodyText"/>
            </w:pPr>
            <w:r w:rsidRPr="00FD5FA1">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5FA1">
            <w:pPr>
              <w:pStyle w:val="BodyText"/>
              <w:rPr>
                <w:lang w:val="en-NZ"/>
              </w:rPr>
            </w:pPr>
            <w:r w:rsidRPr="00FD5FA1">
              <w:rPr>
                <w:rStyle w:val="SpecialBold"/>
              </w:rPr>
              <w:t>Comments</w:t>
            </w:r>
          </w:p>
        </w:tc>
      </w:tr>
      <w:tr w:rsidTr="00FD5FA1">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5FA1">
            <w:pPr>
              <w:pStyle w:val="BodyText"/>
              <w:rPr>
                <w:lang w:val="en-NZ"/>
              </w:rPr>
            </w:pPr>
            <w:r w:rsidRPr="00FD5FA1">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5FA1" w:rsidP="00FD5FA1">
            <w:pPr>
              <w:pStyle w:val="BodyText"/>
            </w:pPr>
            <w:r w:rsidRPr="00FD5FA1">
              <w:t>This version first released with AUR Automotive Retail, Service and Repair Training Package Version 6.0</w:t>
            </w:r>
          </w:p>
        </w:tc>
      </w:tr>
    </w:tbl>
    <w:p w:rsidR="00000000" w:rsidRPr="00FD5FA1" w:rsidP="00FD5FA1">
      <w:pPr>
        <w:pStyle w:val="BodyText"/>
      </w:pPr>
    </w:p>
    <w:p w:rsidR="00000000" w:rsidRPr="00FD5FA1" w:rsidP="00FD5FA1">
      <w:pPr>
        <w:pStyle w:val="AllowPageBreak"/>
      </w:pPr>
    </w:p>
    <w:p w:rsidR="00000000" w:rsidRPr="00FD5FA1" w:rsidP="00FD5FA1">
      <w:pPr>
        <w:pStyle w:val="Heading1"/>
      </w:pPr>
      <w:bookmarkStart w:id="2" w:name="O_1121657"/>
      <w:bookmarkEnd w:id="2"/>
      <w:r w:rsidRPr="00FD5FA1">
        <w:t>Application</w:t>
      </w:r>
    </w:p>
    <w:p w:rsidR="00000000" w:rsidRPr="00FD5FA1" w:rsidP="006E3665">
      <w:pPr>
        <w:pStyle w:val="BodyText"/>
      </w:pPr>
      <w:r w:rsidRPr="00FD5FA1">
        <w:t>This unit describes the skills and knowledge required to service bicyc</w:t>
      </w:r>
      <w:r w:rsidRPr="00FD5FA1">
        <w:t xml:space="preserve">le wheels and hubs. The unit involves preparing for the work, selecting and using specialist tools and equipment, inspecting, removing, adjusting and refitting the bicycle wheels and hubs, and completing workplace processes and documentation. </w:t>
      </w:r>
    </w:p>
    <w:p w:rsidR="00000000" w:rsidRPr="00FD5FA1" w:rsidP="006E3665">
      <w:pPr>
        <w:pStyle w:val="BodyText"/>
      </w:pPr>
      <w:r w:rsidRPr="00FD5FA1">
        <w:t>The unit app</w:t>
      </w:r>
      <w:r w:rsidRPr="00FD5FA1">
        <w:t>lies to those working in the bicycle retail, service and repair industry.</w:t>
      </w:r>
    </w:p>
    <w:p w:rsidR="00000000" w:rsidRPr="00FD5FA1" w:rsidP="006E3665">
      <w:pPr>
        <w:pStyle w:val="BodyText"/>
      </w:pPr>
      <w:r w:rsidRPr="00FD5FA1">
        <w:t>No licensing, legislative, regulatory or certification requirements apply to this unit at the time of publication.</w:t>
      </w:r>
    </w:p>
    <w:p w:rsidR="00000000" w:rsidRPr="00FD5FA1" w:rsidP="00FD5FA1">
      <w:pPr>
        <w:pStyle w:val="Heading1"/>
      </w:pPr>
      <w:bookmarkStart w:id="3" w:name="O_1121655"/>
      <w:bookmarkEnd w:id="3"/>
      <w:r w:rsidRPr="00FD5FA1">
        <w:t>Unit Sector</w:t>
      </w:r>
    </w:p>
    <w:p w:rsidR="00000000" w:rsidRPr="00FD5FA1" w:rsidP="006E3665">
      <w:pPr>
        <w:pStyle w:val="BodyText"/>
      </w:pPr>
      <w:r w:rsidRPr="00FD5FA1">
        <w:t>Bicycle Technical - Wheels and Tyres</w:t>
      </w:r>
    </w:p>
    <w:p w:rsidR="00000000" w:rsidRPr="00FD5FA1" w:rsidP="00FD5FA1">
      <w:pPr>
        <w:pStyle w:val="Heading1"/>
      </w:pPr>
      <w:bookmarkStart w:id="4" w:name="O_1121654"/>
      <w:bookmarkEnd w:id="4"/>
      <w:r w:rsidRPr="00FD5FA1">
        <w:t>Elements and Performance Criteria</w:t>
      </w:r>
    </w:p>
    <w:tbl>
      <w:tblPr>
        <w:tblW w:w="0" w:type="auto"/>
        <w:tblLayout w:type="fixed"/>
        <w:tblCellMar>
          <w:left w:w="62" w:type="dxa"/>
          <w:right w:w="62" w:type="dxa"/>
        </w:tblCellMar>
        <w:tblLook w:val="0000"/>
      </w:tblPr>
      <w:tblGrid>
        <w:gridCol w:w="2612"/>
        <w:gridCol w:w="6524"/>
      </w:tblGrid>
      <w:tr w:rsidTr="00FD5FA1">
        <w:tblPrEx>
          <w:tblW w:w="0" w:type="auto"/>
          <w:tblLayout w:type="fixed"/>
          <w:tblCellMar>
            <w:left w:w="62" w:type="dxa"/>
            <w:right w:w="62" w:type="dxa"/>
          </w:tblCellMar>
          <w:tblLook w:val="0000"/>
        </w:tblPrEx>
        <w:trPr>
          <w:tblHeader/>
        </w:trPr>
        <w:tc>
          <w:tcPr>
            <w:tcW w:w="2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5FA1" w:rsidP="00FD5FA1">
            <w:pPr>
              <w:pStyle w:val="BodyText"/>
            </w:pPr>
            <w:r w:rsidRPr="00FD5FA1">
              <w:rPr>
                <w:rStyle w:val="SpecialBold"/>
              </w:rPr>
              <w:t>ELEMENTS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5FA1">
            <w:pPr>
              <w:pStyle w:val="BodyText"/>
              <w:rPr>
                <w:lang w:val="en-NZ"/>
              </w:rPr>
            </w:pPr>
            <w:r w:rsidRPr="00FD5FA1">
              <w:rPr>
                <w:rStyle w:val="SpecialBold"/>
              </w:rPr>
              <w:t>PERFORMANCE CRITERIA</w:t>
            </w:r>
          </w:p>
        </w:tc>
      </w:tr>
      <w:tr w:rsidTr="00FD5FA1">
        <w:tblPrEx>
          <w:tblW w:w="0" w:type="auto"/>
          <w:tblLayout w:type="fixed"/>
          <w:tblCellMar>
            <w:left w:w="62" w:type="dxa"/>
            <w:right w:w="62" w:type="dxa"/>
          </w:tblCellMar>
          <w:tblLook w:val="0000"/>
        </w:tblPrEx>
        <w:trPr>
          <w:trHeight w:val="20"/>
        </w:trPr>
        <w:tc>
          <w:tcPr>
            <w:tcW w:w="2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5FA1" w:rsidP="00FD5FA1">
            <w:pPr>
              <w:pStyle w:val="BodyText"/>
            </w:pPr>
            <w:r w:rsidRPr="00FD5FA1">
              <w:rPr>
                <w:rStyle w:val="Emphasis"/>
              </w:rPr>
              <w:t>Elements describe the essential outcomes.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5FA1">
            <w:pPr>
              <w:pStyle w:val="BodyText"/>
              <w:rPr>
                <w:lang w:val="en-NZ"/>
              </w:rPr>
            </w:pPr>
            <w:r w:rsidRPr="00FD5FA1">
              <w:rPr>
                <w:rStyle w:val="Emphasis"/>
              </w:rPr>
              <w:t>Performance criteria describe the performance needed to demonstrate achievement of the element.</w:t>
            </w:r>
          </w:p>
        </w:tc>
      </w:tr>
      <w:tr w:rsidTr="00FD5FA1">
        <w:tblPrEx>
          <w:tblW w:w="0" w:type="auto"/>
          <w:tblLayout w:type="fixed"/>
          <w:tblCellMar>
            <w:left w:w="62" w:type="dxa"/>
            <w:right w:w="62" w:type="dxa"/>
          </w:tblCellMar>
          <w:tblLook w:val="0000"/>
        </w:tblPrEx>
        <w:trPr>
          <w:trHeight w:val="20"/>
        </w:trPr>
        <w:tc>
          <w:tcPr>
            <w:tcW w:w="2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5FA1">
            <w:pPr>
              <w:pStyle w:val="List"/>
              <w:rPr>
                <w:lang w:val="en-NZ"/>
              </w:rPr>
            </w:pPr>
            <w:r w:rsidRPr="00FD5FA1">
              <w:t>1. Prepare to service bicycl</w:t>
            </w:r>
            <w:r w:rsidRPr="00FD5FA1">
              <w:t>e wheels and hubs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5FA1" w:rsidP="00FD5FA1">
            <w:pPr>
              <w:pStyle w:val="List"/>
            </w:pPr>
            <w:r w:rsidRPr="00FD5FA1">
              <w:t>1.1 Determine job requirements from workplace instructions</w:t>
            </w:r>
          </w:p>
          <w:p w:rsidR="00000000" w:rsidRPr="00FD5FA1" w:rsidP="00FD5FA1">
            <w:pPr>
              <w:pStyle w:val="List"/>
            </w:pPr>
            <w:r w:rsidRPr="00FD5FA1">
              <w:t>1.2 Research and interpret bicycle manufacturer specifications and service instructions for wheels and hubs</w:t>
            </w:r>
          </w:p>
          <w:p w:rsidR="00000000" w:rsidRPr="00FD5FA1" w:rsidP="00FD5FA1">
            <w:pPr>
              <w:pStyle w:val="List"/>
            </w:pPr>
            <w:r w:rsidRPr="00FD5FA1">
              <w:t>1.3 Inspect condition of bicycle wheels and hubs for faults and worn or</w:t>
            </w:r>
            <w:r w:rsidRPr="00FD5FA1">
              <w:t xml:space="preserve"> damaged components using visual inspection methods and comparison of measurements against manufacturer specifications</w:t>
            </w:r>
          </w:p>
          <w:p w:rsidR="00000000" w:rsidRPr="00FD5FA1" w:rsidP="00FD5FA1">
            <w:pPr>
              <w:pStyle w:val="List"/>
            </w:pPr>
            <w:r w:rsidRPr="00FD5FA1">
              <w:t>1.4 Identify hazards associated with the work and manage risks</w:t>
            </w:r>
          </w:p>
          <w:p w:rsidR="00000000" w:rsidRPr="00FD5FA1" w:rsidP="00FD5FA1">
            <w:pPr>
              <w:pStyle w:val="List"/>
            </w:pPr>
            <w:r w:rsidRPr="00FD5FA1">
              <w:t>1.5 Select and check tools and equipment for serviceability</w:t>
            </w:r>
          </w:p>
          <w:p w:rsidR="00000000" w:rsidP="00FD5FA1">
            <w:pPr>
              <w:pStyle w:val="List"/>
              <w:rPr>
                <w:lang w:val="en-NZ"/>
              </w:rPr>
            </w:pPr>
            <w:r w:rsidRPr="00FD5FA1">
              <w:t>1.6 Prepare wo</w:t>
            </w:r>
            <w:r w:rsidRPr="00FD5FA1">
              <w:t>rk area and plan work to avoid damage to bicycle, minimise waste and use time efficiently</w:t>
            </w:r>
          </w:p>
        </w:tc>
      </w:tr>
      <w:tr w:rsidTr="00FD5FA1">
        <w:tblPrEx>
          <w:tblW w:w="0" w:type="auto"/>
          <w:tblLayout w:type="fixed"/>
          <w:tblCellMar>
            <w:left w:w="62" w:type="dxa"/>
            <w:right w:w="62" w:type="dxa"/>
          </w:tblCellMar>
          <w:tblLook w:val="0000"/>
        </w:tblPrEx>
        <w:trPr>
          <w:trHeight w:val="20"/>
        </w:trPr>
        <w:tc>
          <w:tcPr>
            <w:tcW w:w="2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5FA1">
            <w:pPr>
              <w:pStyle w:val="List"/>
              <w:rPr>
                <w:lang w:val="en-NZ"/>
              </w:rPr>
            </w:pPr>
            <w:r w:rsidRPr="00FD5FA1">
              <w:t>2. Carry out service of wheels and hubs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5FA1" w:rsidP="00FD5FA1">
            <w:pPr>
              <w:pStyle w:val="List"/>
            </w:pPr>
            <w:r w:rsidRPr="00FD5FA1">
              <w:t>2.1 Remove bicycle wheels according to workplace procedures and manufacturer specifications</w:t>
            </w:r>
          </w:p>
          <w:p w:rsidR="00000000" w:rsidRPr="00FD5FA1" w:rsidP="00FD5FA1">
            <w:pPr>
              <w:pStyle w:val="List"/>
            </w:pPr>
            <w:r w:rsidRPr="00FD5FA1">
              <w:t>2.2 Service wheels and hubs accor</w:t>
            </w:r>
            <w:r w:rsidRPr="00FD5FA1">
              <w:t>ding to work plan, manufacturer specifications, and safety and environmental requirements</w:t>
            </w:r>
          </w:p>
          <w:p w:rsidR="00000000" w:rsidP="00FD5FA1">
            <w:pPr>
              <w:pStyle w:val="List"/>
              <w:rPr>
                <w:lang w:val="en-NZ"/>
              </w:rPr>
            </w:pPr>
            <w:r w:rsidRPr="00FD5FA1">
              <w:t>2.3 Refit serviced wheels and hubs to bicycle and test and adjust as required according to job requirements and workplace procedures</w:t>
            </w:r>
          </w:p>
        </w:tc>
      </w:tr>
      <w:tr w:rsidTr="00FD5FA1">
        <w:tblPrEx>
          <w:tblW w:w="0" w:type="auto"/>
          <w:tblLayout w:type="fixed"/>
          <w:tblCellMar>
            <w:left w:w="62" w:type="dxa"/>
            <w:right w:w="62" w:type="dxa"/>
          </w:tblCellMar>
          <w:tblLook w:val="0000"/>
        </w:tblPrEx>
        <w:trPr>
          <w:trHeight w:val="20"/>
        </w:trPr>
        <w:tc>
          <w:tcPr>
            <w:tcW w:w="2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5FA1">
            <w:pPr>
              <w:pStyle w:val="List"/>
              <w:rPr>
                <w:lang w:val="en-NZ"/>
              </w:rPr>
            </w:pPr>
            <w:r w:rsidRPr="00FD5FA1">
              <w:t>3. Complete work processes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5FA1" w:rsidP="00FD5FA1">
            <w:pPr>
              <w:pStyle w:val="List"/>
            </w:pPr>
            <w:r w:rsidRPr="00FD5FA1">
              <w:t xml:space="preserve">3.1 Conduct final inspection according to workplace procedures and confirm bicycle is ready for use </w:t>
            </w:r>
          </w:p>
          <w:p w:rsidR="00000000" w:rsidRPr="00FD5FA1" w:rsidP="00FD5FA1">
            <w:pPr>
              <w:pStyle w:val="List"/>
            </w:pPr>
            <w:r w:rsidRPr="00FD5FA1">
              <w:t>3.2 Report problems outside own area of responsibility to required person</w:t>
            </w:r>
          </w:p>
          <w:p w:rsidR="00000000" w:rsidRPr="00FD5FA1" w:rsidP="00FD5FA1">
            <w:pPr>
              <w:pStyle w:val="List"/>
            </w:pPr>
            <w:r w:rsidRPr="00FD5FA1">
              <w:t>3.3 Clear work area and dispose of or recycle materials according to workplace pr</w:t>
            </w:r>
            <w:r w:rsidRPr="00FD5FA1">
              <w:t>ocedures</w:t>
            </w:r>
          </w:p>
          <w:p w:rsidR="00000000" w:rsidRPr="00FD5FA1" w:rsidP="00FD5FA1">
            <w:pPr>
              <w:pStyle w:val="List"/>
            </w:pPr>
            <w:r w:rsidRPr="00FD5FA1">
              <w:t>3.4 Complete documentation according to workplace procedures</w:t>
            </w:r>
          </w:p>
        </w:tc>
      </w:tr>
    </w:tbl>
    <w:p w:rsidR="00000000" w:rsidRPr="00FD5FA1" w:rsidP="00FD5FA1">
      <w:pPr>
        <w:pStyle w:val="List"/>
      </w:pPr>
    </w:p>
    <w:p w:rsidR="00000000" w:rsidRPr="00FD5FA1" w:rsidP="00FD5FA1">
      <w:pPr>
        <w:pStyle w:val="AllowPageBreak"/>
      </w:pPr>
    </w:p>
    <w:p w:rsidR="00000000" w:rsidRPr="00FD5FA1" w:rsidP="00FD5FA1">
      <w:pPr>
        <w:pStyle w:val="Heading1"/>
      </w:pPr>
      <w:bookmarkStart w:id="5" w:name="O_1121653"/>
      <w:bookmarkEnd w:id="5"/>
      <w:r w:rsidRPr="00FD5FA1">
        <w:t>Foundation Skills</w:t>
      </w:r>
    </w:p>
    <w:p w:rsidR="00000000" w:rsidRPr="006E3665" w:rsidP="006E3665">
      <w:pPr>
        <w:pStyle w:val="BodyText"/>
        <w:rPr>
          <w:i/>
        </w:rPr>
      </w:pPr>
      <w:r w:rsidRPr="006E3665">
        <w:rPr>
          <w:rStyle w:val="Emphasis"/>
        </w:rPr>
        <w:t>This section describes those language, literacy, numeracy and employment skills that are essential to performance but not explicit in the performan</w:t>
      </w:r>
      <w:r w:rsidRPr="006E3665">
        <w:rPr>
          <w:rStyle w:val="Emphasis"/>
        </w:rPr>
        <w:t>ce criteria.</w:t>
      </w:r>
    </w:p>
    <w:tbl>
      <w:tblPr>
        <w:tblW w:w="0" w:type="auto"/>
        <w:tblLayout w:type="fixed"/>
        <w:tblCellMar>
          <w:left w:w="62" w:type="dxa"/>
          <w:right w:w="62" w:type="dxa"/>
        </w:tblCellMar>
        <w:tblLook w:val="0000"/>
      </w:tblPr>
      <w:tblGrid>
        <w:gridCol w:w="2585"/>
        <w:gridCol w:w="6459"/>
      </w:tblGrid>
      <w:tr w:rsidTr="00FD5FA1">
        <w:tblPrEx>
          <w:tblW w:w="0" w:type="auto"/>
          <w:tblLayout w:type="fixed"/>
          <w:tblCellMar>
            <w:left w:w="62" w:type="dxa"/>
            <w:right w:w="62" w:type="dxa"/>
          </w:tblCellMar>
          <w:tblLook w:val="0000"/>
        </w:tblPrEx>
        <w:trPr>
          <w:tblHeader/>
        </w:trPr>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5FA1" w:rsidP="00FD5FA1">
            <w:pPr>
              <w:pStyle w:val="BodyText"/>
            </w:pPr>
            <w:r w:rsidRPr="00FD5FA1">
              <w:rPr>
                <w:rStyle w:val="SpecialBold"/>
              </w:rPr>
              <w:t>SKILL</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5FA1">
            <w:pPr>
              <w:pStyle w:val="BodyText"/>
              <w:rPr>
                <w:lang w:val="en-NZ"/>
              </w:rPr>
            </w:pPr>
            <w:r w:rsidRPr="00FD5FA1">
              <w:rPr>
                <w:rStyle w:val="SpecialBold"/>
              </w:rPr>
              <w:t>DESCRIPTION</w:t>
            </w:r>
          </w:p>
        </w:tc>
      </w:tr>
      <w:tr w:rsidTr="00FD5FA1">
        <w:tblPrEx>
          <w:tblW w:w="0" w:type="auto"/>
          <w:tblLayout w:type="fixed"/>
          <w:tblCellMar>
            <w:left w:w="62" w:type="dxa"/>
            <w:right w:w="62" w:type="dxa"/>
          </w:tblCellMar>
          <w:tblLook w:val="0000"/>
        </w:tblPrEx>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5FA1">
            <w:pPr>
              <w:pStyle w:val="BodyText"/>
              <w:rPr>
                <w:lang w:val="en-NZ"/>
              </w:rPr>
            </w:pPr>
            <w:r w:rsidRPr="00FD5FA1">
              <w:t>Learning</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5FA1">
            <w:pPr>
              <w:pStyle w:val="ListBullet"/>
              <w:rPr>
                <w:lang w:val="en-NZ"/>
              </w:rPr>
            </w:pPr>
            <w:r w:rsidRPr="00FD5FA1">
              <w:t>Locates required sources of information efficiently.</w:t>
            </w:r>
          </w:p>
        </w:tc>
      </w:tr>
      <w:tr w:rsidTr="00FD5FA1">
        <w:tblPrEx>
          <w:tblW w:w="0" w:type="auto"/>
          <w:tblLayout w:type="fixed"/>
          <w:tblCellMar>
            <w:left w:w="62" w:type="dxa"/>
            <w:right w:w="62" w:type="dxa"/>
          </w:tblCellMar>
          <w:tblLook w:val="0000"/>
        </w:tblPrEx>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5FA1">
            <w:pPr>
              <w:pStyle w:val="BodyText"/>
              <w:rPr>
                <w:lang w:val="en-NZ"/>
              </w:rPr>
            </w:pPr>
            <w:r w:rsidRPr="00FD5FA1">
              <w:t>Numeracy</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5FA1">
            <w:pPr>
              <w:pStyle w:val="ListBullet"/>
              <w:rPr>
                <w:lang w:val="en-NZ"/>
              </w:rPr>
            </w:pPr>
            <w:r w:rsidRPr="00FD5FA1">
              <w:t>Calculates required adjustments and settings.</w:t>
            </w:r>
          </w:p>
        </w:tc>
      </w:tr>
      <w:tr w:rsidTr="00FD5FA1">
        <w:tblPrEx>
          <w:tblW w:w="0" w:type="auto"/>
          <w:tblLayout w:type="fixed"/>
          <w:tblCellMar>
            <w:left w:w="62" w:type="dxa"/>
            <w:right w:w="62" w:type="dxa"/>
          </w:tblCellMar>
          <w:tblLook w:val="0000"/>
        </w:tblPrEx>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5FA1">
            <w:pPr>
              <w:pStyle w:val="BodyText"/>
              <w:rPr>
                <w:lang w:val="en-NZ"/>
              </w:rPr>
            </w:pPr>
            <w:r w:rsidRPr="00FD5FA1">
              <w:t>Oral communication</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5FA1">
            <w:pPr>
              <w:pStyle w:val="ListBullet"/>
              <w:rPr>
                <w:lang w:val="en-NZ"/>
              </w:rPr>
            </w:pPr>
            <w:r w:rsidRPr="00FD5FA1">
              <w:t>Asks questions to clarify instructions and requirements, including with the customer.</w:t>
            </w:r>
          </w:p>
        </w:tc>
      </w:tr>
      <w:tr w:rsidTr="00FD5FA1">
        <w:tblPrEx>
          <w:tblW w:w="0" w:type="auto"/>
          <w:tblLayout w:type="fixed"/>
          <w:tblCellMar>
            <w:left w:w="62" w:type="dxa"/>
            <w:right w:w="62" w:type="dxa"/>
          </w:tblCellMar>
          <w:tblLook w:val="0000"/>
        </w:tblPrEx>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5FA1">
            <w:pPr>
              <w:pStyle w:val="BodyText"/>
              <w:rPr>
                <w:lang w:val="en-NZ"/>
              </w:rPr>
            </w:pPr>
            <w:r w:rsidRPr="00FD5FA1">
              <w:t>Technology</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D5FA1" w:rsidP="00FD5FA1">
            <w:pPr>
              <w:pStyle w:val="ListBullet"/>
            </w:pPr>
            <w:r w:rsidRPr="00FD5FA1">
              <w:t>Uses specialist bicycle tools and equipment in line with workplace procedures.</w:t>
            </w:r>
          </w:p>
        </w:tc>
      </w:tr>
    </w:tbl>
    <w:p w:rsidR="00000000" w:rsidRPr="00FD5FA1" w:rsidP="00FD5FA1">
      <w:pPr>
        <w:pStyle w:val="BodyText"/>
      </w:pPr>
    </w:p>
    <w:p w:rsidR="00000000" w:rsidRPr="00FD5FA1" w:rsidP="00FD5FA1">
      <w:pPr>
        <w:pStyle w:val="AllowPageBreak"/>
      </w:pPr>
    </w:p>
    <w:p w:rsidR="00000000" w:rsidRPr="00FD5FA1" w:rsidP="00FD5FA1">
      <w:pPr>
        <w:pStyle w:val="Heading1"/>
      </w:pPr>
      <w:bookmarkStart w:id="6" w:name="O_1121651"/>
      <w:bookmarkEnd w:id="6"/>
      <w:r w:rsidRPr="00FD5FA1">
        <w:t>Unit Mapping Information</w:t>
      </w:r>
    </w:p>
    <w:p w:rsidR="00000000" w:rsidRPr="00FD5FA1" w:rsidP="006E3665">
      <w:pPr>
        <w:pStyle w:val="BodyText"/>
      </w:pPr>
      <w:r w:rsidRPr="00FD5FA1">
        <w:t>Supersedes and is equivalent to AURBTJ002 Service bicycle wheels and hubs.</w:t>
      </w:r>
    </w:p>
    <w:p w:rsidR="00000000" w:rsidRPr="00FD5FA1" w:rsidP="00FD5FA1">
      <w:pPr>
        <w:pStyle w:val="Heading1"/>
      </w:pPr>
      <w:bookmarkStart w:id="7" w:name="O_1121644"/>
      <w:bookmarkEnd w:id="7"/>
      <w:r w:rsidRPr="00FD5FA1">
        <w:t>Links</w:t>
      </w:r>
    </w:p>
    <w:p w:rsidR="00000000" w:rsidRPr="00FD5FA1" w:rsidP="006E3665">
      <w:pPr>
        <w:pStyle w:val="BodyText"/>
      </w:pPr>
      <w:r w:rsidRPr="00FD5FA1">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DC556D">
        <w:rPr>
          <w:rStyle w:val="Hyperlink"/>
        </w:rPr>
        <w:t>https://vetnet.gov.au/Pages/TrainingDocs.aspx?q=b4278d82-d487-4070-a8c4-78045ec695b1</w:t>
      </w:r>
      <w:r>
        <w:fldChar w:fldCharType="end"/>
      </w:r>
    </w:p>
    <w:p w:rsidR="00000000" w:rsidRPr="00FD5FA1" w:rsidP="006E3665">
      <w:pPr>
        <w:pStyle w:val="BodyText"/>
        <w:sectPr w:rsidSect="00FD5FA1">
          <w:headerReference w:type="default" r:id="rId10"/>
          <w:footerReference w:type="default" r:id="rId11"/>
          <w:pgSz w:w="11908" w:h="16833"/>
          <w:pgMar w:top="1702" w:right="1418" w:bottom="1702" w:left="1418" w:header="992" w:footer="992" w:gutter="0"/>
          <w:cols w:space="720"/>
          <w:noEndnote/>
          <w:docGrid w:linePitch="299"/>
        </w:sectPr>
      </w:pPr>
    </w:p>
    <w:p w:rsidR="00000000" w:rsidRPr="00FD5FA1" w:rsidP="00FD5FA1">
      <w:pPr>
        <w:pStyle w:val="SuperHeading"/>
      </w:pPr>
      <w:r w:rsidRPr="00FD5FA1">
        <w:t>Assessment Requirements for AURBTJ102 Service bicycle wheels and hubs</w:t>
      </w:r>
    </w:p>
    <w:p w:rsidR="00000000" w:rsidRPr="00FD5FA1" w:rsidP="00FD5FA1">
      <w:pPr>
        <w:pStyle w:val="Heading1"/>
      </w:pPr>
      <w:bookmarkStart w:id="8" w:name="O_1121646"/>
      <w:bookmarkEnd w:id="8"/>
      <w:r w:rsidRPr="00FD5FA1">
        <w:t>Modification History</w:t>
      </w:r>
    </w:p>
    <w:tbl>
      <w:tblPr>
        <w:tblW w:w="0" w:type="auto"/>
        <w:tblLayout w:type="fixed"/>
        <w:tblCellMar>
          <w:left w:w="62" w:type="dxa"/>
          <w:right w:w="62" w:type="dxa"/>
        </w:tblCellMar>
        <w:tblLook w:val="0000"/>
      </w:tblPr>
      <w:tblGrid>
        <w:gridCol w:w="2438"/>
        <w:gridCol w:w="6516"/>
      </w:tblGrid>
      <w:tr w:rsidTr="00FD5FA1">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5FA1" w:rsidP="00FD5FA1">
            <w:pPr>
              <w:pStyle w:val="BodyText"/>
            </w:pPr>
            <w:r w:rsidRPr="00FD5FA1">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5FA1">
            <w:pPr>
              <w:pStyle w:val="BodyText"/>
              <w:rPr>
                <w:lang w:val="en-NZ"/>
              </w:rPr>
            </w:pPr>
            <w:r w:rsidRPr="00FD5FA1">
              <w:rPr>
                <w:rStyle w:val="SpecialBold"/>
              </w:rPr>
              <w:t>Comments</w:t>
            </w:r>
          </w:p>
        </w:tc>
      </w:tr>
      <w:tr w:rsidTr="00FD5FA1">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5FA1">
            <w:pPr>
              <w:pStyle w:val="BodyText"/>
              <w:rPr>
                <w:lang w:val="en-NZ"/>
              </w:rPr>
            </w:pPr>
            <w:r w:rsidRPr="00FD5FA1">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5FA1" w:rsidP="00FD5FA1">
            <w:pPr>
              <w:pStyle w:val="BodyText"/>
            </w:pPr>
            <w:r w:rsidRPr="00FD5FA1">
              <w:t>This version first released with AUR Automotive Retail, Service and Repai</w:t>
            </w:r>
            <w:r w:rsidRPr="00FD5FA1">
              <w:t>r Training Package Version 6.0</w:t>
            </w:r>
          </w:p>
        </w:tc>
      </w:tr>
    </w:tbl>
    <w:p w:rsidR="00000000" w:rsidRPr="00FD5FA1" w:rsidP="00FD5FA1">
      <w:pPr>
        <w:pStyle w:val="BodyText"/>
      </w:pPr>
    </w:p>
    <w:p w:rsidR="00000000" w:rsidRPr="00FD5FA1" w:rsidP="00FD5FA1">
      <w:pPr>
        <w:pStyle w:val="AllowPageBreak"/>
      </w:pPr>
    </w:p>
    <w:p w:rsidR="00000000" w:rsidRPr="00FD5FA1" w:rsidP="00FD5FA1">
      <w:pPr>
        <w:pStyle w:val="Heading1"/>
      </w:pPr>
      <w:bookmarkStart w:id="9" w:name="O_1121649"/>
      <w:bookmarkEnd w:id="9"/>
      <w:r w:rsidRPr="00FD5FA1">
        <w:t>Performance Evidence</w:t>
      </w:r>
    </w:p>
    <w:p w:rsidR="00000000" w:rsidRPr="00FD5FA1" w:rsidP="006E3665">
      <w:pPr>
        <w:pStyle w:val="BodyText"/>
      </w:pPr>
      <w:r w:rsidRPr="00FD5FA1">
        <w:t xml:space="preserve">The candidate must demonstrate the ability to complete the tasks outlined in the elements, performance criteria and foundation skills of this unit, including evidence </w:t>
      </w:r>
      <w:r w:rsidRPr="00FD5FA1">
        <w:t>of the ability to:</w:t>
      </w:r>
    </w:p>
    <w:p w:rsidR="00000000" w:rsidRPr="00FD5FA1" w:rsidP="00FD5FA1">
      <w:pPr>
        <w:pStyle w:val="ListBullet"/>
      </w:pPr>
      <w:r w:rsidRPr="00FD5FA1">
        <w:t>service at least three different bicycle wheels and at least three different hubs.</w:t>
      </w:r>
    </w:p>
    <w:p w:rsidR="00000000" w:rsidRPr="00FD5FA1" w:rsidP="00FD5FA1">
      <w:pPr>
        <w:pStyle w:val="AllowPageBreak"/>
      </w:pPr>
    </w:p>
    <w:p w:rsidR="00000000" w:rsidRPr="00FD5FA1" w:rsidP="00FD5FA1">
      <w:pPr>
        <w:pStyle w:val="Heading1"/>
      </w:pPr>
      <w:bookmarkStart w:id="10" w:name="O_1121648"/>
      <w:bookmarkEnd w:id="10"/>
      <w:r w:rsidRPr="00FD5FA1">
        <w:t>Knowledge Evidence</w:t>
      </w:r>
    </w:p>
    <w:p w:rsidR="00000000" w:rsidRPr="00FD5FA1" w:rsidP="006E3665">
      <w:pPr>
        <w:pStyle w:val="BodyText"/>
      </w:pPr>
      <w:r w:rsidRPr="00FD5FA1">
        <w:t>The candidate must be able to demonstrate knowledge to complete the tasks outlined in the elements, performance criteria and foundation skills of this unit, including knowledge of:</w:t>
      </w:r>
    </w:p>
    <w:p w:rsidR="00000000" w:rsidRPr="00FD5FA1" w:rsidP="00FD5FA1">
      <w:pPr>
        <w:pStyle w:val="ListBullet"/>
      </w:pPr>
      <w:r w:rsidRPr="00FD5FA1">
        <w:t>methods to locate and interpret information required to service bicycle wh</w:t>
      </w:r>
      <w:r w:rsidRPr="00FD5FA1">
        <w:t>eels and hubs, including:</w:t>
      </w:r>
    </w:p>
    <w:p w:rsidR="00000000" w:rsidRPr="00FD5FA1" w:rsidP="00FD5FA1">
      <w:pPr>
        <w:pStyle w:val="ListBullet2"/>
      </w:pPr>
      <w:r w:rsidRPr="00FD5FA1">
        <w:t>information provided by customer and supervisors</w:t>
      </w:r>
    </w:p>
    <w:p w:rsidR="00000000" w:rsidRPr="00FD5FA1" w:rsidP="00FD5FA1">
      <w:pPr>
        <w:pStyle w:val="ListBullet2"/>
      </w:pPr>
      <w:r w:rsidRPr="00FD5FA1">
        <w:t>manufacturer specifications and procedures or equivalent documentation</w:t>
      </w:r>
    </w:p>
    <w:p w:rsidR="00000000" w:rsidRPr="00FD5FA1" w:rsidP="00FD5FA1">
      <w:pPr>
        <w:pStyle w:val="ListBullet"/>
      </w:pPr>
      <w:r w:rsidRPr="00FD5FA1">
        <w:t>workplace procedures required to service bicycle wheels and hubs, including: </w:t>
      </w:r>
    </w:p>
    <w:p w:rsidR="00000000" w:rsidRPr="00FD5FA1" w:rsidP="00FD5FA1">
      <w:pPr>
        <w:pStyle w:val="ListBullet2"/>
      </w:pPr>
      <w:r w:rsidRPr="00FD5FA1">
        <w:t>establishing serviceability o</w:t>
      </w:r>
      <w:r w:rsidRPr="00FD5FA1">
        <w:t>f tools and equipment</w:t>
      </w:r>
    </w:p>
    <w:p w:rsidR="00000000" w:rsidRPr="00FD5FA1" w:rsidP="00FD5FA1">
      <w:pPr>
        <w:pStyle w:val="ListBullet2"/>
      </w:pPr>
      <w:r w:rsidRPr="00FD5FA1">
        <w:t>documentation procedures</w:t>
      </w:r>
    </w:p>
    <w:p w:rsidR="00000000" w:rsidRPr="00FD5FA1" w:rsidP="00FD5FA1">
      <w:pPr>
        <w:pStyle w:val="ListBullet2"/>
      </w:pPr>
      <w:r w:rsidRPr="00FD5FA1">
        <w:t>housekeeping procedures, including:</w:t>
      </w:r>
    </w:p>
    <w:p w:rsidR="00000000" w:rsidRPr="00FD5FA1" w:rsidP="00FD5FA1">
      <w:pPr>
        <w:pStyle w:val="ListBullet3"/>
      </w:pPr>
      <w:r w:rsidRPr="00FD5FA1">
        <w:t>examination of tools and equipment</w:t>
      </w:r>
    </w:p>
    <w:p w:rsidR="00000000" w:rsidRPr="00FD5FA1" w:rsidP="00FD5FA1">
      <w:pPr>
        <w:pStyle w:val="ListBullet3"/>
      </w:pPr>
      <w:r w:rsidRPr="00FD5FA1">
        <w:t>storage of equipment</w:t>
      </w:r>
    </w:p>
    <w:p w:rsidR="00000000" w:rsidRPr="00FD5FA1" w:rsidP="00FD5FA1">
      <w:pPr>
        <w:pStyle w:val="ListBullet3"/>
      </w:pPr>
      <w:r w:rsidRPr="00FD5FA1">
        <w:t>identification, tagging and isolation of faulty equipment</w:t>
      </w:r>
    </w:p>
    <w:p w:rsidR="00000000" w:rsidRPr="00FD5FA1" w:rsidP="00FD5FA1">
      <w:pPr>
        <w:pStyle w:val="ListBullet3"/>
      </w:pPr>
      <w:r w:rsidRPr="00FD5FA1">
        <w:t>disposal of excess materials</w:t>
      </w:r>
    </w:p>
    <w:p w:rsidR="00000000" w:rsidRPr="00FD5FA1" w:rsidP="00FD5FA1">
      <w:pPr>
        <w:pStyle w:val="ListBullet3"/>
      </w:pPr>
      <w:r w:rsidRPr="00FD5FA1">
        <w:t>recycling procedures</w:t>
      </w:r>
    </w:p>
    <w:p w:rsidR="00000000" w:rsidRPr="00FD5FA1" w:rsidP="00FD5FA1">
      <w:pPr>
        <w:pStyle w:val="ListBullet"/>
      </w:pPr>
      <w:r w:rsidRPr="00FD5FA1">
        <w:t>work health and safety (WHS) requirements relating to servicing bicycle wheels and hubs, including procedures for:</w:t>
      </w:r>
    </w:p>
    <w:p w:rsidR="00000000" w:rsidRPr="00FD5FA1" w:rsidP="00FD5FA1">
      <w:pPr>
        <w:pStyle w:val="ListBullet2"/>
      </w:pPr>
      <w:r w:rsidRPr="00FD5FA1">
        <w:t>manually handling bicycles and wheels</w:t>
      </w:r>
    </w:p>
    <w:p w:rsidR="00000000" w:rsidRPr="00FD5FA1" w:rsidP="00FD5FA1">
      <w:pPr>
        <w:pStyle w:val="ListBullet2"/>
      </w:pPr>
      <w:r w:rsidRPr="00FD5FA1">
        <w:t>identifying workplace hazards</w:t>
      </w:r>
    </w:p>
    <w:p w:rsidR="00000000" w:rsidRPr="00FD5FA1" w:rsidP="00FD5FA1">
      <w:pPr>
        <w:pStyle w:val="ListBullet2"/>
      </w:pPr>
      <w:r w:rsidRPr="00FD5FA1">
        <w:t>using tools and equipment, including personal protective equipment (PPE)</w:t>
      </w:r>
    </w:p>
    <w:p w:rsidR="00000000" w:rsidRPr="00FD5FA1" w:rsidP="00FD5FA1">
      <w:pPr>
        <w:pStyle w:val="ListBullet"/>
      </w:pPr>
      <w:r w:rsidRPr="00FD5FA1">
        <w:t>environmental requirements, including procedures for disposing of waste materials</w:t>
      </w:r>
    </w:p>
    <w:p w:rsidR="00000000" w:rsidRPr="00FD5FA1" w:rsidP="00FD5FA1">
      <w:pPr>
        <w:pStyle w:val="ListBullet"/>
      </w:pPr>
      <w:r w:rsidRPr="00FD5FA1">
        <w:t>key bicycle terminology relating to wheels and hubs</w:t>
      </w:r>
    </w:p>
    <w:p w:rsidR="00000000" w:rsidRPr="00FD5FA1" w:rsidP="00FD5FA1">
      <w:pPr>
        <w:pStyle w:val="ListBullet"/>
      </w:pPr>
      <w:r w:rsidRPr="00FD5FA1">
        <w:t>application, purpose and function of bicycle wheels and hubs</w:t>
      </w:r>
    </w:p>
    <w:p w:rsidR="00000000" w:rsidRPr="00FD5FA1" w:rsidP="00FD5FA1">
      <w:pPr>
        <w:pStyle w:val="ListBullet"/>
      </w:pPr>
      <w:r w:rsidRPr="00FD5FA1">
        <w:t>bicycle wheel and hub components, including:</w:t>
      </w:r>
    </w:p>
    <w:p w:rsidR="00000000" w:rsidRPr="00FD5FA1" w:rsidP="00FD5FA1">
      <w:pPr>
        <w:pStyle w:val="ListBullet2"/>
      </w:pPr>
      <w:r w:rsidRPr="00FD5FA1">
        <w:t>spoke, disc a</w:t>
      </w:r>
      <w:r w:rsidRPr="00FD5FA1">
        <w:t>nd tri-spoke wheels</w:t>
      </w:r>
    </w:p>
    <w:p w:rsidR="00000000" w:rsidRPr="00FD5FA1" w:rsidP="00FD5FA1">
      <w:pPr>
        <w:pStyle w:val="ListBullet2"/>
      </w:pPr>
      <w:r w:rsidRPr="00FD5FA1">
        <w:t>conventional, clincher, tubular, aero, deep dished and composite material wheel rims</w:t>
      </w:r>
    </w:p>
    <w:p w:rsidR="00000000" w:rsidRPr="00FD5FA1" w:rsidP="00FD5FA1">
      <w:pPr>
        <w:pStyle w:val="ListBullet2"/>
      </w:pPr>
      <w:r w:rsidRPr="00FD5FA1">
        <w:t>quick release, allen head and nut wheel fasteners</w:t>
      </w:r>
    </w:p>
    <w:p w:rsidR="00000000" w:rsidRPr="00FD5FA1" w:rsidP="00FD5FA1">
      <w:pPr>
        <w:pStyle w:val="ListBullet2"/>
      </w:pPr>
      <w:r w:rsidRPr="00FD5FA1">
        <w:t>vertical and horizontal frame lugs</w:t>
      </w:r>
    </w:p>
    <w:p w:rsidR="00000000" w:rsidRPr="00FD5FA1" w:rsidP="00FD5FA1">
      <w:pPr>
        <w:pStyle w:val="ListBullet2"/>
      </w:pPr>
      <w:r w:rsidRPr="00FD5FA1">
        <w:t>disc, drum and coaster, and internal foot brake hubs</w:t>
      </w:r>
    </w:p>
    <w:p w:rsidR="00000000" w:rsidRPr="00FD5FA1" w:rsidP="00FD5FA1">
      <w:pPr>
        <w:pStyle w:val="ListBullet2"/>
      </w:pPr>
      <w:r w:rsidRPr="00FD5FA1">
        <w:t>loose ball, c</w:t>
      </w:r>
      <w:r w:rsidRPr="00FD5FA1">
        <w:t>age and roller bearings</w:t>
      </w:r>
    </w:p>
    <w:p w:rsidR="00000000" w:rsidRPr="00FD5FA1" w:rsidP="00FD5FA1">
      <w:pPr>
        <w:pStyle w:val="ListBullet"/>
      </w:pPr>
      <w:r w:rsidRPr="00FD5FA1">
        <w:t>types of lubricants and their application</w:t>
      </w:r>
    </w:p>
    <w:p w:rsidR="00000000" w:rsidRPr="00FD5FA1" w:rsidP="00FD5FA1">
      <w:pPr>
        <w:pStyle w:val="ListBullet"/>
      </w:pPr>
      <w:r w:rsidRPr="00FD5FA1">
        <w:t xml:space="preserve">types and use of tools and equipment used to service bicycle wheels and hubs </w:t>
      </w:r>
    </w:p>
    <w:p w:rsidR="00000000" w:rsidRPr="00FD5FA1" w:rsidP="00FD5FA1">
      <w:pPr>
        <w:pStyle w:val="ListBullet"/>
      </w:pPr>
      <w:r w:rsidRPr="00FD5FA1">
        <w:t>techniques for servicing bicycle wheels and hubs, including:</w:t>
      </w:r>
    </w:p>
    <w:p w:rsidR="00000000" w:rsidRPr="00FD5FA1" w:rsidP="00FD5FA1">
      <w:pPr>
        <w:pStyle w:val="ListBullet2"/>
      </w:pPr>
      <w:r w:rsidRPr="00FD5FA1">
        <w:t>procedures for different types of bicycles</w:t>
      </w:r>
    </w:p>
    <w:p w:rsidR="00000000" w:rsidRPr="00FD5FA1" w:rsidP="00FD5FA1">
      <w:pPr>
        <w:pStyle w:val="ListBullet2"/>
      </w:pPr>
      <w:r w:rsidRPr="00FD5FA1">
        <w:t>identifying wheel and hub service needs</w:t>
      </w:r>
    </w:p>
    <w:p w:rsidR="00000000" w:rsidRPr="00FD5FA1" w:rsidP="00FD5FA1">
      <w:pPr>
        <w:pStyle w:val="ListBullet2"/>
      </w:pPr>
      <w:r w:rsidRPr="00FD5FA1">
        <w:t>selection and checking of personal protective equipment</w:t>
      </w:r>
    </w:p>
    <w:p w:rsidR="00000000" w:rsidRPr="00FD5FA1" w:rsidP="00FD5FA1">
      <w:pPr>
        <w:pStyle w:val="ListBullet2"/>
      </w:pPr>
      <w:r w:rsidRPr="00FD5FA1">
        <w:t>wheel and hub specifications</w:t>
      </w:r>
    </w:p>
    <w:p w:rsidR="00000000" w:rsidRPr="00FD5FA1" w:rsidP="00FD5FA1">
      <w:pPr>
        <w:pStyle w:val="ListBullet2"/>
      </w:pPr>
      <w:r w:rsidRPr="00FD5FA1">
        <w:t>wheel and hub mechanical principles</w:t>
      </w:r>
    </w:p>
    <w:p w:rsidR="00000000" w:rsidRPr="00FD5FA1" w:rsidP="00FD5FA1">
      <w:pPr>
        <w:pStyle w:val="ListBullet2"/>
      </w:pPr>
      <w:r w:rsidRPr="00FD5FA1">
        <w:t>wear or faults in bicycle wheel and hubs</w:t>
      </w:r>
    </w:p>
    <w:p w:rsidR="00000000" w:rsidRPr="00FD5FA1" w:rsidP="00FD5FA1">
      <w:pPr>
        <w:pStyle w:val="ListBullet2"/>
      </w:pPr>
      <w:r w:rsidRPr="00FD5FA1">
        <w:t xml:space="preserve">torque measurement and adjustment of wheels </w:t>
      </w:r>
    </w:p>
    <w:p w:rsidR="00000000" w:rsidRPr="00FD5FA1" w:rsidP="00FD5FA1">
      <w:pPr>
        <w:pStyle w:val="ListBullet2"/>
      </w:pPr>
      <w:r w:rsidRPr="00FD5FA1">
        <w:t>wheel and</w:t>
      </w:r>
      <w:r w:rsidRPr="00FD5FA1">
        <w:t xml:space="preserve"> hub testing procedures.</w:t>
      </w:r>
    </w:p>
    <w:p w:rsidR="00000000" w:rsidRPr="00FD5FA1" w:rsidP="00FD5FA1">
      <w:pPr>
        <w:pStyle w:val="AllowPageBreak"/>
      </w:pPr>
    </w:p>
    <w:p w:rsidR="00000000" w:rsidRPr="00FD5FA1" w:rsidP="00FD5FA1">
      <w:pPr>
        <w:pStyle w:val="Heading1"/>
      </w:pPr>
      <w:bookmarkStart w:id="11" w:name="O_1121647"/>
      <w:bookmarkEnd w:id="11"/>
      <w:r w:rsidRPr="00FD5FA1">
        <w:t>Assessment Conditions</w:t>
      </w:r>
    </w:p>
    <w:p w:rsidR="00000000" w:rsidRPr="00FD5FA1" w:rsidP="006E3665">
      <w:pPr>
        <w:pStyle w:val="BodyText"/>
      </w:pPr>
      <w:r w:rsidRPr="00FD5FA1">
        <w:t>Competency is to be assessed in the workplace or a simulated environment that accurately reflects performance in a real workplace setting.</w:t>
      </w:r>
    </w:p>
    <w:p w:rsidR="00000000" w:rsidRPr="00FD5FA1" w:rsidP="006E3665">
      <w:pPr>
        <w:pStyle w:val="BodyText"/>
      </w:pPr>
      <w:r w:rsidRPr="00FD5FA1">
        <w:t>Assessment must include direct observation of tasks.</w:t>
      </w:r>
    </w:p>
    <w:p w:rsidR="00000000" w:rsidRPr="00FD5FA1" w:rsidP="006E3665">
      <w:pPr>
        <w:pStyle w:val="BodyText"/>
      </w:pPr>
      <w:r w:rsidRPr="00FD5FA1">
        <w:t>Where assessment of competency includes third-party evidence, individuals must provide evidence that links them to the bicycle wheels and hubs that they have serviced, e.g. service orders.</w:t>
      </w:r>
    </w:p>
    <w:p w:rsidR="00000000" w:rsidRPr="00FD5FA1" w:rsidP="006E3665">
      <w:pPr>
        <w:pStyle w:val="BodyText"/>
      </w:pPr>
      <w:r w:rsidRPr="00FD5FA1">
        <w:t>Assessors must</w:t>
      </w:r>
      <w:r w:rsidRPr="00FD5FA1">
        <w:t xml:space="preserve"> verify performance evidence through questioning on skills and knowledge to ensure correct interpretation and application.</w:t>
      </w:r>
    </w:p>
    <w:p w:rsidR="00000000" w:rsidRPr="00FD5FA1" w:rsidP="006E3665">
      <w:pPr>
        <w:pStyle w:val="BodyText"/>
      </w:pPr>
      <w:r w:rsidRPr="00FD5FA1">
        <w:t>The following resources must be made available:</w:t>
      </w:r>
    </w:p>
    <w:p w:rsidR="00000000" w:rsidRPr="00FD5FA1" w:rsidP="00FD5FA1">
      <w:pPr>
        <w:pStyle w:val="ListBullet"/>
      </w:pPr>
      <w:r w:rsidRPr="00FD5FA1">
        <w:t>bicycle workplace or simulated workplace</w:t>
      </w:r>
    </w:p>
    <w:p w:rsidR="00000000" w:rsidRPr="00FD5FA1" w:rsidP="00FD5FA1">
      <w:pPr>
        <w:pStyle w:val="ListBullet"/>
      </w:pPr>
      <w:r w:rsidRPr="00FD5FA1">
        <w:t>workplace instructions detailing job requir</w:t>
      </w:r>
      <w:r w:rsidRPr="00FD5FA1">
        <w:t>ements</w:t>
      </w:r>
    </w:p>
    <w:p w:rsidR="00000000" w:rsidRPr="00FD5FA1" w:rsidP="00FD5FA1">
      <w:pPr>
        <w:pStyle w:val="ListBullet"/>
      </w:pPr>
      <w:r w:rsidRPr="00FD5FA1">
        <w:t>wheel and hub technical and component specifications</w:t>
      </w:r>
    </w:p>
    <w:p w:rsidR="00000000" w:rsidRPr="00FD5FA1" w:rsidP="00FD5FA1">
      <w:pPr>
        <w:pStyle w:val="ListBullet"/>
      </w:pPr>
      <w:r w:rsidRPr="00FD5FA1">
        <w:t>PPE required to service bicycle wheels and hubs</w:t>
      </w:r>
    </w:p>
    <w:p w:rsidR="00000000" w:rsidRPr="00FD5FA1" w:rsidP="00FD5FA1">
      <w:pPr>
        <w:pStyle w:val="ListBullet"/>
      </w:pPr>
      <w:r w:rsidRPr="00FD5FA1">
        <w:t>three bicycles with differing wheels and hubs requiring servicing and testing</w:t>
      </w:r>
    </w:p>
    <w:p w:rsidR="00000000" w:rsidRPr="00FD5FA1" w:rsidP="00FD5FA1">
      <w:pPr>
        <w:pStyle w:val="ListBullet"/>
      </w:pPr>
      <w:r w:rsidRPr="00FD5FA1">
        <w:t>tools and equipment appropriate for servicing bicycle wheels and hubs.</w:t>
      </w:r>
    </w:p>
    <w:p w:rsidR="00000000" w:rsidRPr="00FD5FA1" w:rsidP="00FD5FA1">
      <w:pPr>
        <w:pStyle w:val="List"/>
      </w:pPr>
    </w:p>
    <w:p w:rsidR="00000000" w:rsidRPr="00FD5FA1" w:rsidP="006E3665">
      <w:pPr>
        <w:pStyle w:val="BodyText"/>
      </w:pPr>
      <w:r w:rsidRPr="00FD5FA1">
        <w:t>Assessors of this unit must satisfy the requirements for assessors in applicable vocational education and training legislation, frameworks and/or standards.</w:t>
      </w:r>
    </w:p>
    <w:p w:rsidR="00000000" w:rsidRPr="00FD5FA1" w:rsidP="00FD5FA1">
      <w:pPr>
        <w:pStyle w:val="Heading1"/>
      </w:pPr>
      <w:bookmarkStart w:id="12" w:name="O_1121645"/>
      <w:bookmarkEnd w:id="12"/>
      <w:r w:rsidRPr="00FD5FA1">
        <w:t>Links</w:t>
      </w:r>
    </w:p>
    <w:p w:rsidR="00000000" w:rsidRPr="00FD5FA1" w:rsidP="006E3665">
      <w:pPr>
        <w:pStyle w:val="BodyText"/>
      </w:pPr>
      <w:r w:rsidRPr="00FD5FA1">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DC556D">
        <w:rPr>
          <w:rStyle w:val="Hyperlink"/>
        </w:rPr>
        <w:t>https://vetnet.gov.au/Pages/TrainingDocs.aspx?q=b4278d82-d487-4070-a8c4-78045ec695b1</w:t>
      </w:r>
      <w:r>
        <w:fldChar w:fldCharType="end"/>
      </w:r>
    </w:p>
    <w:p w:rsidR="00000000" w:rsidRPr="00FD5FA1" w:rsidP="00FD5FA1"/>
    <w:sectPr w:rsidSect="00FD5FA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F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FA1" w:rsidRPr="006E3665" w:rsidP="006E36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F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665" w:rsidP="00FD5F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E3665" w:rsidP="00FD5FA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E3665" w:rsidP="00FD5FA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FA1" w:rsidP="00FD5FA1">
    <w:pPr>
      <w:pStyle w:val="Footer"/>
      <w:framePr w:wrap="around"/>
    </w:pPr>
    <w:r>
      <w:fldChar w:fldCharType="begin"/>
    </w:r>
    <w:r>
      <w:instrText xml:space="preserve"> DOCPROPERTY  Subject  \* MERGEFORMAT </w:instrText>
    </w:r>
    <w:r>
      <w:fldChar w:fldCharType="separate"/>
    </w:r>
    <w:r w:rsidR="006E3665">
      <w:t>Approved</w:t>
    </w:r>
    <w:r w:rsidR="006E3665">
      <w:fldChar w:fldCharType="end"/>
    </w:r>
    <w:r>
      <w:tab/>
      <w:t xml:space="preserve">Page </w:t>
    </w:r>
    <w:r>
      <w:fldChar w:fldCharType="begin"/>
    </w:r>
    <w:r>
      <w:instrText xml:space="preserve"> PAGE  \* Arabic  \* MERGEFORMAT </w:instrText>
    </w:r>
    <w:r>
      <w:fldChar w:fldCharType="separate"/>
    </w:r>
    <w:r w:rsidR="006E366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E3665">
      <w:rPr>
        <w:noProof/>
      </w:rPr>
      <w:t>4</w:t>
    </w:r>
    <w:r>
      <w:rPr>
        <w:noProof/>
      </w:rPr>
      <w:fldChar w:fldCharType="end"/>
    </w:r>
  </w:p>
  <w:p w:rsidR="00FD5FA1" w:rsidP="00FD5FA1">
    <w:pPr>
      <w:pStyle w:val="Footer"/>
      <w:framePr w:wrap="around"/>
    </w:pPr>
    <w:r>
      <w:t xml:space="preserve">© Commonwealth of Australia, </w:t>
    </w:r>
    <w:r>
      <w:fldChar w:fldCharType="begin"/>
    </w:r>
    <w:r>
      <w:instrText xml:space="preserve"> DATE  \@ "yyyy"  \* MERGEFORMAT </w:instrText>
    </w:r>
    <w:r>
      <w:fldChar w:fldCharType="separate"/>
    </w:r>
    <w:r w:rsidR="006E3665">
      <w:rPr>
        <w:noProof/>
      </w:rPr>
      <w:t>2025</w:t>
    </w:r>
    <w:r>
      <w:fldChar w:fldCharType="end"/>
    </w:r>
    <w:r>
      <w:tab/>
    </w:r>
    <w:r>
      <w:fldChar w:fldCharType="begin"/>
    </w:r>
    <w:r>
      <w:instrText xml:space="preserve"> DOCPROPERTY  Author  \* MERGEFORMAT </w:instrText>
    </w:r>
    <w:r>
      <w:fldChar w:fldCharType="separate"/>
    </w:r>
    <w:r w:rsidR="006E3665">
      <w:t>Mining and Automotive Skills Alliance</w:t>
    </w:r>
    <w:r w:rsidR="006E3665">
      <w:fldChar w:fldCharType="end"/>
    </w:r>
  </w:p>
  <w:p w:rsidR="00FD5FA1" w:rsidP="00FD5FA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F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66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D5FA1" w:rsidRPr="006E3665" w:rsidP="006E366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F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665" w:rsidRPr="002D2AF8" w:rsidP="00FD5FA1">
    <w:pPr>
      <w:pStyle w:val="Header"/>
      <w:framePr w:wrap="around"/>
    </w:pPr>
    <w:r>
      <w:fldChar w:fldCharType="begin"/>
    </w:r>
    <w:r>
      <w:instrText xml:space="preserve"> TITLE   \* MERGEFORMAT </w:instrText>
    </w:r>
    <w:r>
      <w:fldChar w:fldCharType="separate"/>
    </w:r>
    <w:r>
      <w:t>AURBTJ102 Service bicycle wheels and hubs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E3665" w:rsidP="00FD5FA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FA1" w:rsidRPr="002D2AF8" w:rsidP="00FD5FA1">
    <w:pPr>
      <w:pStyle w:val="Header"/>
      <w:framePr w:wrap="around"/>
    </w:pPr>
    <w:r>
      <w:fldChar w:fldCharType="begin"/>
    </w:r>
    <w:r>
      <w:instrText xml:space="preserve"> TITLE   \* MERGEFORMAT </w:instrText>
    </w:r>
    <w:r>
      <w:fldChar w:fldCharType="separate"/>
    </w:r>
    <w:r w:rsidR="006E3665">
      <w:t>AURBTJ102 Service bicycle wheels and hubs</w:t>
    </w:r>
    <w:r w:rsidR="006E3665">
      <w:fldChar w:fldCharType="end"/>
    </w:r>
    <w:r>
      <w:tab/>
      <w:t xml:space="preserve">Date this document was generated: </w:t>
    </w:r>
    <w:r>
      <w:fldChar w:fldCharType="begin"/>
    </w:r>
    <w:r>
      <w:instrText xml:space="preserve"> CREATEDATE  \@ "d MMMM yyyy"  \* MERGEFORMAT </w:instrText>
    </w:r>
    <w:r>
      <w:fldChar w:fldCharType="separate"/>
    </w:r>
    <w:r w:rsidR="006E3665">
      <w:rPr>
        <w:noProof/>
      </w:rPr>
      <w:t>2 March 2025</w:t>
    </w:r>
    <w:r>
      <w:fldChar w:fldCharType="end"/>
    </w:r>
  </w:p>
  <w:p w:rsidR="00FD5FA1" w:rsidP="00FD5F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4C9C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E705D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23AE2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5F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5FA1"/>
    <w:pPr>
      <w:spacing w:before="360" w:after="60"/>
      <w:outlineLvl w:val="0"/>
    </w:pPr>
    <w:rPr>
      <w:sz w:val="32"/>
    </w:rPr>
  </w:style>
  <w:style w:type="paragraph" w:styleId="Heading2">
    <w:name w:val="heading 2"/>
    <w:basedOn w:val="HeadingBase"/>
    <w:next w:val="BodyText"/>
    <w:link w:val="Heading2Char"/>
    <w:qFormat/>
    <w:rsid w:val="00FD5FA1"/>
    <w:pPr>
      <w:keepLines/>
      <w:spacing w:before="240" w:after="120"/>
      <w:outlineLvl w:val="1"/>
    </w:pPr>
    <w:rPr>
      <w:sz w:val="28"/>
      <w:szCs w:val="40"/>
    </w:rPr>
  </w:style>
  <w:style w:type="paragraph" w:styleId="Heading3">
    <w:name w:val="heading 3"/>
    <w:basedOn w:val="HeadingBase"/>
    <w:next w:val="BodyText"/>
    <w:link w:val="Heading3Char"/>
    <w:qFormat/>
    <w:rsid w:val="00FD5FA1"/>
    <w:pPr>
      <w:spacing w:before="180" w:after="120"/>
      <w:outlineLvl w:val="2"/>
    </w:pPr>
    <w:rPr>
      <w:spacing w:val="-10"/>
      <w:kern w:val="32"/>
    </w:rPr>
  </w:style>
  <w:style w:type="paragraph" w:styleId="Heading4">
    <w:name w:val="heading 4"/>
    <w:basedOn w:val="HeadingBase"/>
    <w:next w:val="BodyText"/>
    <w:link w:val="Heading4Char"/>
    <w:qFormat/>
    <w:rsid w:val="00FD5FA1"/>
    <w:pPr>
      <w:spacing w:before="160" w:after="120"/>
      <w:outlineLvl w:val="3"/>
    </w:pPr>
    <w:rPr>
      <w:sz w:val="22"/>
    </w:rPr>
  </w:style>
  <w:style w:type="paragraph" w:styleId="Heading5">
    <w:name w:val="heading 5"/>
    <w:basedOn w:val="HeadingBase"/>
    <w:next w:val="Normal"/>
    <w:link w:val="Heading5Char"/>
    <w:qFormat/>
    <w:rsid w:val="00FD5FA1"/>
    <w:pPr>
      <w:spacing w:before="80"/>
      <w:outlineLvl w:val="4"/>
    </w:pPr>
    <w:rPr>
      <w:color w:val="918585"/>
      <w:sz w:val="20"/>
    </w:rPr>
  </w:style>
  <w:style w:type="paragraph" w:styleId="Heading6">
    <w:name w:val="heading 6"/>
    <w:basedOn w:val="HeadingBase"/>
    <w:next w:val="Normal"/>
    <w:link w:val="Heading6Char"/>
    <w:qFormat/>
    <w:rsid w:val="00FD5FA1"/>
    <w:pPr>
      <w:spacing w:before="60"/>
      <w:outlineLvl w:val="5"/>
    </w:pPr>
    <w:rPr>
      <w:color w:val="918585"/>
      <w:sz w:val="20"/>
    </w:rPr>
  </w:style>
  <w:style w:type="paragraph" w:styleId="Heading7">
    <w:name w:val="heading 7"/>
    <w:basedOn w:val="Normal"/>
    <w:next w:val="Normal"/>
    <w:link w:val="Heading7Char"/>
    <w:qFormat/>
    <w:rsid w:val="00FD5FA1"/>
    <w:pPr>
      <w:ind w:left="720"/>
      <w:outlineLvl w:val="6"/>
    </w:pPr>
    <w:rPr>
      <w:i/>
    </w:rPr>
  </w:style>
  <w:style w:type="paragraph" w:styleId="Heading8">
    <w:name w:val="heading 8"/>
    <w:basedOn w:val="Normal"/>
    <w:next w:val="Normal"/>
    <w:link w:val="Heading8Char"/>
    <w:qFormat/>
    <w:rsid w:val="00FD5FA1"/>
    <w:pPr>
      <w:ind w:left="720"/>
      <w:outlineLvl w:val="7"/>
    </w:pPr>
    <w:rPr>
      <w:i/>
    </w:rPr>
  </w:style>
  <w:style w:type="paragraph" w:styleId="Heading9">
    <w:name w:val="heading 9"/>
    <w:basedOn w:val="Normal"/>
    <w:next w:val="Normal"/>
    <w:link w:val="Heading9Char"/>
    <w:qFormat/>
    <w:rsid w:val="00FD5FA1"/>
    <w:pPr>
      <w:ind w:left="720"/>
      <w:outlineLvl w:val="8"/>
    </w:pPr>
    <w:rPr>
      <w:i/>
    </w:rPr>
  </w:style>
  <w:style w:type="character" w:default="1" w:styleId="DefaultParagraphFont">
    <w:name w:val="Default Paragraph Font"/>
    <w:uiPriority w:val="1"/>
    <w:unhideWhenUsed/>
    <w:rsid w:val="00FD5F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5FA1"/>
  </w:style>
  <w:style w:type="character" w:customStyle="1" w:styleId="Heading1Char">
    <w:name w:val="Heading 1 Char"/>
    <w:basedOn w:val="DefaultParagraphFont"/>
    <w:link w:val="Heading1"/>
    <w:rsid w:val="00FD5FA1"/>
    <w:rPr>
      <w:rFonts w:ascii="Times New Roman" w:eastAsia="Times New Roman" w:hAnsi="Times New Roman" w:cs="Times New Roman"/>
      <w:b/>
      <w:sz w:val="32"/>
      <w:szCs w:val="20"/>
      <w:lang w:eastAsia="en-US"/>
    </w:rPr>
  </w:style>
  <w:style w:type="paragraph" w:styleId="BodyText">
    <w:name w:val="Body Text"/>
    <w:basedOn w:val="Normal"/>
    <w:link w:val="BodyTextChar"/>
    <w:rsid w:val="00FD5FA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D5FA1"/>
    <w:rPr>
      <w:rFonts w:ascii="Times New Roman" w:eastAsia="Times New Roman" w:hAnsi="Times New Roman" w:cs="Times New Roman"/>
      <w:sz w:val="24"/>
      <w:lang w:eastAsia="en-US"/>
    </w:rPr>
  </w:style>
  <w:style w:type="paragraph" w:styleId="List">
    <w:name w:val="List"/>
    <w:basedOn w:val="BodyText"/>
    <w:next w:val="BodyText"/>
    <w:rsid w:val="00FD5FA1"/>
    <w:pPr>
      <w:tabs>
        <w:tab w:val="left" w:pos="340"/>
      </w:tabs>
      <w:spacing w:before="60" w:after="60"/>
      <w:ind w:left="340" w:hanging="340"/>
    </w:pPr>
  </w:style>
  <w:style w:type="paragraph" w:styleId="ListBullet">
    <w:name w:val="List Bullet"/>
    <w:basedOn w:val="List"/>
    <w:rsid w:val="00FD5FA1"/>
    <w:pPr>
      <w:numPr>
        <w:numId w:val="13"/>
      </w:numPr>
      <w:tabs>
        <w:tab w:val="clear" w:pos="340"/>
      </w:tabs>
      <w:spacing w:before="40" w:after="40"/>
    </w:pPr>
  </w:style>
  <w:style w:type="character" w:customStyle="1" w:styleId="SpecialBold">
    <w:name w:val="Special Bold"/>
    <w:basedOn w:val="DefaultParagraphFont"/>
    <w:rsid w:val="00FD5FA1"/>
    <w:rPr>
      <w:b/>
      <w:spacing w:val="0"/>
    </w:rPr>
  </w:style>
  <w:style w:type="paragraph" w:styleId="ListBullet2">
    <w:name w:val="List Bullet 2"/>
    <w:basedOn w:val="List2"/>
    <w:rsid w:val="00FD5FA1"/>
    <w:pPr>
      <w:numPr>
        <w:numId w:val="14"/>
      </w:numPr>
      <w:tabs>
        <w:tab w:val="clear" w:pos="680"/>
      </w:tabs>
    </w:pPr>
  </w:style>
  <w:style w:type="character" w:styleId="Emphasis">
    <w:name w:val="Emphasis"/>
    <w:basedOn w:val="DefaultParagraphFont"/>
    <w:qFormat/>
    <w:rsid w:val="00FD5FA1"/>
    <w:rPr>
      <w:i/>
    </w:rPr>
  </w:style>
  <w:style w:type="paragraph" w:customStyle="1" w:styleId="SuperHeading">
    <w:name w:val="SuperHeading"/>
    <w:basedOn w:val="Normal"/>
    <w:rsid w:val="00FD5FA1"/>
    <w:pPr>
      <w:spacing w:before="240" w:after="120"/>
      <w:outlineLvl w:val="0"/>
    </w:pPr>
    <w:rPr>
      <w:rFonts w:ascii="Times New Roman" w:hAnsi="Times New Roman"/>
      <w:b/>
      <w:sz w:val="32"/>
    </w:rPr>
  </w:style>
  <w:style w:type="paragraph" w:customStyle="1" w:styleId="AllowPageBreak">
    <w:name w:val="AllowPageBreak"/>
    <w:rsid w:val="00FD5FA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D5FA1"/>
    <w:pPr>
      <w:numPr>
        <w:numId w:val="3"/>
      </w:numPr>
      <w:tabs>
        <w:tab w:val="clear" w:pos="1021"/>
      </w:tabs>
      <w:ind w:left="1037" w:hanging="357"/>
    </w:pPr>
  </w:style>
  <w:style w:type="character" w:customStyle="1" w:styleId="Heading2Char">
    <w:name w:val="Heading 2 Char"/>
    <w:basedOn w:val="DefaultParagraphFont"/>
    <w:link w:val="Heading2"/>
    <w:rsid w:val="00FD5F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5F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5F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5F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5F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5F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5F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5FA1"/>
    <w:rPr>
      <w:rFonts w:ascii="Courier New" w:eastAsia="Times New Roman" w:hAnsi="Courier New" w:cs="Times New Roman"/>
      <w:i/>
      <w:szCs w:val="20"/>
      <w:lang w:eastAsia="en-US"/>
    </w:rPr>
  </w:style>
  <w:style w:type="paragraph" w:customStyle="1" w:styleId="HeadingBase">
    <w:name w:val="Heading Base"/>
    <w:rsid w:val="00FD5F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5FA1"/>
    <w:pPr>
      <w:tabs>
        <w:tab w:val="right" w:leader="dot" w:pos="9072"/>
      </w:tabs>
      <w:ind w:left="567"/>
    </w:pPr>
    <w:rPr>
      <w:szCs w:val="22"/>
    </w:rPr>
  </w:style>
  <w:style w:type="paragraph" w:customStyle="1" w:styleId="TOCBase">
    <w:name w:val="TOC Base"/>
    <w:rsid w:val="00FD5F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5FA1"/>
    <w:pPr>
      <w:tabs>
        <w:tab w:val="right" w:leader="dot" w:pos="9072"/>
      </w:tabs>
      <w:spacing w:before="40" w:after="40"/>
      <w:ind w:left="284"/>
    </w:pPr>
    <w:rPr>
      <w:rFonts w:ascii="Times New Roman" w:hAnsi="Times New Roman"/>
    </w:rPr>
  </w:style>
  <w:style w:type="paragraph" w:styleId="TOC1">
    <w:name w:val="toc 1"/>
    <w:basedOn w:val="TOCBase"/>
    <w:next w:val="Normal"/>
    <w:rsid w:val="00FD5FA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D5F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5FA1"/>
    <w:rPr>
      <w:rFonts w:ascii="Times New Roman" w:eastAsia="Times New Roman" w:hAnsi="Times New Roman" w:cs="Times New Roman"/>
      <w:sz w:val="16"/>
      <w:lang w:eastAsia="en-US"/>
    </w:rPr>
  </w:style>
  <w:style w:type="paragraph" w:styleId="Title">
    <w:name w:val="Title"/>
    <w:basedOn w:val="HeadingBase"/>
    <w:link w:val="TitleChar"/>
    <w:qFormat/>
    <w:rsid w:val="00FD5FA1"/>
    <w:pPr>
      <w:spacing w:before="5040"/>
      <w:jc w:val="center"/>
    </w:pPr>
    <w:rPr>
      <w:sz w:val="48"/>
      <w:szCs w:val="72"/>
      <w:lang w:val="en-US"/>
    </w:rPr>
  </w:style>
  <w:style w:type="character" w:customStyle="1" w:styleId="TitleChar">
    <w:name w:val="Title Char"/>
    <w:basedOn w:val="DefaultParagraphFont"/>
    <w:link w:val="Title"/>
    <w:rsid w:val="00FD5F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5FA1"/>
    <w:pPr>
      <w:tabs>
        <w:tab w:val="left" w:pos="3600"/>
        <w:tab w:val="left" w:pos="3958"/>
      </w:tabs>
    </w:pPr>
  </w:style>
  <w:style w:type="paragraph" w:customStyle="1" w:styleId="Note">
    <w:name w:val="Note"/>
    <w:basedOn w:val="BodyText"/>
    <w:rsid w:val="00FD5F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5FA1"/>
    <w:pPr>
      <w:framePr w:wrap="auto" w:hAnchor="text" w:y="6049"/>
    </w:pPr>
    <w:rPr>
      <w:color w:val="000000"/>
      <w:sz w:val="40"/>
    </w:rPr>
  </w:style>
  <w:style w:type="paragraph" w:customStyle="1" w:styleId="TOCTitle">
    <w:name w:val="TOCTitle"/>
    <w:basedOn w:val="Heading1"/>
    <w:rsid w:val="00FD5FA1"/>
    <w:pPr>
      <w:spacing w:after="240"/>
      <w:jc w:val="center"/>
      <w:outlineLvl w:val="9"/>
    </w:pPr>
    <w:rPr>
      <w:caps/>
    </w:rPr>
  </w:style>
  <w:style w:type="paragraph" w:customStyle="1" w:styleId="Version">
    <w:name w:val="Version"/>
    <w:rsid w:val="00FD5FA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D5FA1"/>
    <w:pPr>
      <w:keepNext w:val="0"/>
      <w:tabs>
        <w:tab w:val="right" w:pos="4176"/>
      </w:tabs>
      <w:ind w:left="198" w:hanging="198"/>
    </w:pPr>
    <w:rPr>
      <w:rFonts w:ascii="Garamond" w:hAnsi="Garamond"/>
    </w:rPr>
  </w:style>
  <w:style w:type="paragraph" w:styleId="IndexHeading">
    <w:name w:val="index heading"/>
    <w:basedOn w:val="Normal"/>
    <w:next w:val="Index1"/>
    <w:semiHidden/>
    <w:rsid w:val="00FD5FA1"/>
    <w:pPr>
      <w:spacing w:before="120" w:after="120"/>
    </w:pPr>
    <w:rPr>
      <w:rFonts w:ascii="Arial" w:hAnsi="Arial"/>
      <w:b/>
      <w:color w:val="918585"/>
      <w:sz w:val="24"/>
    </w:rPr>
  </w:style>
  <w:style w:type="paragraph" w:styleId="Header">
    <w:name w:val="header"/>
    <w:basedOn w:val="Normal"/>
    <w:link w:val="HeaderChar"/>
    <w:rsid w:val="00FD5F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5FA1"/>
    <w:rPr>
      <w:rFonts w:ascii="Times New Roman" w:eastAsia="Times New Roman" w:hAnsi="Times New Roman" w:cs="Times New Roman"/>
      <w:sz w:val="16"/>
      <w:szCs w:val="20"/>
      <w:lang w:val="en-GB" w:eastAsia="en-US"/>
    </w:rPr>
  </w:style>
  <w:style w:type="paragraph" w:customStyle="1" w:styleId="Chapter">
    <w:name w:val="Chapter"/>
    <w:basedOn w:val="Normal"/>
    <w:rsid w:val="00FD5FA1"/>
    <w:pPr>
      <w:spacing w:before="240"/>
    </w:pPr>
    <w:rPr>
      <w:rFonts w:ascii="Times New Roman" w:hAnsi="Times New Roman"/>
      <w:smallCaps/>
      <w:spacing w:val="80"/>
      <w:sz w:val="28"/>
    </w:rPr>
  </w:style>
  <w:style w:type="paragraph" w:customStyle="1" w:styleId="InChapter">
    <w:name w:val="InChapter"/>
    <w:basedOn w:val="Heading3"/>
    <w:rsid w:val="00FD5FA1"/>
    <w:pPr>
      <w:spacing w:after="240"/>
      <w:outlineLvl w:val="9"/>
    </w:pPr>
    <w:rPr>
      <w:noProof/>
    </w:rPr>
  </w:style>
  <w:style w:type="paragraph" w:styleId="Index2">
    <w:name w:val="index 2"/>
    <w:basedOn w:val="Normal"/>
    <w:next w:val="Normal"/>
    <w:semiHidden/>
    <w:rsid w:val="00FD5FA1"/>
    <w:pPr>
      <w:tabs>
        <w:tab w:val="right" w:pos="4176"/>
      </w:tabs>
      <w:ind w:left="568" w:hanging="284"/>
    </w:pPr>
    <w:rPr>
      <w:rFonts w:ascii="Garamond" w:hAnsi="Garamond"/>
    </w:rPr>
  </w:style>
  <w:style w:type="paragraph" w:customStyle="1" w:styleId="Byline">
    <w:name w:val="Byline"/>
    <w:rsid w:val="00FD5F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5FA1"/>
    <w:pPr>
      <w:tabs>
        <w:tab w:val="clear" w:pos="3600"/>
        <w:tab w:val="clear" w:pos="3958"/>
      </w:tabs>
      <w:jc w:val="right"/>
    </w:pPr>
  </w:style>
  <w:style w:type="paragraph" w:styleId="Caption">
    <w:name w:val="caption"/>
    <w:basedOn w:val="BodyText"/>
    <w:next w:val="Normal"/>
    <w:qFormat/>
    <w:rsid w:val="00FD5FA1"/>
    <w:pPr>
      <w:framePr w:w="2268" w:hSpace="181" w:vSpace="181" w:wrap="around" w:vAnchor="text" w:hAnchor="page" w:x="1135" w:y="285" w:anchorLock="1"/>
    </w:pPr>
    <w:rPr>
      <w:i/>
    </w:rPr>
  </w:style>
  <w:style w:type="paragraph" w:customStyle="1" w:styleId="MiniTOCTitle">
    <w:name w:val="MiniTOCTitle"/>
    <w:basedOn w:val="Heading4"/>
    <w:rsid w:val="00FD5FA1"/>
    <w:pPr>
      <w:spacing w:before="240"/>
      <w:outlineLvl w:val="9"/>
    </w:pPr>
    <w:rPr>
      <w:noProof/>
      <w:sz w:val="24"/>
    </w:rPr>
  </w:style>
  <w:style w:type="paragraph" w:customStyle="1" w:styleId="MiniTOCItem">
    <w:name w:val="MiniTOCItem"/>
    <w:basedOn w:val="ListBullet"/>
    <w:rsid w:val="00FD5FA1"/>
    <w:pPr>
      <w:numPr>
        <w:numId w:val="0"/>
      </w:numPr>
      <w:tabs>
        <w:tab w:val="right" w:leader="dot" w:pos="6521"/>
      </w:tabs>
      <w:spacing w:before="0" w:after="0"/>
    </w:pPr>
  </w:style>
  <w:style w:type="paragraph" w:customStyle="1" w:styleId="TOFTitle">
    <w:name w:val="TOFTitle"/>
    <w:basedOn w:val="TOCTitle"/>
    <w:rsid w:val="00FD5FA1"/>
  </w:style>
  <w:style w:type="paragraph" w:styleId="TableofFigures">
    <w:name w:val="table of figures"/>
    <w:basedOn w:val="Normal"/>
    <w:next w:val="Normal"/>
    <w:semiHidden/>
    <w:rsid w:val="00FD5FA1"/>
    <w:pPr>
      <w:tabs>
        <w:tab w:val="right" w:leader="dot" w:pos="9072"/>
      </w:tabs>
      <w:ind w:left="970" w:hanging="403"/>
    </w:pPr>
    <w:rPr>
      <w:rFonts w:ascii="Times New Roman" w:hAnsi="Times New Roman"/>
      <w:b/>
    </w:rPr>
  </w:style>
  <w:style w:type="paragraph" w:styleId="ListNumber">
    <w:name w:val="List Number"/>
    <w:basedOn w:val="List"/>
    <w:rsid w:val="00FD5FA1"/>
    <w:pPr>
      <w:numPr>
        <w:numId w:val="16"/>
      </w:numPr>
      <w:tabs>
        <w:tab w:val="clear" w:pos="340"/>
      </w:tabs>
    </w:pPr>
  </w:style>
  <w:style w:type="character" w:customStyle="1" w:styleId="WingdingSymbols">
    <w:name w:val="Wingding Symbols"/>
    <w:rsid w:val="00FD5FA1"/>
    <w:rPr>
      <w:rFonts w:ascii="Wingdings" w:hAnsi="Wingdings"/>
    </w:rPr>
  </w:style>
  <w:style w:type="paragraph" w:customStyle="1" w:styleId="TableHeading">
    <w:name w:val="Table Heading"/>
    <w:basedOn w:val="HeadingBase"/>
    <w:rsid w:val="00FD5FA1"/>
    <w:pPr>
      <w:keepLines/>
      <w:pBdr>
        <w:bottom w:val="single" w:sz="6" w:space="1" w:color="918585"/>
      </w:pBdr>
      <w:spacing w:before="240"/>
    </w:pPr>
  </w:style>
  <w:style w:type="character" w:customStyle="1" w:styleId="HotSpot">
    <w:name w:val="HotSpot"/>
    <w:rsid w:val="00FD5FA1"/>
    <w:rPr>
      <w:color w:val="0033CC"/>
      <w:u w:val="none"/>
    </w:rPr>
  </w:style>
  <w:style w:type="paragraph" w:customStyle="1" w:styleId="BodyTextRight">
    <w:name w:val="Body Text Right"/>
    <w:basedOn w:val="BodyText"/>
    <w:rsid w:val="00FD5FA1"/>
    <w:pPr>
      <w:spacing w:before="0" w:after="0"/>
      <w:jc w:val="right"/>
    </w:pPr>
  </w:style>
  <w:style w:type="paragraph" w:styleId="Index3">
    <w:name w:val="index 3"/>
    <w:basedOn w:val="ListNumber2"/>
    <w:next w:val="Normal"/>
    <w:semiHidden/>
    <w:rsid w:val="00FD5FA1"/>
    <w:pPr>
      <w:numPr>
        <w:numId w:val="0"/>
      </w:numPr>
      <w:tabs>
        <w:tab w:val="right" w:leader="dot" w:pos="4176"/>
      </w:tabs>
    </w:pPr>
  </w:style>
  <w:style w:type="paragraph" w:styleId="ListNumber2">
    <w:name w:val="List Number 2"/>
    <w:basedOn w:val="List2"/>
    <w:rsid w:val="00FD5FA1"/>
    <w:pPr>
      <w:numPr>
        <w:numId w:val="11"/>
      </w:numPr>
      <w:tabs>
        <w:tab w:val="clear" w:pos="1060"/>
      </w:tabs>
    </w:pPr>
  </w:style>
  <w:style w:type="paragraph" w:customStyle="1" w:styleId="MarginNote">
    <w:name w:val="Margin Note"/>
    <w:basedOn w:val="BodyText"/>
    <w:rsid w:val="00FD5F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5F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5F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5FA1"/>
    <w:rPr>
      <w:sz w:val="32"/>
    </w:rPr>
  </w:style>
  <w:style w:type="paragraph" w:customStyle="1" w:styleId="HeadingProcedure">
    <w:name w:val="Heading Procedure"/>
    <w:basedOn w:val="HeadingBase"/>
    <w:next w:val="Normal"/>
    <w:rsid w:val="00FD5FA1"/>
    <w:pPr>
      <w:tabs>
        <w:tab w:val="left" w:pos="0"/>
      </w:tabs>
      <w:spacing w:before="120" w:after="60"/>
    </w:pPr>
    <w:rPr>
      <w:i/>
      <w:color w:val="918585"/>
      <w:sz w:val="22"/>
    </w:rPr>
  </w:style>
  <w:style w:type="paragraph" w:customStyle="1" w:styleId="TableBodyText">
    <w:name w:val="Table Body Text"/>
    <w:basedOn w:val="BodyText"/>
    <w:rsid w:val="00FD5FA1"/>
    <w:pPr>
      <w:spacing w:before="60" w:after="60"/>
    </w:pPr>
  </w:style>
  <w:style w:type="paragraph" w:styleId="ListContinue">
    <w:name w:val="List Continue"/>
    <w:basedOn w:val="List"/>
    <w:rsid w:val="00FD5FA1"/>
    <w:pPr>
      <w:ind w:firstLine="0"/>
    </w:pPr>
  </w:style>
  <w:style w:type="paragraph" w:customStyle="1" w:styleId="ListNote">
    <w:name w:val="List Note"/>
    <w:basedOn w:val="List"/>
    <w:rsid w:val="00FD5FA1"/>
    <w:pPr>
      <w:pBdr>
        <w:top w:val="single" w:sz="6" w:space="2" w:color="918585"/>
        <w:bottom w:val="single" w:sz="6" w:space="2" w:color="918585"/>
      </w:pBdr>
      <w:tabs>
        <w:tab w:val="left" w:pos="1021"/>
      </w:tabs>
      <w:ind w:firstLine="0"/>
    </w:pPr>
  </w:style>
  <w:style w:type="paragraph" w:customStyle="1" w:styleId="Warning">
    <w:name w:val="Warning"/>
    <w:basedOn w:val="BodyText"/>
    <w:rsid w:val="00FD5FA1"/>
    <w:pPr>
      <w:shd w:val="clear" w:color="auto" w:fill="D9D9D9"/>
      <w:tabs>
        <w:tab w:val="left" w:pos="992"/>
      </w:tabs>
      <w:ind w:left="119" w:right="119"/>
    </w:pPr>
    <w:rPr>
      <w:sz w:val="20"/>
    </w:rPr>
  </w:style>
  <w:style w:type="paragraph" w:customStyle="1" w:styleId="MarginIcons">
    <w:name w:val="Margin Icons"/>
    <w:basedOn w:val="BodyText"/>
    <w:rsid w:val="00FD5F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5FA1"/>
    <w:rPr>
      <w:rFonts w:ascii="Courier New" w:hAnsi="Courier New"/>
    </w:rPr>
  </w:style>
  <w:style w:type="paragraph" w:customStyle="1" w:styleId="NoteBullet">
    <w:name w:val="Note Bullet"/>
    <w:basedOn w:val="Note"/>
    <w:rsid w:val="00FD5FA1"/>
    <w:pPr>
      <w:tabs>
        <w:tab w:val="clear" w:pos="680"/>
      </w:tabs>
      <w:spacing w:before="60" w:after="60"/>
    </w:pPr>
  </w:style>
  <w:style w:type="paragraph" w:customStyle="1" w:styleId="SubHeading2">
    <w:name w:val="SubHeading2"/>
    <w:basedOn w:val="HeadingBase"/>
    <w:rsid w:val="00FD5FA1"/>
    <w:pPr>
      <w:spacing w:before="240" w:after="60"/>
    </w:pPr>
    <w:rPr>
      <w:sz w:val="20"/>
    </w:rPr>
  </w:style>
  <w:style w:type="paragraph" w:customStyle="1" w:styleId="SubHeading1">
    <w:name w:val="SubHeading1"/>
    <w:basedOn w:val="HeadingBase"/>
    <w:rsid w:val="00FD5FA1"/>
    <w:pPr>
      <w:spacing w:before="240" w:after="60"/>
    </w:pPr>
    <w:rPr>
      <w:color w:val="918585"/>
      <w:sz w:val="22"/>
    </w:rPr>
  </w:style>
  <w:style w:type="paragraph" w:customStyle="1" w:styleId="SideHeading">
    <w:name w:val="Side Heading"/>
    <w:basedOn w:val="HeadingBase"/>
    <w:rsid w:val="00FD5F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5FA1"/>
    <w:pPr>
      <w:numPr>
        <w:numId w:val="12"/>
      </w:numPr>
    </w:pPr>
  </w:style>
  <w:style w:type="paragraph" w:styleId="PlainText">
    <w:name w:val="Plain Text"/>
    <w:basedOn w:val="Normal"/>
    <w:link w:val="PlainTextChar"/>
    <w:rsid w:val="00FD5FA1"/>
    <w:rPr>
      <w:sz w:val="20"/>
    </w:rPr>
  </w:style>
  <w:style w:type="character" w:customStyle="1" w:styleId="PlainTextChar">
    <w:name w:val="Plain Text Char"/>
    <w:basedOn w:val="DefaultParagraphFont"/>
    <w:link w:val="PlainText"/>
    <w:rsid w:val="00FD5FA1"/>
    <w:rPr>
      <w:rFonts w:ascii="Courier New" w:eastAsia="Times New Roman" w:hAnsi="Courier New" w:cs="Times New Roman"/>
      <w:sz w:val="20"/>
      <w:szCs w:val="20"/>
      <w:lang w:eastAsia="en-US"/>
    </w:rPr>
  </w:style>
  <w:style w:type="character" w:customStyle="1" w:styleId="MenuOption">
    <w:name w:val="Menu Option"/>
    <w:basedOn w:val="DefaultParagraphFont"/>
    <w:rsid w:val="00FD5FA1"/>
    <w:rPr>
      <w:b/>
      <w:smallCaps/>
    </w:rPr>
  </w:style>
  <w:style w:type="paragraph" w:customStyle="1" w:styleId="TableListNumber">
    <w:name w:val="Table List Number"/>
    <w:basedOn w:val="ListNumber"/>
    <w:rsid w:val="00FD5FA1"/>
    <w:pPr>
      <w:numPr>
        <w:numId w:val="0"/>
      </w:numPr>
    </w:pPr>
  </w:style>
  <w:style w:type="paragraph" w:styleId="TOC4">
    <w:name w:val="toc 4"/>
    <w:basedOn w:val="TOCBase"/>
    <w:next w:val="Normal"/>
    <w:semiHidden/>
    <w:rsid w:val="00FD5FA1"/>
    <w:pPr>
      <w:tabs>
        <w:tab w:val="right" w:leader="dot" w:pos="9071"/>
      </w:tabs>
      <w:ind w:left="1701"/>
    </w:pPr>
  </w:style>
  <w:style w:type="paragraph" w:customStyle="1" w:styleId="ListAlpha">
    <w:name w:val="List Alpha"/>
    <w:basedOn w:val="List"/>
    <w:rsid w:val="00FD5FA1"/>
    <w:pPr>
      <w:numPr>
        <w:numId w:val="10"/>
      </w:numPr>
    </w:pPr>
  </w:style>
  <w:style w:type="paragraph" w:customStyle="1" w:styleId="ListAlpha2">
    <w:name w:val="List Alpha 2"/>
    <w:basedOn w:val="List2"/>
    <w:rsid w:val="00FD5FA1"/>
    <w:pPr>
      <w:numPr>
        <w:numId w:val="9"/>
      </w:numPr>
    </w:pPr>
  </w:style>
  <w:style w:type="paragraph" w:styleId="List2">
    <w:name w:val="List 2"/>
    <w:basedOn w:val="BodyText"/>
    <w:rsid w:val="00FD5FA1"/>
    <w:pPr>
      <w:tabs>
        <w:tab w:val="left" w:pos="680"/>
      </w:tabs>
      <w:spacing w:before="60" w:after="60"/>
      <w:ind w:left="680" w:hanging="340"/>
    </w:pPr>
  </w:style>
  <w:style w:type="paragraph" w:styleId="List3">
    <w:name w:val="List 3"/>
    <w:basedOn w:val="BodyText"/>
    <w:rsid w:val="00FD5FA1"/>
    <w:pPr>
      <w:tabs>
        <w:tab w:val="left" w:pos="1021"/>
      </w:tabs>
      <w:spacing w:before="60" w:after="60"/>
      <w:ind w:left="1020" w:hanging="340"/>
    </w:pPr>
  </w:style>
  <w:style w:type="paragraph" w:styleId="List4">
    <w:name w:val="List 4"/>
    <w:basedOn w:val="BodyText"/>
    <w:rsid w:val="00FD5FA1"/>
    <w:pPr>
      <w:tabs>
        <w:tab w:val="left" w:pos="1361"/>
      </w:tabs>
      <w:spacing w:before="60" w:after="60"/>
      <w:ind w:left="1361" w:hanging="340"/>
    </w:pPr>
  </w:style>
  <w:style w:type="paragraph" w:styleId="List5">
    <w:name w:val="List 5"/>
    <w:basedOn w:val="BodyText"/>
    <w:rsid w:val="00FD5FA1"/>
    <w:pPr>
      <w:tabs>
        <w:tab w:val="left" w:pos="1701"/>
      </w:tabs>
      <w:spacing w:before="60" w:after="60"/>
      <w:ind w:left="1701" w:hanging="340"/>
    </w:pPr>
  </w:style>
  <w:style w:type="paragraph" w:styleId="ListBullet4">
    <w:name w:val="List Bullet 4"/>
    <w:basedOn w:val="List4"/>
    <w:rsid w:val="00FD5FA1"/>
    <w:pPr>
      <w:numPr>
        <w:numId w:val="4"/>
      </w:numPr>
      <w:tabs>
        <w:tab w:val="clear" w:pos="1361"/>
      </w:tabs>
    </w:pPr>
  </w:style>
  <w:style w:type="paragraph" w:styleId="ListBullet5">
    <w:name w:val="List Bullet 5"/>
    <w:basedOn w:val="List5"/>
    <w:rsid w:val="00FD5FA1"/>
    <w:pPr>
      <w:numPr>
        <w:numId w:val="5"/>
      </w:numPr>
    </w:pPr>
  </w:style>
  <w:style w:type="paragraph" w:styleId="ListContinue2">
    <w:name w:val="List Continue 2"/>
    <w:basedOn w:val="List2"/>
    <w:rsid w:val="00FD5FA1"/>
    <w:pPr>
      <w:ind w:firstLine="0"/>
    </w:pPr>
  </w:style>
  <w:style w:type="paragraph" w:styleId="ListContinue3">
    <w:name w:val="List Continue 3"/>
    <w:basedOn w:val="List3"/>
    <w:rsid w:val="00FD5FA1"/>
    <w:pPr>
      <w:ind w:left="1021" w:firstLine="0"/>
    </w:pPr>
  </w:style>
  <w:style w:type="paragraph" w:styleId="ListContinue4">
    <w:name w:val="List Continue 4"/>
    <w:basedOn w:val="List4"/>
    <w:rsid w:val="00FD5FA1"/>
    <w:pPr>
      <w:ind w:firstLine="0"/>
    </w:pPr>
  </w:style>
  <w:style w:type="paragraph" w:styleId="ListContinue5">
    <w:name w:val="List Continue 5"/>
    <w:basedOn w:val="List5"/>
    <w:rsid w:val="00FD5FA1"/>
    <w:pPr>
      <w:ind w:firstLine="0"/>
    </w:pPr>
  </w:style>
  <w:style w:type="paragraph" w:styleId="ListNumber3">
    <w:name w:val="List Number 3"/>
    <w:basedOn w:val="List3"/>
    <w:rsid w:val="00FD5FA1"/>
    <w:pPr>
      <w:numPr>
        <w:numId w:val="6"/>
      </w:numPr>
    </w:pPr>
  </w:style>
  <w:style w:type="paragraph" w:styleId="ListNumber4">
    <w:name w:val="List Number 4"/>
    <w:basedOn w:val="List4"/>
    <w:rsid w:val="00FD5FA1"/>
    <w:pPr>
      <w:numPr>
        <w:numId w:val="7"/>
      </w:numPr>
    </w:pPr>
  </w:style>
  <w:style w:type="paragraph" w:styleId="ListNumber5">
    <w:name w:val="List Number 5"/>
    <w:basedOn w:val="List5"/>
    <w:rsid w:val="00FD5FA1"/>
    <w:pPr>
      <w:numPr>
        <w:numId w:val="8"/>
      </w:numPr>
    </w:pPr>
  </w:style>
  <w:style w:type="paragraph" w:styleId="BlockText">
    <w:name w:val="Block Text"/>
    <w:basedOn w:val="Normal"/>
    <w:rsid w:val="00FD5FA1"/>
    <w:pPr>
      <w:spacing w:after="120"/>
      <w:ind w:left="1440" w:right="1440"/>
    </w:pPr>
  </w:style>
  <w:style w:type="character" w:customStyle="1" w:styleId="Subscript">
    <w:name w:val="Subscript"/>
    <w:basedOn w:val="DefaultParagraphFont"/>
    <w:rsid w:val="00FD5FA1"/>
    <w:rPr>
      <w:sz w:val="16"/>
      <w:vertAlign w:val="subscript"/>
    </w:rPr>
  </w:style>
  <w:style w:type="character" w:customStyle="1" w:styleId="Superscript">
    <w:name w:val="Superscript"/>
    <w:basedOn w:val="DefaultParagraphFont"/>
    <w:rsid w:val="00FD5FA1"/>
    <w:rPr>
      <w:sz w:val="16"/>
      <w:vertAlign w:val="superscript"/>
    </w:rPr>
  </w:style>
  <w:style w:type="character" w:customStyle="1" w:styleId="Symbols">
    <w:name w:val="Symbols"/>
    <w:basedOn w:val="DefaultParagraphFont"/>
    <w:rsid w:val="00FD5FA1"/>
    <w:rPr>
      <w:rFonts w:ascii="Symbol" w:hAnsi="Symbol"/>
    </w:rPr>
  </w:style>
  <w:style w:type="character" w:customStyle="1" w:styleId="MenuOptions">
    <w:name w:val="Menu Options"/>
    <w:basedOn w:val="DefaultParagraphFont"/>
    <w:rsid w:val="00FD5FA1"/>
    <w:rPr>
      <w:rFonts w:ascii="Arial Narrow" w:hAnsi="Arial Narrow"/>
      <w:smallCaps/>
    </w:rPr>
  </w:style>
  <w:style w:type="character" w:customStyle="1" w:styleId="Buttons">
    <w:name w:val="Buttons"/>
    <w:basedOn w:val="DefaultParagraphFont"/>
    <w:rsid w:val="00FD5FA1"/>
    <w:rPr>
      <w:b/>
    </w:rPr>
  </w:style>
  <w:style w:type="character" w:customStyle="1" w:styleId="Underlined">
    <w:name w:val="Underlined"/>
    <w:basedOn w:val="DefaultParagraphFont"/>
    <w:rsid w:val="00FD5FA1"/>
    <w:rPr>
      <w:u w:val="single"/>
    </w:rPr>
  </w:style>
  <w:style w:type="paragraph" w:customStyle="1" w:styleId="TableBodyTextRight">
    <w:name w:val="Table Body Text Right"/>
    <w:basedOn w:val="TableBodyText"/>
    <w:rsid w:val="00FD5FA1"/>
    <w:pPr>
      <w:widowControl w:val="0"/>
      <w:autoSpaceDE w:val="0"/>
      <w:autoSpaceDN w:val="0"/>
      <w:adjustRightInd w:val="0"/>
      <w:jc w:val="right"/>
    </w:pPr>
    <w:rPr>
      <w:rFonts w:cs="Arial"/>
      <w:szCs w:val="18"/>
    </w:rPr>
  </w:style>
  <w:style w:type="paragraph" w:customStyle="1" w:styleId="CopyrightText">
    <w:name w:val="Copyright Text"/>
    <w:basedOn w:val="BodyText"/>
    <w:rsid w:val="00FD5FA1"/>
    <w:rPr>
      <w:sz w:val="18"/>
    </w:rPr>
  </w:style>
  <w:style w:type="paragraph" w:customStyle="1" w:styleId="BodySmallRight">
    <w:name w:val="Body Small Right"/>
    <w:basedOn w:val="BodyTextRight"/>
    <w:rsid w:val="00FD5FA1"/>
    <w:rPr>
      <w:sz w:val="18"/>
      <w:szCs w:val="18"/>
    </w:rPr>
  </w:style>
  <w:style w:type="paragraph" w:customStyle="1" w:styleId="MarginEdition">
    <w:name w:val="Margin Edition"/>
    <w:basedOn w:val="MarginNote"/>
    <w:rsid w:val="00FD5FA1"/>
    <w:pPr>
      <w:spacing w:before="0" w:after="0"/>
    </w:pPr>
    <w:rPr>
      <w:rFonts w:ascii="Times New Roman" w:hAnsi="Times New Roman"/>
      <w:color w:val="999999"/>
    </w:rPr>
  </w:style>
  <w:style w:type="paragraph" w:customStyle="1" w:styleId="Spacer">
    <w:name w:val="Spacer"/>
    <w:basedOn w:val="Normal"/>
    <w:rsid w:val="00FD5FA1"/>
    <w:rPr>
      <w:sz w:val="2"/>
      <w:szCs w:val="2"/>
    </w:rPr>
  </w:style>
  <w:style w:type="character" w:customStyle="1" w:styleId="Small">
    <w:name w:val="Small"/>
    <w:basedOn w:val="DefaultParagraphFont"/>
    <w:rsid w:val="00FD5FA1"/>
    <w:rPr>
      <w:sz w:val="16"/>
    </w:rPr>
  </w:style>
  <w:style w:type="paragraph" w:customStyle="1" w:styleId="WideTable">
    <w:name w:val="Wide Table"/>
    <w:basedOn w:val="Normal"/>
    <w:rsid w:val="00FD5FA1"/>
    <w:pPr>
      <w:ind w:left="-1418"/>
    </w:pPr>
    <w:rPr>
      <w:sz w:val="2"/>
      <w:szCs w:val="2"/>
    </w:rPr>
  </w:style>
  <w:style w:type="character" w:styleId="PageNumber">
    <w:name w:val="page number"/>
    <w:basedOn w:val="DefaultParagraphFont"/>
    <w:rsid w:val="00FD5FA1"/>
  </w:style>
  <w:style w:type="paragraph" w:styleId="Quote">
    <w:name w:val="Quote"/>
    <w:basedOn w:val="Heading1"/>
    <w:link w:val="QuoteChar"/>
    <w:qFormat/>
    <w:rsid w:val="00FD5FA1"/>
    <w:rPr>
      <w:b w:val="0"/>
      <w:sz w:val="72"/>
      <w:szCs w:val="72"/>
      <w:lang w:val="en-NZ"/>
    </w:rPr>
  </w:style>
  <w:style w:type="character" w:customStyle="1" w:styleId="QuoteChar">
    <w:name w:val="Quote Char"/>
    <w:basedOn w:val="DefaultParagraphFont"/>
    <w:link w:val="Quote"/>
    <w:rsid w:val="00FD5F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5FA1"/>
    <w:pPr>
      <w:pageBreakBefore/>
    </w:pPr>
  </w:style>
  <w:style w:type="paragraph" w:customStyle="1" w:styleId="Border">
    <w:name w:val="Border"/>
    <w:basedOn w:val="Normal"/>
    <w:qFormat/>
    <w:rsid w:val="00FD5F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5FA1"/>
    <w:rPr>
      <w:b/>
      <w:bCs/>
      <w:i/>
      <w:iCs/>
      <w:color w:val="auto"/>
    </w:rPr>
  </w:style>
  <w:style w:type="paragraph" w:styleId="IntenseQuote">
    <w:name w:val="Intense Quote"/>
    <w:basedOn w:val="Normal"/>
    <w:next w:val="Normal"/>
    <w:link w:val="IntenseQuoteChar"/>
    <w:uiPriority w:val="30"/>
    <w:qFormat/>
    <w:rsid w:val="00FD5F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5F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5FA1"/>
    <w:rPr>
      <w:smallCaps/>
      <w:color w:val="auto"/>
      <w:u w:val="single"/>
    </w:rPr>
  </w:style>
  <w:style w:type="character" w:styleId="IntenseReference">
    <w:name w:val="Intense Reference"/>
    <w:basedOn w:val="DefaultParagraphFont"/>
    <w:uiPriority w:val="32"/>
    <w:qFormat/>
    <w:rsid w:val="00FD5FA1"/>
    <w:rPr>
      <w:b/>
      <w:bCs/>
      <w:smallCaps/>
      <w:color w:val="auto"/>
      <w:spacing w:val="5"/>
      <w:u w:val="single"/>
    </w:rPr>
  </w:style>
  <w:style w:type="paragraph" w:customStyle="1" w:styleId="2ColumnHeading">
    <w:name w:val="2Column Heading"/>
    <w:basedOn w:val="BodyText"/>
    <w:qFormat/>
    <w:rsid w:val="00FD5FA1"/>
    <w:pPr>
      <w:spacing w:after="60"/>
      <w:ind w:left="-2268"/>
    </w:pPr>
    <w:rPr>
      <w:b/>
    </w:rPr>
  </w:style>
  <w:style w:type="paragraph" w:customStyle="1" w:styleId="Heading1TOC">
    <w:name w:val="Heading1 TOC"/>
    <w:basedOn w:val="Normal"/>
    <w:qFormat/>
    <w:rsid w:val="00FD5FA1"/>
    <w:pPr>
      <w:spacing w:before="240" w:after="120"/>
    </w:pPr>
    <w:rPr>
      <w:rFonts w:ascii="Times New Roman" w:hAnsi="Times New Roman"/>
      <w:b/>
      <w:sz w:val="32"/>
    </w:rPr>
  </w:style>
  <w:style w:type="paragraph" w:customStyle="1" w:styleId="Heading2TOC">
    <w:name w:val="Heading2 TOC"/>
    <w:basedOn w:val="Normal"/>
    <w:qFormat/>
    <w:rsid w:val="00FD5FA1"/>
    <w:pPr>
      <w:spacing w:before="240" w:after="60"/>
    </w:pPr>
    <w:rPr>
      <w:rFonts w:ascii="Times New Roman" w:hAnsi="Times New Roman"/>
      <w:b/>
      <w:sz w:val="28"/>
    </w:rPr>
  </w:style>
  <w:style w:type="character" w:customStyle="1" w:styleId="Underline">
    <w:name w:val="Underline"/>
    <w:basedOn w:val="DefaultParagraphFont"/>
    <w:qFormat/>
    <w:rsid w:val="00FD5FA1"/>
    <w:rPr>
      <w:u w:val="single"/>
    </w:rPr>
  </w:style>
  <w:style w:type="character" w:customStyle="1" w:styleId="BoldandItalics">
    <w:name w:val="Bold and Italics"/>
    <w:qFormat/>
    <w:rsid w:val="00FD5FA1"/>
    <w:rPr>
      <w:b/>
      <w:i/>
      <w:u w:val="none"/>
    </w:rPr>
  </w:style>
  <w:style w:type="paragraph" w:styleId="BalloonText">
    <w:name w:val="Balloon Text"/>
    <w:basedOn w:val="Normal"/>
    <w:link w:val="BalloonTextChar"/>
    <w:rsid w:val="00FD5FA1"/>
    <w:rPr>
      <w:rFonts w:ascii="Tahoma" w:hAnsi="Tahoma" w:cs="Tahoma"/>
      <w:sz w:val="16"/>
      <w:szCs w:val="16"/>
    </w:rPr>
  </w:style>
  <w:style w:type="character" w:customStyle="1" w:styleId="BalloonTextChar">
    <w:name w:val="Balloon Text Char"/>
    <w:basedOn w:val="DefaultParagraphFont"/>
    <w:link w:val="BalloonText"/>
    <w:rsid w:val="00FD5F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5FA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D5F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5FA1"/>
    <w:rPr>
      <w:b/>
      <w:color w:val="660033"/>
      <w:spacing w:val="0"/>
    </w:rPr>
  </w:style>
  <w:style w:type="paragraph" w:customStyle="1" w:styleId="Nameditemlist">
    <w:name w:val="Named item list"/>
    <w:basedOn w:val="BodyText"/>
    <w:qFormat/>
    <w:rsid w:val="00FD5FA1"/>
    <w:pPr>
      <w:tabs>
        <w:tab w:val="left" w:pos="2835"/>
      </w:tabs>
      <w:ind w:left="2835" w:hanging="2835"/>
    </w:pPr>
  </w:style>
  <w:style w:type="paragraph" w:customStyle="1" w:styleId="BodyTextnopadding">
    <w:name w:val="Body Text no padding"/>
    <w:basedOn w:val="BodyText"/>
    <w:qFormat/>
    <w:rsid w:val="00FD5FA1"/>
    <w:pPr>
      <w:spacing w:before="0" w:after="0"/>
    </w:pPr>
  </w:style>
  <w:style w:type="paragraph" w:customStyle="1" w:styleId="BodyTextBold">
    <w:name w:val="Body Text Bold"/>
    <w:basedOn w:val="BodyText"/>
    <w:qFormat/>
    <w:rsid w:val="00FD5FA1"/>
    <w:rPr>
      <w:b/>
    </w:rPr>
  </w:style>
  <w:style w:type="character" w:styleId="Hyperlink">
    <w:name w:val="Hyperlink"/>
    <w:basedOn w:val="DefaultParagraphFont"/>
    <w:uiPriority w:val="99"/>
    <w:unhideWhenUsed/>
    <w:rsid w:val="006E366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978</Words>
  <Characters>6290</Characters>
  <Application>Microsoft Office Word</Application>
  <DocSecurity>0</DocSecurity>
  <Lines>179</Lines>
  <Paragraphs>134</Paragraphs>
  <ScaleCrop>false</ScaleCrop>
  <Company>Author-it Software Corporation Ltd.</Company>
  <LinksUpToDate>false</LinksUpToDate>
  <CharactersWithSpaces>7134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AURBTJ102 Service bicycle wheels and hubs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2025-03-01T18:26:00Z</dcterms:created>
  <dcterms:modified xsi:type="dcterms:W3CDTF">2025-03-01T18:26:00Z</dcterms:modified>
</cp:coreProperties>
</file>