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D54" w:rsidP="00852D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AURBTJ004 Repair and overhaul bicycle wheels and hubs</w:t>
      </w:r>
      <w:r>
        <w:fldChar w:fldCharType="end"/>
      </w:r>
    </w:p>
    <w:p w:rsidR="00852D54" w:rsidP="00852D54">
      <w:pPr>
        <w:pStyle w:val="Version"/>
        <w:sectPr w:rsidSect="00EF6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C70" w:rsidP="00EF6C70">
      <w:pPr>
        <w:pStyle w:val="SuperHeading"/>
      </w:pPr>
      <w:r w:rsidRPr="00EF6C70">
        <w:t>Assessment Requirements for AURBTJ004 Repair and overhaul bicycle wheels and hubs</w:t>
      </w:r>
    </w:p>
    <w:p w:rsidR="00000000" w:rsidRPr="00EF6C70" w:rsidP="00EF6C70">
      <w:pPr>
        <w:pStyle w:val="Heading1"/>
      </w:pPr>
      <w:bookmarkStart w:id="1" w:name="O_775644"/>
      <w:bookmarkEnd w:id="1"/>
      <w:r w:rsidRPr="00EF6C7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52D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70" w:rsidP="00EF6C70">
            <w:pPr>
              <w:pStyle w:val="BodyText"/>
            </w:pPr>
            <w:r w:rsidRPr="00EF6C7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70">
            <w:pPr>
              <w:pStyle w:val="BodyText"/>
              <w:rPr>
                <w:lang w:val="en-NZ"/>
              </w:rPr>
            </w:pPr>
            <w:r w:rsidRPr="00EF6C70">
              <w:rPr>
                <w:rStyle w:val="SpecialBold"/>
              </w:rPr>
              <w:t>Comment</w:t>
            </w:r>
          </w:p>
        </w:tc>
      </w:tr>
      <w:tr w:rsidTr="00852D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70">
            <w:pPr>
              <w:pStyle w:val="BodyText"/>
              <w:rPr>
                <w:lang w:val="en-NZ"/>
              </w:rPr>
            </w:pPr>
            <w:r w:rsidRPr="00EF6C7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70" w:rsidP="00EF6C70">
            <w:pPr>
              <w:pStyle w:val="BodyText"/>
            </w:pPr>
            <w:r w:rsidRPr="00EF6C70">
              <w:t>New unit of competency.</w:t>
            </w:r>
          </w:p>
        </w:tc>
      </w:tr>
    </w:tbl>
    <w:p w:rsidR="00000000" w:rsidRPr="00EF6C70" w:rsidP="00EF6C70">
      <w:pPr>
        <w:pStyle w:val="BodyText"/>
      </w:pPr>
    </w:p>
    <w:p w:rsidR="00000000" w:rsidRPr="00EF6C70" w:rsidP="00EF6C70">
      <w:pPr>
        <w:pStyle w:val="AllowPageBreak"/>
      </w:pPr>
    </w:p>
    <w:p w:rsidR="00000000" w:rsidRPr="00EF6C70" w:rsidP="00EF6C70">
      <w:pPr>
        <w:pStyle w:val="Heading1"/>
      </w:pPr>
      <w:bookmarkStart w:id="2" w:name="O_775645"/>
      <w:bookmarkEnd w:id="2"/>
      <w:r w:rsidRPr="00EF6C70">
        <w:t>Performance Evidence</w:t>
      </w:r>
    </w:p>
    <w:p w:rsidR="00000000" w:rsidRPr="00EF6C70" w:rsidP="00852D54">
      <w:pPr>
        <w:pStyle w:val="BodyText"/>
      </w:pPr>
      <w:r w:rsidRPr="00EF6C70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EF6C70" w:rsidP="00EF6C70">
      <w:pPr>
        <w:pStyle w:val="ListBullet"/>
      </w:pPr>
      <w:r w:rsidRPr="00EF6C70">
        <w:t>repair and overhaul three differen</w:t>
      </w:r>
      <w:r w:rsidRPr="00EF6C70">
        <w:t>t bicycle wheels and hubs according to manufacturer specifications, including:</w:t>
      </w:r>
    </w:p>
    <w:p w:rsidR="00000000" w:rsidRPr="00EF6C70" w:rsidP="00EF6C70">
      <w:pPr>
        <w:pStyle w:val="ListBullet2"/>
      </w:pPr>
      <w:r w:rsidRPr="00EF6C70">
        <w:t xml:space="preserve">one spoke wheel </w:t>
      </w:r>
    </w:p>
    <w:p w:rsidR="00000000" w:rsidRPr="00EF6C70" w:rsidP="00EF6C70">
      <w:pPr>
        <w:pStyle w:val="ListBullet2"/>
      </w:pPr>
      <w:r w:rsidRPr="00EF6C70">
        <w:t>one disc wheel.</w:t>
      </w:r>
    </w:p>
    <w:p w:rsidR="00000000" w:rsidRPr="00EF6C70" w:rsidP="00EF6C70">
      <w:pPr>
        <w:pStyle w:val="AllowPageBreak"/>
      </w:pPr>
    </w:p>
    <w:p w:rsidR="00000000" w:rsidRPr="00EF6C70" w:rsidP="00EF6C70">
      <w:pPr>
        <w:pStyle w:val="Heading1"/>
      </w:pPr>
      <w:bookmarkStart w:id="3" w:name="O_775646"/>
      <w:bookmarkEnd w:id="3"/>
      <w:r w:rsidRPr="00EF6C70">
        <w:t>Knowledge Evidence</w:t>
      </w:r>
    </w:p>
    <w:p w:rsidR="00000000" w:rsidRPr="00EF6C70" w:rsidP="00852D54">
      <w:pPr>
        <w:pStyle w:val="BodyText"/>
      </w:pPr>
      <w:r w:rsidRPr="00EF6C70">
        <w:t>Individuals must be able to demonstrate knowledge of:</w:t>
      </w:r>
    </w:p>
    <w:p w:rsidR="00000000" w:rsidRPr="00EF6C70" w:rsidP="00EF6C70">
      <w:pPr>
        <w:pStyle w:val="ListBullet"/>
      </w:pPr>
      <w:r w:rsidRPr="00EF6C70">
        <w:t>work health and safety (WHS) and occupationa</w:t>
      </w:r>
      <w:r w:rsidRPr="00EF6C70">
        <w:t>l health and safety (OHS) requirements relating to repairing and overhauling bicycle wheels and hubs, including procedures for:</w:t>
      </w:r>
    </w:p>
    <w:p w:rsidR="00000000" w:rsidRPr="00EF6C70" w:rsidP="00EF6C70">
      <w:pPr>
        <w:pStyle w:val="ListBullet2"/>
      </w:pPr>
      <w:r w:rsidRPr="00EF6C70">
        <w:t>manually handling bicycle wheels</w:t>
      </w:r>
    </w:p>
    <w:p w:rsidR="00000000" w:rsidRPr="00EF6C70" w:rsidP="00EF6C70">
      <w:pPr>
        <w:pStyle w:val="ListBullet2"/>
      </w:pPr>
      <w:r w:rsidRPr="00EF6C70">
        <w:t xml:space="preserve">identifying workplace hazards </w:t>
      </w:r>
    </w:p>
    <w:p w:rsidR="00000000" w:rsidRPr="00EF6C70" w:rsidP="00EF6C70">
      <w:pPr>
        <w:pStyle w:val="ListBullet2"/>
      </w:pPr>
      <w:r w:rsidRPr="00EF6C70">
        <w:t>using tools and equipment, including personal protective equipm</w:t>
      </w:r>
      <w:r w:rsidRPr="00EF6C70">
        <w:t>ent (PPE)</w:t>
      </w:r>
    </w:p>
    <w:p w:rsidR="00000000" w:rsidRPr="00EF6C70" w:rsidP="00EF6C70">
      <w:pPr>
        <w:pStyle w:val="ListBullet"/>
      </w:pPr>
      <w:r w:rsidRPr="00EF6C70">
        <w:t>environmental requirements, including procedures for disposing of waste materials</w:t>
      </w:r>
    </w:p>
    <w:p w:rsidR="00000000" w:rsidRPr="00EF6C70" w:rsidP="00EF6C70">
      <w:pPr>
        <w:pStyle w:val="ListBullet"/>
      </w:pPr>
      <w:r w:rsidRPr="00EF6C70">
        <w:t>key bicycle wheel and hub terminology</w:t>
      </w:r>
    </w:p>
    <w:p w:rsidR="00000000" w:rsidRPr="00EF6C70" w:rsidP="00EF6C70">
      <w:pPr>
        <w:pStyle w:val="ListBullet"/>
      </w:pPr>
      <w:r w:rsidRPr="00EF6C70">
        <w:t xml:space="preserve">wheel and hub mechanical principles </w:t>
      </w:r>
    </w:p>
    <w:p w:rsidR="00000000" w:rsidRPr="00EF6C70" w:rsidP="00EF6C70">
      <w:pPr>
        <w:pStyle w:val="ListBullet"/>
      </w:pPr>
      <w:r w:rsidRPr="00EF6C70">
        <w:t>types of bicycle wheel and hub systems and components</w:t>
      </w:r>
    </w:p>
    <w:p w:rsidR="00000000" w:rsidRPr="00EF6C70" w:rsidP="00EF6C70">
      <w:pPr>
        <w:pStyle w:val="ListBullet"/>
      </w:pPr>
      <w:r w:rsidRPr="00EF6C70">
        <w:t>wheel and hub components specified</w:t>
      </w:r>
      <w:r w:rsidRPr="00EF6C70">
        <w:t xml:space="preserve"> in the range of conditions and their specifications</w:t>
      </w:r>
    </w:p>
    <w:p w:rsidR="00000000" w:rsidRPr="00EF6C70" w:rsidP="00EF6C70">
      <w:pPr>
        <w:pStyle w:val="ListBullet"/>
      </w:pPr>
      <w:r w:rsidRPr="00EF6C70">
        <w:t>types and use of tools and equipment used to repair and overhaul bicycle wheels and hubs</w:t>
      </w:r>
    </w:p>
    <w:p w:rsidR="00000000" w:rsidRPr="00EF6C70" w:rsidP="00EF6C70">
      <w:pPr>
        <w:pStyle w:val="ListBullet"/>
      </w:pPr>
      <w:r w:rsidRPr="00EF6C70">
        <w:t>techniques and processes for repairing and overhauling bicycle wheels and hubs, including:</w:t>
      </w:r>
    </w:p>
    <w:p w:rsidR="00000000" w:rsidRPr="00EF6C70" w:rsidP="00EF6C70">
      <w:pPr>
        <w:pStyle w:val="ListBullet2"/>
      </w:pPr>
      <w:r w:rsidRPr="00EF6C70">
        <w:t>types of wear or faults in bicycle wheel and hubs</w:t>
      </w:r>
    </w:p>
    <w:p w:rsidR="00000000" w:rsidRPr="00EF6C70" w:rsidP="00EF6C70">
      <w:pPr>
        <w:pStyle w:val="ListBullet2"/>
      </w:pPr>
      <w:r w:rsidRPr="00EF6C70">
        <w:t xml:space="preserve">measuring techniques </w:t>
      </w:r>
    </w:p>
    <w:p w:rsidR="00000000" w:rsidRPr="00EF6C70" w:rsidP="00EF6C70">
      <w:pPr>
        <w:pStyle w:val="ListBullet2"/>
      </w:pPr>
      <w:r w:rsidRPr="00EF6C70">
        <w:t xml:space="preserve">torque measurement and adjustment of wheels </w:t>
      </w:r>
    </w:p>
    <w:p w:rsidR="00000000" w:rsidRPr="00EF6C70" w:rsidP="00EF6C70">
      <w:pPr>
        <w:pStyle w:val="ListBullet2"/>
      </w:pPr>
      <w:r w:rsidRPr="00EF6C70">
        <w:t xml:space="preserve">testing procedures. </w:t>
      </w:r>
    </w:p>
    <w:p w:rsidR="00000000" w:rsidRPr="00EF6C70" w:rsidP="00EF6C70">
      <w:pPr>
        <w:pStyle w:val="AllowPageBreak"/>
      </w:pPr>
    </w:p>
    <w:p w:rsidR="00000000" w:rsidRPr="00EF6C70" w:rsidP="00EF6C70">
      <w:pPr>
        <w:pStyle w:val="Heading1"/>
      </w:pPr>
      <w:bookmarkStart w:id="4" w:name="O_775647"/>
      <w:bookmarkEnd w:id="4"/>
      <w:r w:rsidRPr="00EF6C70">
        <w:t>Assessment Conditions</w:t>
      </w:r>
    </w:p>
    <w:p w:rsidR="00000000" w:rsidRPr="00EF6C70" w:rsidP="00852D54">
      <w:pPr>
        <w:pStyle w:val="BodyText"/>
      </w:pPr>
      <w:r w:rsidRPr="00EF6C70">
        <w:t>Assessors must satisfy NVR/AQTF assessor requirements.</w:t>
      </w:r>
    </w:p>
    <w:p w:rsidR="00000000" w:rsidRPr="00EF6C70" w:rsidP="00852D54">
      <w:pPr>
        <w:pStyle w:val="BodyText"/>
      </w:pPr>
      <w:r w:rsidRPr="00EF6C70">
        <w:t>Competency is to be ass</w:t>
      </w:r>
      <w:r w:rsidRPr="00EF6C70">
        <w:t>essed in the workplace or a simulated environment that accurately reflects performance in a real workplace setting.</w:t>
      </w:r>
    </w:p>
    <w:p w:rsidR="00000000" w:rsidRPr="00EF6C70" w:rsidP="00852D54">
      <w:pPr>
        <w:pStyle w:val="BodyText"/>
      </w:pPr>
      <w:r w:rsidRPr="00EF6C70">
        <w:t>Assessment must include direct observation of tasks.</w:t>
      </w:r>
    </w:p>
    <w:p w:rsidR="00000000" w:rsidRPr="00EF6C70" w:rsidP="00852D54">
      <w:pPr>
        <w:pStyle w:val="BodyText"/>
      </w:pPr>
      <w:r w:rsidRPr="00EF6C70">
        <w:t>Where assessment of competency includes third-party evidence, individuals must provide evidence that links them to the bicycle wheels and hubs that they have repaired and overhauled, e.g. repair orders.</w:t>
      </w:r>
    </w:p>
    <w:p w:rsidR="00000000" w:rsidRPr="00EF6C70" w:rsidP="00852D54">
      <w:pPr>
        <w:pStyle w:val="BodyText"/>
      </w:pPr>
      <w:r w:rsidRPr="00EF6C70">
        <w:t>Assessors must verify performance evidence through q</w:t>
      </w:r>
      <w:r w:rsidRPr="00EF6C70">
        <w:t>uestioning on skills and knowledge to ensure correct interpretation and application.</w:t>
      </w:r>
    </w:p>
    <w:p w:rsidR="00000000" w:rsidRPr="00EF6C70" w:rsidP="00852D54">
      <w:pPr>
        <w:pStyle w:val="BodyText"/>
      </w:pPr>
      <w:r w:rsidRPr="00EF6C70">
        <w:t>The following resources must be made available:</w:t>
      </w:r>
    </w:p>
    <w:p w:rsidR="00000000" w:rsidRPr="00EF6C70" w:rsidP="00EF6C70">
      <w:pPr>
        <w:pStyle w:val="ListBullet"/>
      </w:pPr>
      <w:r w:rsidRPr="00EF6C70">
        <w:t>bicycle workplace or simulated workplace</w:t>
      </w:r>
    </w:p>
    <w:p w:rsidR="00000000" w:rsidRPr="00EF6C70" w:rsidP="00EF6C70">
      <w:pPr>
        <w:pStyle w:val="ListBullet"/>
      </w:pPr>
      <w:r w:rsidRPr="00EF6C70">
        <w:t>workplace instructions detailing job requirements</w:t>
      </w:r>
    </w:p>
    <w:p w:rsidR="00000000" w:rsidRPr="00EF6C70" w:rsidP="00EF6C70">
      <w:pPr>
        <w:pStyle w:val="ListBullet"/>
      </w:pPr>
      <w:r w:rsidRPr="00EF6C70">
        <w:t>wheel and hub technical and co</w:t>
      </w:r>
      <w:r w:rsidRPr="00EF6C70">
        <w:t>mponent specifications</w:t>
      </w:r>
    </w:p>
    <w:p w:rsidR="00000000" w:rsidRPr="00EF6C70" w:rsidP="00EF6C70">
      <w:pPr>
        <w:pStyle w:val="ListBullet"/>
      </w:pPr>
      <w:r w:rsidRPr="00EF6C70">
        <w:t>PPE required to repair and overhaul bicycle wheels and hubs</w:t>
      </w:r>
    </w:p>
    <w:p w:rsidR="00000000" w:rsidRPr="00EF6C70" w:rsidP="00EF6C70">
      <w:pPr>
        <w:pStyle w:val="ListBullet"/>
      </w:pPr>
      <w:r w:rsidRPr="00EF6C70">
        <w:t xml:space="preserve">three different bicycles requiring wheel and hub system repair and overhaul as specified in the performance evidence </w:t>
      </w:r>
    </w:p>
    <w:p w:rsidR="00000000" w:rsidRPr="00EF6C70" w:rsidP="00EF6C70">
      <w:pPr>
        <w:pStyle w:val="ListBullet"/>
      </w:pPr>
      <w:r w:rsidRPr="00EF6C70">
        <w:t>tools and equipment appropriate for repairing and overh</w:t>
      </w:r>
      <w:r w:rsidRPr="00EF6C70">
        <w:t>auling bicycle wheels and hubs.</w:t>
      </w:r>
    </w:p>
    <w:p w:rsidR="00000000" w:rsidRPr="00EF6C70" w:rsidP="00EF6C70">
      <w:pPr>
        <w:pStyle w:val="AllowPageBreak"/>
      </w:pPr>
    </w:p>
    <w:p w:rsidR="00000000" w:rsidRPr="00EF6C70" w:rsidP="00EF6C70">
      <w:pPr>
        <w:pStyle w:val="Heading1"/>
      </w:pPr>
      <w:bookmarkStart w:id="5" w:name="O_775650"/>
      <w:bookmarkEnd w:id="5"/>
      <w:r w:rsidRPr="00EF6C70">
        <w:t>Links</w:t>
      </w:r>
    </w:p>
    <w:p w:rsidR="00000000" w:rsidRPr="00EF6C70" w:rsidP="00852D54">
      <w:pPr>
        <w:pStyle w:val="BodyText"/>
      </w:pPr>
      <w:r w:rsidRPr="00EF6C7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50FB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F6C70" w:rsidP="00852D54">
      <w:pPr>
        <w:pStyle w:val="BodyText"/>
      </w:pPr>
      <w:r w:rsidRPr="00EF6C70">
        <w:t>Companion Volume implementation guides are fo</w:t>
      </w:r>
      <w:r w:rsidRPr="00EF6C70">
        <w:t xml:space="preserve">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50FB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F6C70" w:rsidP="00EF6C70"/>
    <w:sectPr w:rsidSect="00EF6C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70" w:rsidRPr="00852D54" w:rsidP="00852D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54" w:rsidP="00EF6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2D54" w:rsidP="00EF6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2D54" w:rsidP="00EF6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C70" w:rsidRPr="00852D54" w:rsidP="00852D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54" w:rsidRPr="002D2AF8" w:rsidP="00EF6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AURBTJ004 Repair and overhaul bicycle wheels and hubs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52D54" w:rsidP="00EF6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90A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B86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98E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C70"/>
  </w:style>
  <w:style w:type="character" w:customStyle="1" w:styleId="Heading1Char">
    <w:name w:val="Heading 1 Char"/>
    <w:basedOn w:val="DefaultParagraphFont"/>
    <w:link w:val="Heading1"/>
    <w:rsid w:val="00EF6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C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C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C7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C70"/>
    <w:rPr>
      <w:b/>
      <w:spacing w:val="0"/>
    </w:rPr>
  </w:style>
  <w:style w:type="paragraph" w:styleId="ListBullet2">
    <w:name w:val="List Bullet 2"/>
    <w:basedOn w:val="List2"/>
    <w:rsid w:val="00EF6C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6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C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C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C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C70"/>
    <w:rPr>
      <w:i/>
    </w:rPr>
  </w:style>
  <w:style w:type="paragraph" w:styleId="Caption">
    <w:name w:val="caption"/>
    <w:basedOn w:val="BodyText"/>
    <w:next w:val="Normal"/>
    <w:qFormat/>
    <w:rsid w:val="00EF6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C70"/>
  </w:style>
  <w:style w:type="paragraph" w:styleId="TableofFigures">
    <w:name w:val="table of figures"/>
    <w:basedOn w:val="Normal"/>
    <w:next w:val="Normal"/>
    <w:semiHidden/>
    <w:rsid w:val="00EF6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C70"/>
    <w:pPr>
      <w:numPr>
        <w:numId w:val="11"/>
      </w:numPr>
    </w:pPr>
  </w:style>
  <w:style w:type="character" w:customStyle="1" w:styleId="WingdingSymbols">
    <w:name w:val="Wingding Symbols"/>
    <w:rsid w:val="00EF6C70"/>
    <w:rPr>
      <w:rFonts w:ascii="Wingdings" w:hAnsi="Wingdings"/>
    </w:rPr>
  </w:style>
  <w:style w:type="paragraph" w:customStyle="1" w:styleId="TableHeading">
    <w:name w:val="Table Heading"/>
    <w:basedOn w:val="HeadingBase"/>
    <w:rsid w:val="00EF6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C70"/>
    <w:rPr>
      <w:color w:val="0033CC"/>
      <w:u w:val="none"/>
    </w:rPr>
  </w:style>
  <w:style w:type="paragraph" w:customStyle="1" w:styleId="BodyTextRight">
    <w:name w:val="Body Text Right"/>
    <w:basedOn w:val="BodyText"/>
    <w:rsid w:val="00EF6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C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C70"/>
    <w:rPr>
      <w:sz w:val="32"/>
    </w:rPr>
  </w:style>
  <w:style w:type="paragraph" w:customStyle="1" w:styleId="HeadingProcedure">
    <w:name w:val="Heading Procedure"/>
    <w:basedOn w:val="HeadingBase"/>
    <w:next w:val="Normal"/>
    <w:rsid w:val="00EF6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C70"/>
    <w:pPr>
      <w:spacing w:before="60" w:after="60"/>
    </w:pPr>
  </w:style>
  <w:style w:type="paragraph" w:styleId="ListContinue">
    <w:name w:val="List Continue"/>
    <w:basedOn w:val="List"/>
    <w:rsid w:val="00EF6C70"/>
    <w:pPr>
      <w:ind w:firstLine="0"/>
    </w:pPr>
  </w:style>
  <w:style w:type="paragraph" w:customStyle="1" w:styleId="ListNote">
    <w:name w:val="List Note"/>
    <w:basedOn w:val="List"/>
    <w:rsid w:val="00EF6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C70"/>
    <w:rPr>
      <w:rFonts w:ascii="Courier New" w:hAnsi="Courier New"/>
    </w:rPr>
  </w:style>
  <w:style w:type="paragraph" w:customStyle="1" w:styleId="NoteBullet">
    <w:name w:val="Note Bullet"/>
    <w:basedOn w:val="Note"/>
    <w:rsid w:val="00EF6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C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6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C70"/>
    <w:rPr>
      <w:b/>
      <w:smallCaps/>
    </w:rPr>
  </w:style>
  <w:style w:type="paragraph" w:customStyle="1" w:styleId="TableListNumber">
    <w:name w:val="Table List Number"/>
    <w:basedOn w:val="ListNumber"/>
    <w:rsid w:val="00EF6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C70"/>
    <w:pPr>
      <w:numPr>
        <w:numId w:val="9"/>
      </w:numPr>
    </w:pPr>
  </w:style>
  <w:style w:type="paragraph" w:customStyle="1" w:styleId="ListAlpha2">
    <w:name w:val="List Alpha 2"/>
    <w:basedOn w:val="List2"/>
    <w:rsid w:val="00EF6C70"/>
    <w:pPr>
      <w:numPr>
        <w:numId w:val="8"/>
      </w:numPr>
    </w:pPr>
  </w:style>
  <w:style w:type="paragraph" w:styleId="List2">
    <w:name w:val="List 2"/>
    <w:basedOn w:val="BodyText"/>
    <w:rsid w:val="00EF6C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C7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C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6C70"/>
    <w:pPr>
      <w:numPr>
        <w:numId w:val="4"/>
      </w:numPr>
    </w:pPr>
  </w:style>
  <w:style w:type="paragraph" w:styleId="ListContinue2">
    <w:name w:val="List Continue 2"/>
    <w:basedOn w:val="List2"/>
    <w:rsid w:val="00EF6C70"/>
    <w:pPr>
      <w:ind w:firstLine="0"/>
    </w:pPr>
  </w:style>
  <w:style w:type="paragraph" w:styleId="ListContinue3">
    <w:name w:val="List Continue 3"/>
    <w:basedOn w:val="List3"/>
    <w:rsid w:val="00EF6C70"/>
    <w:pPr>
      <w:ind w:left="1021" w:firstLine="0"/>
    </w:pPr>
  </w:style>
  <w:style w:type="paragraph" w:styleId="ListContinue4">
    <w:name w:val="List Continue 4"/>
    <w:basedOn w:val="List4"/>
    <w:rsid w:val="00EF6C70"/>
    <w:pPr>
      <w:ind w:firstLine="0"/>
    </w:pPr>
  </w:style>
  <w:style w:type="paragraph" w:styleId="ListContinue5">
    <w:name w:val="List Continue 5"/>
    <w:basedOn w:val="List5"/>
    <w:rsid w:val="00EF6C70"/>
    <w:pPr>
      <w:ind w:firstLine="0"/>
    </w:pPr>
  </w:style>
  <w:style w:type="paragraph" w:styleId="ListNumber3">
    <w:name w:val="List Number 3"/>
    <w:basedOn w:val="List3"/>
    <w:rsid w:val="00EF6C70"/>
    <w:pPr>
      <w:numPr>
        <w:numId w:val="5"/>
      </w:numPr>
    </w:pPr>
  </w:style>
  <w:style w:type="paragraph" w:styleId="ListNumber4">
    <w:name w:val="List Number 4"/>
    <w:basedOn w:val="List4"/>
    <w:rsid w:val="00EF6C70"/>
    <w:pPr>
      <w:numPr>
        <w:numId w:val="6"/>
      </w:numPr>
    </w:pPr>
  </w:style>
  <w:style w:type="paragraph" w:styleId="ListNumber5">
    <w:name w:val="List Number 5"/>
    <w:basedOn w:val="List5"/>
    <w:rsid w:val="00EF6C70"/>
    <w:pPr>
      <w:numPr>
        <w:numId w:val="7"/>
      </w:numPr>
    </w:pPr>
  </w:style>
  <w:style w:type="paragraph" w:styleId="BlockText">
    <w:name w:val="Block Text"/>
    <w:basedOn w:val="Normal"/>
    <w:rsid w:val="00EF6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C70"/>
    <w:rPr>
      <w:sz w:val="16"/>
      <w:vertAlign w:val="superscript"/>
    </w:rPr>
  </w:style>
  <w:style w:type="character" w:customStyle="1" w:styleId="Symbols">
    <w:name w:val="Symbols"/>
    <w:basedOn w:val="DefaultParagraphFont"/>
    <w:rsid w:val="00EF6C70"/>
    <w:rPr>
      <w:rFonts w:ascii="Symbol" w:hAnsi="Symbol"/>
    </w:rPr>
  </w:style>
  <w:style w:type="character" w:customStyle="1" w:styleId="MenuOptions">
    <w:name w:val="Menu Options"/>
    <w:basedOn w:val="DefaultParagraphFont"/>
    <w:rsid w:val="00EF6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C70"/>
    <w:rPr>
      <w:b/>
    </w:rPr>
  </w:style>
  <w:style w:type="character" w:customStyle="1" w:styleId="Underlined">
    <w:name w:val="Underlined"/>
    <w:basedOn w:val="DefaultParagraphFont"/>
    <w:rsid w:val="00EF6C70"/>
    <w:rPr>
      <w:u w:val="single"/>
    </w:rPr>
  </w:style>
  <w:style w:type="paragraph" w:customStyle="1" w:styleId="TableBodyTextRight">
    <w:name w:val="Table Body Text Right"/>
    <w:basedOn w:val="TableBodyText"/>
    <w:rsid w:val="00EF6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C70"/>
    <w:rPr>
      <w:sz w:val="18"/>
    </w:rPr>
  </w:style>
  <w:style w:type="paragraph" w:customStyle="1" w:styleId="BodySmallRight">
    <w:name w:val="Body Small Right"/>
    <w:basedOn w:val="BodyTextRight"/>
    <w:rsid w:val="00EF6C70"/>
    <w:rPr>
      <w:sz w:val="18"/>
      <w:szCs w:val="18"/>
    </w:rPr>
  </w:style>
  <w:style w:type="paragraph" w:customStyle="1" w:styleId="MarginEdition">
    <w:name w:val="Margin Edition"/>
    <w:basedOn w:val="MarginNote"/>
    <w:rsid w:val="00EF6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C70"/>
    <w:rPr>
      <w:sz w:val="2"/>
      <w:szCs w:val="2"/>
    </w:rPr>
  </w:style>
  <w:style w:type="character" w:customStyle="1" w:styleId="Small">
    <w:name w:val="Small"/>
    <w:basedOn w:val="DefaultParagraphFont"/>
    <w:rsid w:val="00EF6C70"/>
    <w:rPr>
      <w:sz w:val="16"/>
    </w:rPr>
  </w:style>
  <w:style w:type="paragraph" w:customStyle="1" w:styleId="WideTable">
    <w:name w:val="Wide Table"/>
    <w:basedOn w:val="Normal"/>
    <w:rsid w:val="00EF6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C70"/>
  </w:style>
  <w:style w:type="paragraph" w:styleId="Quote">
    <w:name w:val="Quote"/>
    <w:basedOn w:val="Heading1"/>
    <w:link w:val="QuoteChar"/>
    <w:qFormat/>
    <w:rsid w:val="00EF6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C70"/>
    <w:pPr>
      <w:pageBreakBefore/>
    </w:pPr>
  </w:style>
  <w:style w:type="paragraph" w:customStyle="1" w:styleId="Border">
    <w:name w:val="Border"/>
    <w:basedOn w:val="Normal"/>
    <w:qFormat/>
    <w:rsid w:val="00EF6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C70"/>
    <w:rPr>
      <w:u w:val="single"/>
    </w:rPr>
  </w:style>
  <w:style w:type="character" w:customStyle="1" w:styleId="BoldandItalics">
    <w:name w:val="Bold and Italics"/>
    <w:qFormat/>
    <w:rsid w:val="00EF6C70"/>
    <w:rPr>
      <w:b/>
      <w:i/>
      <w:u w:val="none"/>
    </w:rPr>
  </w:style>
  <w:style w:type="paragraph" w:styleId="BalloonText">
    <w:name w:val="Balloon Text"/>
    <w:basedOn w:val="Normal"/>
    <w:link w:val="BalloonTextChar"/>
    <w:rsid w:val="00EF6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C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C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C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2D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2887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AURBTJ004 Repair and overhaul bicycle wheels and hubs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2018-12-07T02:12:00Z</dcterms:created>
  <dcterms:modified xsi:type="dcterms:W3CDTF">2018-12-07T02:12:00Z</dcterms:modified>
</cp:coreProperties>
</file>