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15D" w:rsidP="00677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AURBTJ003 Design and build bicycle wheels</w:t>
      </w:r>
      <w:r>
        <w:fldChar w:fldCharType="end"/>
      </w:r>
    </w:p>
    <w:p w:rsidR="0067715D" w:rsidP="0067715D">
      <w:pPr>
        <w:pStyle w:val="Version"/>
        <w:sectPr w:rsidSect="005F0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98" w:rsidP="005F0B98">
      <w:pPr>
        <w:pStyle w:val="SuperHeading"/>
      </w:pPr>
      <w:r w:rsidRPr="005F0B98">
        <w:t>Assessment Requirements for AURBTJ003 Design and build bicycle wheels</w:t>
      </w:r>
    </w:p>
    <w:p w:rsidR="00000000" w:rsidRPr="005F0B98" w:rsidP="005F0B98">
      <w:pPr>
        <w:pStyle w:val="Heading1"/>
      </w:pPr>
      <w:bookmarkStart w:id="1" w:name="O_775625"/>
      <w:bookmarkEnd w:id="1"/>
      <w:r w:rsidRPr="005F0B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77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8" w:rsidP="005F0B98">
            <w:pPr>
              <w:pStyle w:val="BodyText"/>
            </w:pPr>
            <w:r w:rsidRPr="005F0B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8">
            <w:pPr>
              <w:pStyle w:val="BodyText"/>
              <w:rPr>
                <w:lang w:val="en-NZ"/>
              </w:rPr>
            </w:pPr>
            <w:r w:rsidRPr="005F0B98">
              <w:rPr>
                <w:rStyle w:val="SpecialBold"/>
              </w:rPr>
              <w:t>Comment</w:t>
            </w:r>
          </w:p>
        </w:tc>
      </w:tr>
      <w:tr w:rsidTr="00677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98">
            <w:pPr>
              <w:pStyle w:val="BodyText"/>
              <w:rPr>
                <w:lang w:val="en-NZ"/>
              </w:rPr>
            </w:pPr>
            <w:r w:rsidRPr="005F0B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98" w:rsidP="005F0B98">
            <w:pPr>
              <w:pStyle w:val="BodyText"/>
            </w:pPr>
            <w:r w:rsidRPr="005F0B98">
              <w:t>New unit of competency.</w:t>
            </w:r>
          </w:p>
        </w:tc>
      </w:tr>
    </w:tbl>
    <w:p w:rsidR="00000000" w:rsidRPr="005F0B98" w:rsidP="005F0B98">
      <w:pPr>
        <w:pStyle w:val="BodyText"/>
      </w:pPr>
    </w:p>
    <w:p w:rsidR="00000000" w:rsidRPr="005F0B98" w:rsidP="005F0B98">
      <w:pPr>
        <w:pStyle w:val="AllowPageBreak"/>
      </w:pPr>
    </w:p>
    <w:p w:rsidR="00000000" w:rsidRPr="005F0B98" w:rsidP="005F0B98">
      <w:pPr>
        <w:pStyle w:val="Heading1"/>
      </w:pPr>
      <w:bookmarkStart w:id="2" w:name="O_775626"/>
      <w:bookmarkEnd w:id="2"/>
      <w:r w:rsidRPr="005F0B98">
        <w:t>Performance Evidence</w:t>
      </w:r>
    </w:p>
    <w:p w:rsidR="00000000" w:rsidRPr="005F0B98" w:rsidP="0067715D">
      <w:pPr>
        <w:pStyle w:val="BodyText"/>
      </w:pPr>
      <w:r w:rsidRPr="005F0B9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F0B98" w:rsidP="005F0B98">
      <w:pPr>
        <w:pStyle w:val="ListBullet"/>
      </w:pPr>
      <w:r w:rsidRPr="005F0B98">
        <w:t>design and build three different b</w:t>
      </w:r>
      <w:r w:rsidRPr="005F0B98">
        <w:t>icycle wheels to specification, with each wheel including:</w:t>
      </w:r>
    </w:p>
    <w:p w:rsidR="00000000" w:rsidRPr="005F0B98" w:rsidP="005F0B98">
      <w:pPr>
        <w:pStyle w:val="ListBullet2"/>
      </w:pPr>
      <w:r w:rsidRPr="005F0B98">
        <w:t xml:space="preserve">lacing a 32 hole three-cross spoke pattern </w:t>
      </w:r>
    </w:p>
    <w:p w:rsidR="00000000" w:rsidRPr="005F0B98" w:rsidP="005F0B98">
      <w:pPr>
        <w:pStyle w:val="ListBullet2"/>
      </w:pPr>
      <w:r w:rsidRPr="005F0B98">
        <w:t>disc and non-disc brake specific patterns.</w:t>
      </w:r>
    </w:p>
    <w:p w:rsidR="00000000" w:rsidRPr="005F0B98" w:rsidP="005F0B98">
      <w:pPr>
        <w:pStyle w:val="AllowPageBreak"/>
      </w:pPr>
    </w:p>
    <w:p w:rsidR="00000000" w:rsidRPr="005F0B98" w:rsidP="005F0B98">
      <w:pPr>
        <w:pStyle w:val="Heading1"/>
      </w:pPr>
      <w:bookmarkStart w:id="3" w:name="O_775627"/>
      <w:bookmarkEnd w:id="3"/>
      <w:r w:rsidRPr="005F0B98">
        <w:t>Knowledge Evidence</w:t>
      </w:r>
    </w:p>
    <w:p w:rsidR="00000000" w:rsidRPr="005F0B98" w:rsidP="0067715D">
      <w:pPr>
        <w:pStyle w:val="BodyText"/>
      </w:pPr>
      <w:r w:rsidRPr="005F0B98">
        <w:t>Individuals must be able to demonstrate knowledge of:</w:t>
      </w:r>
    </w:p>
    <w:p w:rsidR="00000000" w:rsidRPr="005F0B98" w:rsidP="005F0B98">
      <w:pPr>
        <w:pStyle w:val="ListBullet"/>
      </w:pPr>
      <w:r w:rsidRPr="005F0B98">
        <w:t>work health and safety (WHS) and occupational health and safety (OHS) requirements relating to designing and building bicycle wheels, including procedures for:</w:t>
      </w:r>
    </w:p>
    <w:p w:rsidR="00000000" w:rsidRPr="005F0B98" w:rsidP="005F0B98">
      <w:pPr>
        <w:pStyle w:val="ListBullet2"/>
      </w:pPr>
      <w:r w:rsidRPr="005F0B98">
        <w:t>manually handling bicycle wheels</w:t>
      </w:r>
    </w:p>
    <w:p w:rsidR="00000000" w:rsidRPr="005F0B98" w:rsidP="005F0B98">
      <w:pPr>
        <w:pStyle w:val="ListBullet2"/>
      </w:pPr>
      <w:r w:rsidRPr="005F0B98">
        <w:t>identifying workplace hazards</w:t>
      </w:r>
    </w:p>
    <w:p w:rsidR="00000000" w:rsidRPr="005F0B98" w:rsidP="005F0B98">
      <w:pPr>
        <w:pStyle w:val="ListBullet2"/>
      </w:pPr>
      <w:r w:rsidRPr="005F0B98">
        <w:t>using tools and equipment, inclu</w:t>
      </w:r>
      <w:r w:rsidRPr="005F0B98">
        <w:t>ding personal protective equipment (PPE)</w:t>
      </w:r>
    </w:p>
    <w:p w:rsidR="00000000" w:rsidRPr="005F0B98" w:rsidP="005F0B98">
      <w:pPr>
        <w:pStyle w:val="ListBullet"/>
      </w:pPr>
      <w:r w:rsidRPr="005F0B98">
        <w:t>environmental requirements, including procedures for disposing of waste materials</w:t>
      </w:r>
    </w:p>
    <w:p w:rsidR="00000000" w:rsidRPr="005F0B98" w:rsidP="005F0B98">
      <w:pPr>
        <w:pStyle w:val="ListBullet"/>
      </w:pPr>
      <w:r w:rsidRPr="005F0B98">
        <w:t xml:space="preserve">key bicycle terminology relating to wheel build for different bicycle types </w:t>
      </w:r>
    </w:p>
    <w:p w:rsidR="00000000" w:rsidRPr="005F0B98" w:rsidP="005F0B98">
      <w:pPr>
        <w:pStyle w:val="ListBullet"/>
      </w:pPr>
      <w:r w:rsidRPr="005F0B98">
        <w:t>key features to be considered in wheel design:</w:t>
      </w:r>
    </w:p>
    <w:p w:rsidR="00000000" w:rsidRPr="005F0B98" w:rsidP="005F0B98">
      <w:pPr>
        <w:pStyle w:val="ListBullet2"/>
      </w:pPr>
      <w:r w:rsidRPr="005F0B98">
        <w:t>hubs, s</w:t>
      </w:r>
      <w:r w:rsidRPr="005F0B98">
        <w:t>poke and rim selection</w:t>
      </w:r>
    </w:p>
    <w:p w:rsidR="00000000" w:rsidRPr="005F0B98" w:rsidP="005F0B98">
      <w:pPr>
        <w:pStyle w:val="ListBullet2"/>
      </w:pPr>
      <w:r w:rsidRPr="005F0B98">
        <w:t>32 hole three-cross spoke pattern</w:t>
      </w:r>
    </w:p>
    <w:p w:rsidR="00000000" w:rsidRPr="005F0B98" w:rsidP="005F0B98">
      <w:pPr>
        <w:pStyle w:val="ListBullet2"/>
      </w:pPr>
      <w:r w:rsidRPr="005F0B98">
        <w:t>disc and non-disc brake specific patterns</w:t>
      </w:r>
    </w:p>
    <w:p w:rsidR="00000000" w:rsidRPr="005F0B98" w:rsidP="005F0B98">
      <w:pPr>
        <w:pStyle w:val="ListBullet2"/>
      </w:pPr>
      <w:r w:rsidRPr="005F0B98">
        <w:t>symmetrical and asymmetrical patterns</w:t>
      </w:r>
    </w:p>
    <w:p w:rsidR="00000000" w:rsidRPr="005F0B98" w:rsidP="005F0B98">
      <w:pPr>
        <w:pStyle w:val="ListBullet2"/>
      </w:pPr>
      <w:r w:rsidRPr="005F0B98">
        <w:t>wheel dynamics and loading</w:t>
      </w:r>
    </w:p>
    <w:p w:rsidR="00000000" w:rsidRPr="005F0B98" w:rsidP="005F0B98">
      <w:pPr>
        <w:pStyle w:val="ListBullet"/>
      </w:pPr>
      <w:r w:rsidRPr="005F0B98">
        <w:t>wheel and hub mechanical principles</w:t>
      </w:r>
    </w:p>
    <w:p w:rsidR="00000000" w:rsidRPr="005F0B98" w:rsidP="005F0B98">
      <w:pPr>
        <w:pStyle w:val="ListBullet"/>
      </w:pPr>
      <w:r w:rsidRPr="005F0B98">
        <w:t>bicycle wheel components specified in the range of conditions and their specifications</w:t>
      </w:r>
    </w:p>
    <w:p w:rsidR="00000000" w:rsidRPr="005F0B98" w:rsidP="005F0B98">
      <w:pPr>
        <w:pStyle w:val="ListBullet"/>
      </w:pPr>
      <w:r w:rsidRPr="005F0B98">
        <w:t xml:space="preserve">types and use of tools and equipment used to design and build bicycle wheels </w:t>
      </w:r>
    </w:p>
    <w:p w:rsidR="00000000" w:rsidRPr="005F0B98" w:rsidP="005F0B98">
      <w:pPr>
        <w:pStyle w:val="ListBullet"/>
      </w:pPr>
      <w:r w:rsidRPr="005F0B98">
        <w:t>techniques for designing and building bicycle wheels, including:</w:t>
      </w:r>
    </w:p>
    <w:p w:rsidR="00000000" w:rsidRPr="005F0B98" w:rsidP="005F0B98">
      <w:pPr>
        <w:pStyle w:val="ListBullet2"/>
      </w:pPr>
      <w:r w:rsidRPr="005F0B98">
        <w:t xml:space="preserve">material used in bicycle </w:t>
      </w:r>
      <w:r w:rsidRPr="005F0B98">
        <w:t>wheels</w:t>
      </w:r>
    </w:p>
    <w:p w:rsidR="00000000" w:rsidRPr="005F0B98" w:rsidP="005F0B98">
      <w:pPr>
        <w:pStyle w:val="ListBullet2"/>
      </w:pPr>
      <w:r w:rsidRPr="005F0B98">
        <w:t>lacing and spoke pattern</w:t>
      </w:r>
    </w:p>
    <w:p w:rsidR="00000000" w:rsidRPr="005F0B98" w:rsidP="005F0B98">
      <w:pPr>
        <w:pStyle w:val="ListBullet2"/>
      </w:pPr>
      <w:r w:rsidRPr="005F0B98">
        <w:t>calculating spoke lengths</w:t>
      </w:r>
    </w:p>
    <w:p w:rsidR="00000000" w:rsidRPr="005F0B98" w:rsidP="005F0B98">
      <w:pPr>
        <w:pStyle w:val="ListBullet2"/>
      </w:pPr>
      <w:r w:rsidRPr="005F0B98">
        <w:t>assembly, truing and tensioning of wheels</w:t>
      </w:r>
    </w:p>
    <w:p w:rsidR="00000000" w:rsidRPr="005F0B98" w:rsidP="005F0B98">
      <w:pPr>
        <w:pStyle w:val="ListBullet2"/>
      </w:pPr>
      <w:r w:rsidRPr="005F0B98">
        <w:t>symmetrical and asymmetrical patterns of wheels</w:t>
      </w:r>
    </w:p>
    <w:p w:rsidR="00000000" w:rsidRPr="005F0B98" w:rsidP="005F0B98">
      <w:pPr>
        <w:pStyle w:val="ListBullet2"/>
      </w:pPr>
      <w:r w:rsidRPr="005F0B98">
        <w:t>wheel dynamics and loading</w:t>
      </w:r>
    </w:p>
    <w:p w:rsidR="00000000" w:rsidRPr="005F0B98" w:rsidP="005F0B98">
      <w:pPr>
        <w:pStyle w:val="ListBullet2"/>
      </w:pPr>
      <w:r w:rsidRPr="005F0B98">
        <w:t xml:space="preserve">torque measurement and adjustment of wheels </w:t>
      </w:r>
    </w:p>
    <w:p w:rsidR="00000000" w:rsidRPr="005F0B98" w:rsidP="005F0B98">
      <w:pPr>
        <w:pStyle w:val="ListBullet2"/>
      </w:pPr>
      <w:r w:rsidRPr="005F0B98">
        <w:t>wheel and hub testing procedures.</w:t>
      </w:r>
    </w:p>
    <w:p w:rsidR="00000000" w:rsidRPr="005F0B98" w:rsidP="005F0B98">
      <w:pPr>
        <w:pStyle w:val="AllowPageBreak"/>
      </w:pPr>
    </w:p>
    <w:p w:rsidR="00000000" w:rsidRPr="005F0B98" w:rsidP="005F0B98">
      <w:pPr>
        <w:pStyle w:val="Heading1"/>
      </w:pPr>
      <w:bookmarkStart w:id="4" w:name="O_775628"/>
      <w:bookmarkEnd w:id="4"/>
      <w:r w:rsidRPr="005F0B98">
        <w:t>Assessment Conditions</w:t>
      </w:r>
    </w:p>
    <w:p w:rsidR="00000000" w:rsidRPr="005F0B98" w:rsidP="0067715D">
      <w:pPr>
        <w:pStyle w:val="BodyText"/>
      </w:pPr>
      <w:r w:rsidRPr="005F0B98">
        <w:t>Assessors must satisfy NVR/AQTF assessor requirements.</w:t>
      </w:r>
    </w:p>
    <w:p w:rsidR="00000000" w:rsidRPr="005F0B98" w:rsidP="0067715D">
      <w:pPr>
        <w:pStyle w:val="BodyText"/>
      </w:pPr>
      <w:r w:rsidRPr="005F0B98">
        <w:t>Competency is to be assessed in the workplace or a simulated environment that accurately reflects performance in a real workplace setting.</w:t>
      </w:r>
    </w:p>
    <w:p w:rsidR="00000000" w:rsidRPr="005F0B98" w:rsidP="0067715D">
      <w:pPr>
        <w:pStyle w:val="BodyText"/>
      </w:pPr>
      <w:r w:rsidRPr="005F0B98">
        <w:t>Assessment must includ</w:t>
      </w:r>
      <w:r w:rsidRPr="005F0B98">
        <w:t>e direct observation of tasks.</w:t>
      </w:r>
    </w:p>
    <w:p w:rsidR="00000000" w:rsidRPr="005F0B98" w:rsidP="0067715D">
      <w:pPr>
        <w:pStyle w:val="BodyText"/>
      </w:pPr>
      <w:r w:rsidRPr="005F0B98">
        <w:t>Where assessment of competency includes third-party evidence, individuals must provide evidence that links them to the bicycle wheels they have designed and built, e.g. build orders.</w:t>
      </w:r>
    </w:p>
    <w:p w:rsidR="00000000" w:rsidRPr="005F0B98" w:rsidP="0067715D">
      <w:pPr>
        <w:pStyle w:val="BodyText"/>
      </w:pPr>
      <w:r w:rsidRPr="005F0B98">
        <w:t>Assessors must verify performance eviden</w:t>
      </w:r>
      <w:r w:rsidRPr="005F0B98">
        <w:t>ce through questioning on skills and knowledge to ensure correct interpretation and application.</w:t>
      </w:r>
    </w:p>
    <w:p w:rsidR="00000000" w:rsidRPr="005F0B98" w:rsidP="0067715D">
      <w:pPr>
        <w:pStyle w:val="BodyText"/>
      </w:pPr>
      <w:r w:rsidRPr="005F0B98">
        <w:t>The following resources must be made available:</w:t>
      </w:r>
    </w:p>
    <w:p w:rsidR="00000000" w:rsidRPr="005F0B98" w:rsidP="005F0B98">
      <w:pPr>
        <w:pStyle w:val="ListBullet"/>
      </w:pPr>
      <w:r w:rsidRPr="005F0B98">
        <w:t>bicycle workplace or simulated workplace</w:t>
      </w:r>
    </w:p>
    <w:p w:rsidR="00000000" w:rsidRPr="005F0B98" w:rsidP="005F0B98">
      <w:pPr>
        <w:pStyle w:val="ListBullet"/>
      </w:pPr>
      <w:r w:rsidRPr="005F0B98">
        <w:t>workplace instructions detailing job requirements</w:t>
      </w:r>
    </w:p>
    <w:p w:rsidR="00000000" w:rsidRPr="005F0B98" w:rsidP="005F0B98">
      <w:pPr>
        <w:pStyle w:val="ListBullet"/>
      </w:pPr>
      <w:r w:rsidRPr="005F0B98">
        <w:t>manufacturer and technical bicycle wheel specifications</w:t>
      </w:r>
    </w:p>
    <w:p w:rsidR="00000000" w:rsidRPr="005F0B98" w:rsidP="005F0B98">
      <w:pPr>
        <w:pStyle w:val="ListBullet"/>
      </w:pPr>
      <w:r w:rsidRPr="005F0B98">
        <w:t xml:space="preserve">PPE required to design and build bicycle wheels </w:t>
      </w:r>
    </w:p>
    <w:p w:rsidR="00000000" w:rsidRPr="005F0B98" w:rsidP="005F0B98">
      <w:pPr>
        <w:pStyle w:val="ListBullet"/>
      </w:pPr>
      <w:r w:rsidRPr="005F0B98">
        <w:t>wheel components specified in the range of conditions</w:t>
      </w:r>
    </w:p>
    <w:p w:rsidR="00000000" w:rsidRPr="005F0B98" w:rsidP="005F0B98">
      <w:pPr>
        <w:pStyle w:val="ListBullet"/>
      </w:pPr>
      <w:r w:rsidRPr="005F0B98">
        <w:t>three different bicycle wheels as specified in the performance evidence requiring a complete buil</w:t>
      </w:r>
      <w:r w:rsidRPr="005F0B98">
        <w:t xml:space="preserve">d </w:t>
      </w:r>
    </w:p>
    <w:p w:rsidR="00000000" w:rsidRPr="005F0B98" w:rsidP="005F0B98">
      <w:pPr>
        <w:pStyle w:val="ListBullet"/>
      </w:pPr>
      <w:r w:rsidRPr="005F0B98">
        <w:t>tools and equipment appropriate for designing and building bicycle wheels.</w:t>
      </w:r>
    </w:p>
    <w:p w:rsidR="00000000" w:rsidRPr="005F0B98" w:rsidP="005F0B98">
      <w:pPr>
        <w:pStyle w:val="AllowPageBreak"/>
      </w:pPr>
    </w:p>
    <w:p w:rsidR="00000000" w:rsidRPr="005F0B98" w:rsidP="005F0B98">
      <w:pPr>
        <w:pStyle w:val="Heading1"/>
      </w:pPr>
      <w:bookmarkStart w:id="5" w:name="O_775631"/>
      <w:bookmarkEnd w:id="5"/>
      <w:r w:rsidRPr="005F0B98">
        <w:t>Links</w:t>
      </w:r>
    </w:p>
    <w:p w:rsidR="00000000" w:rsidRPr="005F0B98" w:rsidP="0067715D">
      <w:pPr>
        <w:pStyle w:val="BodyText"/>
      </w:pPr>
      <w:r w:rsidRPr="005F0B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0726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F0B98" w:rsidP="0067715D">
      <w:pPr>
        <w:pStyle w:val="BodyText"/>
      </w:pPr>
      <w:r w:rsidRPr="005F0B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0726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F0B98" w:rsidP="005F0B98"/>
    <w:sectPr w:rsidSect="005F0B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8" w:rsidRPr="0067715D" w:rsidP="00677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5D" w:rsidP="005F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15D" w:rsidP="005F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15D" w:rsidP="005F0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98" w:rsidRPr="0067715D" w:rsidP="00677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15D" w:rsidRPr="002D2AF8" w:rsidP="005F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AURBTJ003 Design and build bicycle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7715D" w:rsidP="005F0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88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23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E0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98"/>
  </w:style>
  <w:style w:type="character" w:customStyle="1" w:styleId="Heading1Char">
    <w:name w:val="Heading 1 Char"/>
    <w:basedOn w:val="DefaultParagraphFont"/>
    <w:link w:val="Heading1"/>
    <w:rsid w:val="005F0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98"/>
    <w:rPr>
      <w:b/>
      <w:spacing w:val="0"/>
    </w:rPr>
  </w:style>
  <w:style w:type="paragraph" w:styleId="ListBullet2">
    <w:name w:val="List Bullet 2"/>
    <w:basedOn w:val="List2"/>
    <w:rsid w:val="005F0B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B98"/>
    <w:rPr>
      <w:i/>
    </w:rPr>
  </w:style>
  <w:style w:type="paragraph" w:styleId="Caption">
    <w:name w:val="caption"/>
    <w:basedOn w:val="BodyText"/>
    <w:next w:val="Normal"/>
    <w:qFormat/>
    <w:rsid w:val="005F0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98"/>
  </w:style>
  <w:style w:type="paragraph" w:styleId="TableofFigures">
    <w:name w:val="table of figures"/>
    <w:basedOn w:val="Normal"/>
    <w:next w:val="Normal"/>
    <w:semiHidden/>
    <w:rsid w:val="005F0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98"/>
    <w:pPr>
      <w:numPr>
        <w:numId w:val="11"/>
      </w:numPr>
    </w:pPr>
  </w:style>
  <w:style w:type="character" w:customStyle="1" w:styleId="WingdingSymbols">
    <w:name w:val="Wingding Symbols"/>
    <w:rsid w:val="005F0B98"/>
    <w:rPr>
      <w:rFonts w:ascii="Wingdings" w:hAnsi="Wingdings"/>
    </w:rPr>
  </w:style>
  <w:style w:type="paragraph" w:customStyle="1" w:styleId="TableHeading">
    <w:name w:val="Table Heading"/>
    <w:basedOn w:val="HeadingBase"/>
    <w:rsid w:val="005F0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98"/>
    <w:rPr>
      <w:color w:val="0033CC"/>
      <w:u w:val="none"/>
    </w:rPr>
  </w:style>
  <w:style w:type="paragraph" w:customStyle="1" w:styleId="BodyTextRight">
    <w:name w:val="Body Text Right"/>
    <w:basedOn w:val="BodyText"/>
    <w:rsid w:val="005F0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98"/>
    <w:rPr>
      <w:sz w:val="32"/>
    </w:rPr>
  </w:style>
  <w:style w:type="paragraph" w:customStyle="1" w:styleId="HeadingProcedure">
    <w:name w:val="Heading Procedure"/>
    <w:basedOn w:val="HeadingBase"/>
    <w:next w:val="Normal"/>
    <w:rsid w:val="005F0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98"/>
    <w:pPr>
      <w:spacing w:before="60" w:after="60"/>
    </w:pPr>
  </w:style>
  <w:style w:type="paragraph" w:styleId="ListContinue">
    <w:name w:val="List Continue"/>
    <w:basedOn w:val="List"/>
    <w:rsid w:val="005F0B98"/>
    <w:pPr>
      <w:ind w:firstLine="0"/>
    </w:pPr>
  </w:style>
  <w:style w:type="paragraph" w:customStyle="1" w:styleId="ListNote">
    <w:name w:val="List Note"/>
    <w:basedOn w:val="List"/>
    <w:rsid w:val="005F0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98"/>
    <w:rPr>
      <w:rFonts w:ascii="Courier New" w:hAnsi="Courier New"/>
    </w:rPr>
  </w:style>
  <w:style w:type="paragraph" w:customStyle="1" w:styleId="NoteBullet">
    <w:name w:val="Note Bullet"/>
    <w:basedOn w:val="Note"/>
    <w:rsid w:val="005F0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0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98"/>
    <w:rPr>
      <w:b/>
      <w:smallCaps/>
    </w:rPr>
  </w:style>
  <w:style w:type="paragraph" w:customStyle="1" w:styleId="TableListNumber">
    <w:name w:val="Table List Number"/>
    <w:basedOn w:val="ListNumber"/>
    <w:rsid w:val="005F0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98"/>
    <w:pPr>
      <w:numPr>
        <w:numId w:val="9"/>
      </w:numPr>
    </w:pPr>
  </w:style>
  <w:style w:type="paragraph" w:customStyle="1" w:styleId="ListAlpha2">
    <w:name w:val="List Alpha 2"/>
    <w:basedOn w:val="List2"/>
    <w:rsid w:val="005F0B98"/>
    <w:pPr>
      <w:numPr>
        <w:numId w:val="8"/>
      </w:numPr>
    </w:pPr>
  </w:style>
  <w:style w:type="paragraph" w:styleId="List2">
    <w:name w:val="List 2"/>
    <w:basedOn w:val="BodyText"/>
    <w:rsid w:val="005F0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B98"/>
    <w:pPr>
      <w:numPr>
        <w:numId w:val="4"/>
      </w:numPr>
    </w:pPr>
  </w:style>
  <w:style w:type="paragraph" w:styleId="ListContinue2">
    <w:name w:val="List Continue 2"/>
    <w:basedOn w:val="List2"/>
    <w:rsid w:val="005F0B98"/>
    <w:pPr>
      <w:ind w:firstLine="0"/>
    </w:pPr>
  </w:style>
  <w:style w:type="paragraph" w:styleId="ListContinue3">
    <w:name w:val="List Continue 3"/>
    <w:basedOn w:val="List3"/>
    <w:rsid w:val="005F0B98"/>
    <w:pPr>
      <w:ind w:left="1021" w:firstLine="0"/>
    </w:pPr>
  </w:style>
  <w:style w:type="paragraph" w:styleId="ListContinue4">
    <w:name w:val="List Continue 4"/>
    <w:basedOn w:val="List4"/>
    <w:rsid w:val="005F0B98"/>
    <w:pPr>
      <w:ind w:firstLine="0"/>
    </w:pPr>
  </w:style>
  <w:style w:type="paragraph" w:styleId="ListContinue5">
    <w:name w:val="List Continue 5"/>
    <w:basedOn w:val="List5"/>
    <w:rsid w:val="005F0B98"/>
    <w:pPr>
      <w:ind w:firstLine="0"/>
    </w:pPr>
  </w:style>
  <w:style w:type="paragraph" w:styleId="ListNumber3">
    <w:name w:val="List Number 3"/>
    <w:basedOn w:val="List3"/>
    <w:rsid w:val="005F0B98"/>
    <w:pPr>
      <w:numPr>
        <w:numId w:val="5"/>
      </w:numPr>
    </w:pPr>
  </w:style>
  <w:style w:type="paragraph" w:styleId="ListNumber4">
    <w:name w:val="List Number 4"/>
    <w:basedOn w:val="List4"/>
    <w:rsid w:val="005F0B98"/>
    <w:pPr>
      <w:numPr>
        <w:numId w:val="6"/>
      </w:numPr>
    </w:pPr>
  </w:style>
  <w:style w:type="paragraph" w:styleId="ListNumber5">
    <w:name w:val="List Number 5"/>
    <w:basedOn w:val="List5"/>
    <w:rsid w:val="005F0B98"/>
    <w:pPr>
      <w:numPr>
        <w:numId w:val="7"/>
      </w:numPr>
    </w:pPr>
  </w:style>
  <w:style w:type="paragraph" w:styleId="BlockText">
    <w:name w:val="Block Text"/>
    <w:basedOn w:val="Normal"/>
    <w:rsid w:val="005F0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98"/>
    <w:rPr>
      <w:sz w:val="16"/>
      <w:vertAlign w:val="superscript"/>
    </w:rPr>
  </w:style>
  <w:style w:type="character" w:customStyle="1" w:styleId="Symbols">
    <w:name w:val="Symbols"/>
    <w:basedOn w:val="DefaultParagraphFont"/>
    <w:rsid w:val="005F0B98"/>
    <w:rPr>
      <w:rFonts w:ascii="Symbol" w:hAnsi="Symbol"/>
    </w:rPr>
  </w:style>
  <w:style w:type="character" w:customStyle="1" w:styleId="MenuOptions">
    <w:name w:val="Menu Options"/>
    <w:basedOn w:val="DefaultParagraphFont"/>
    <w:rsid w:val="005F0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98"/>
    <w:rPr>
      <w:b/>
    </w:rPr>
  </w:style>
  <w:style w:type="character" w:customStyle="1" w:styleId="Underlined">
    <w:name w:val="Underlined"/>
    <w:basedOn w:val="DefaultParagraphFont"/>
    <w:rsid w:val="005F0B98"/>
    <w:rPr>
      <w:u w:val="single"/>
    </w:rPr>
  </w:style>
  <w:style w:type="paragraph" w:customStyle="1" w:styleId="TableBodyTextRight">
    <w:name w:val="Table Body Text Right"/>
    <w:basedOn w:val="TableBodyText"/>
    <w:rsid w:val="005F0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98"/>
    <w:rPr>
      <w:sz w:val="18"/>
    </w:rPr>
  </w:style>
  <w:style w:type="paragraph" w:customStyle="1" w:styleId="BodySmallRight">
    <w:name w:val="Body Small Right"/>
    <w:basedOn w:val="BodyTextRight"/>
    <w:rsid w:val="005F0B98"/>
    <w:rPr>
      <w:sz w:val="18"/>
      <w:szCs w:val="18"/>
    </w:rPr>
  </w:style>
  <w:style w:type="paragraph" w:customStyle="1" w:styleId="MarginEdition">
    <w:name w:val="Margin Edition"/>
    <w:basedOn w:val="MarginNote"/>
    <w:rsid w:val="005F0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98"/>
    <w:rPr>
      <w:sz w:val="2"/>
      <w:szCs w:val="2"/>
    </w:rPr>
  </w:style>
  <w:style w:type="character" w:customStyle="1" w:styleId="Small">
    <w:name w:val="Small"/>
    <w:basedOn w:val="DefaultParagraphFont"/>
    <w:rsid w:val="005F0B98"/>
    <w:rPr>
      <w:sz w:val="16"/>
    </w:rPr>
  </w:style>
  <w:style w:type="paragraph" w:customStyle="1" w:styleId="WideTable">
    <w:name w:val="Wide Table"/>
    <w:basedOn w:val="Normal"/>
    <w:rsid w:val="005F0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98"/>
  </w:style>
  <w:style w:type="paragraph" w:styleId="Quote">
    <w:name w:val="Quote"/>
    <w:basedOn w:val="Heading1"/>
    <w:link w:val="QuoteChar"/>
    <w:qFormat/>
    <w:rsid w:val="005F0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98"/>
    <w:pPr>
      <w:pageBreakBefore/>
    </w:pPr>
  </w:style>
  <w:style w:type="paragraph" w:customStyle="1" w:styleId="Border">
    <w:name w:val="Border"/>
    <w:basedOn w:val="Normal"/>
    <w:qFormat/>
    <w:rsid w:val="005F0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98"/>
    <w:rPr>
      <w:u w:val="single"/>
    </w:rPr>
  </w:style>
  <w:style w:type="character" w:customStyle="1" w:styleId="BoldandItalics">
    <w:name w:val="Bold and Italics"/>
    <w:qFormat/>
    <w:rsid w:val="005F0B98"/>
    <w:rPr>
      <w:b/>
      <w:i/>
      <w:u w:val="none"/>
    </w:rPr>
  </w:style>
  <w:style w:type="paragraph" w:styleId="BalloonText">
    <w:name w:val="Balloon Text"/>
    <w:basedOn w:val="Normal"/>
    <w:link w:val="BalloonTextChar"/>
    <w:rsid w:val="005F0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7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3151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AURBTJ003 Design and build bicycle wheels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2018-12-07T02:26:00Z</dcterms:created>
  <dcterms:modified xsi:type="dcterms:W3CDTF">2018-12-07T02:26:00Z</dcterms:modified>
</cp:coreProperties>
</file>