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1FEE" w:rsidP="00A81F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AURBTD102 Service bicycle suspension systems</w:t>
      </w:r>
      <w:r>
        <w:fldChar w:fldCharType="end"/>
      </w:r>
    </w:p>
    <w:p w:rsidR="00A81FEE" w:rsidP="00A81FEE">
      <w:pPr>
        <w:pStyle w:val="Version"/>
        <w:sectPr w:rsidSect="00FC2B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2B25" w:rsidP="00FC2B25">
      <w:pPr>
        <w:pStyle w:val="SuperHeading"/>
      </w:pPr>
      <w:r w:rsidRPr="00FC2B25">
        <w:t>Assessment Requirements for AURBTD102 Service bicycle suspension systems</w:t>
      </w:r>
    </w:p>
    <w:p w:rsidR="00000000" w:rsidRPr="00FC2B25" w:rsidP="00FC2B25">
      <w:pPr>
        <w:pStyle w:val="Heading1"/>
      </w:pPr>
      <w:bookmarkStart w:id="1" w:name="O_1121574"/>
      <w:bookmarkEnd w:id="1"/>
      <w:r w:rsidRPr="00FC2B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C2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25" w:rsidP="00FC2B25">
            <w:pPr>
              <w:pStyle w:val="BodyText"/>
            </w:pPr>
            <w:r w:rsidRPr="00FC2B2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25">
            <w:pPr>
              <w:pStyle w:val="BodyText"/>
              <w:rPr>
                <w:lang w:val="en-NZ"/>
              </w:rPr>
            </w:pPr>
            <w:r w:rsidRPr="00FC2B25">
              <w:rPr>
                <w:rStyle w:val="SpecialBold"/>
              </w:rPr>
              <w:t>Comments</w:t>
            </w:r>
          </w:p>
        </w:tc>
      </w:tr>
      <w:tr w:rsidTr="00FC2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B25">
            <w:pPr>
              <w:pStyle w:val="BodyText"/>
              <w:rPr>
                <w:lang w:val="en-NZ"/>
              </w:rPr>
            </w:pPr>
            <w:r w:rsidRPr="00FC2B2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B25" w:rsidP="00FC2B25">
            <w:pPr>
              <w:pStyle w:val="BodyText"/>
            </w:pPr>
            <w:r w:rsidRPr="00FC2B25">
              <w:t>This version first released with AUR Automotive Retail, Service and Repair Training Package Version 6.0</w:t>
            </w:r>
          </w:p>
        </w:tc>
      </w:tr>
    </w:tbl>
    <w:p w:rsidR="00000000" w:rsidRPr="00FC2B25" w:rsidP="00FC2B25">
      <w:pPr>
        <w:pStyle w:val="BodyText"/>
      </w:pPr>
    </w:p>
    <w:p w:rsidR="00000000" w:rsidRPr="00FC2B25" w:rsidP="00FC2B25">
      <w:pPr>
        <w:pStyle w:val="AllowPageBreak"/>
      </w:pPr>
    </w:p>
    <w:p w:rsidR="00000000" w:rsidRPr="00FC2B25" w:rsidP="00FC2B25">
      <w:pPr>
        <w:pStyle w:val="Heading1"/>
      </w:pPr>
      <w:bookmarkStart w:id="2" w:name="O_1121577"/>
      <w:bookmarkEnd w:id="2"/>
      <w:r w:rsidRPr="00FC2B25">
        <w:t>Performance Evidence</w:t>
      </w:r>
    </w:p>
    <w:p w:rsidR="00000000" w:rsidRPr="00FC2B25" w:rsidP="00A81FEE">
      <w:pPr>
        <w:pStyle w:val="BodyText"/>
      </w:pPr>
      <w:r w:rsidRPr="00FC2B25">
        <w:t>The candidate must demonstrate the ability to complete the tasks outlined in the elements, performance criteria and foundation skills of this unit, including evidence of the ability to:</w:t>
      </w:r>
    </w:p>
    <w:p w:rsidR="00000000" w:rsidRPr="00FC2B25" w:rsidP="00FC2B25">
      <w:pPr>
        <w:pStyle w:val="ListBullet"/>
      </w:pPr>
      <w:r w:rsidRPr="00FC2B25">
        <w:t xml:space="preserve">service and test at least one </w:t>
      </w:r>
      <w:r w:rsidRPr="00FC2B25">
        <w:t>of each of the following three different bicycle suspension systems according to manufacturer specifications:</w:t>
      </w:r>
    </w:p>
    <w:p w:rsidR="00000000" w:rsidRPr="00FC2B25" w:rsidP="00FC2B25">
      <w:pPr>
        <w:pStyle w:val="ListBullet2"/>
      </w:pPr>
      <w:r w:rsidRPr="00FC2B25">
        <w:t>elastomer and spring units system</w:t>
      </w:r>
    </w:p>
    <w:p w:rsidR="00000000" w:rsidRPr="00FC2B25" w:rsidP="00FC2B25">
      <w:pPr>
        <w:pStyle w:val="ListBullet2"/>
      </w:pPr>
      <w:r w:rsidRPr="00FC2B25">
        <w:t xml:space="preserve">mechanical system </w:t>
      </w:r>
    </w:p>
    <w:p w:rsidR="00000000" w:rsidRPr="00FC2B25" w:rsidP="00FC2B25">
      <w:pPr>
        <w:pStyle w:val="ListBullet2"/>
      </w:pPr>
      <w:r w:rsidRPr="00FC2B25">
        <w:t>hydraulic system.</w:t>
      </w:r>
    </w:p>
    <w:p w:rsidR="00000000" w:rsidRPr="00FC2B25" w:rsidP="00FC2B25">
      <w:pPr>
        <w:pStyle w:val="AllowPageBreak"/>
      </w:pPr>
    </w:p>
    <w:p w:rsidR="00000000" w:rsidRPr="00FC2B25" w:rsidP="00FC2B25">
      <w:pPr>
        <w:pStyle w:val="Heading1"/>
      </w:pPr>
      <w:bookmarkStart w:id="3" w:name="O_1121576"/>
      <w:bookmarkEnd w:id="3"/>
      <w:r w:rsidRPr="00FC2B25">
        <w:t>Knowledge Evidence</w:t>
      </w:r>
    </w:p>
    <w:p w:rsidR="00000000" w:rsidRPr="00FC2B25" w:rsidP="00A81FEE">
      <w:pPr>
        <w:pStyle w:val="BodyText"/>
      </w:pPr>
      <w:r w:rsidRPr="00FC2B25">
        <w:t>The candidate must be able to demonstrate knowledge to complete the tasks outlined in the elements, performance criteria and foundation skills of this unit, including knowledge of:</w:t>
      </w:r>
    </w:p>
    <w:p w:rsidR="00000000" w:rsidRPr="00FC2B25" w:rsidP="00FC2B25">
      <w:pPr>
        <w:pStyle w:val="ListBullet"/>
      </w:pPr>
      <w:r w:rsidRPr="00FC2B25">
        <w:t>methods to locate and interpret information required to service bicycle su</w:t>
      </w:r>
      <w:r w:rsidRPr="00FC2B25">
        <w:t>spension systems, including:</w:t>
      </w:r>
    </w:p>
    <w:p w:rsidR="00000000" w:rsidRPr="00FC2B25" w:rsidP="00FC2B25">
      <w:pPr>
        <w:pStyle w:val="ListBullet2"/>
      </w:pPr>
      <w:r w:rsidRPr="00FC2B25">
        <w:t>manufacturer specifications and procedures or equivalent documentation</w:t>
      </w:r>
    </w:p>
    <w:p w:rsidR="00000000" w:rsidRPr="00FC2B25" w:rsidP="00FC2B25">
      <w:pPr>
        <w:pStyle w:val="ListBullet"/>
      </w:pPr>
      <w:r w:rsidRPr="00FC2B25">
        <w:t>workplace procedures required to service bicycle suspension systems, including: </w:t>
      </w:r>
    </w:p>
    <w:p w:rsidR="00000000" w:rsidRPr="00FC2B25" w:rsidP="00FC2B25">
      <w:pPr>
        <w:pStyle w:val="ListBullet2"/>
      </w:pPr>
      <w:r w:rsidRPr="00FC2B25">
        <w:t>establishing serviceability of tools and equipment</w:t>
      </w:r>
    </w:p>
    <w:p w:rsidR="00000000" w:rsidRPr="00FC2B25" w:rsidP="00FC2B25">
      <w:pPr>
        <w:pStyle w:val="ListBullet2"/>
      </w:pPr>
      <w:r w:rsidRPr="00FC2B25">
        <w:t>documentation procedu</w:t>
      </w:r>
      <w:r w:rsidRPr="00FC2B25">
        <w:t>res</w:t>
      </w:r>
    </w:p>
    <w:p w:rsidR="00000000" w:rsidRPr="00FC2B25" w:rsidP="00FC2B25">
      <w:pPr>
        <w:pStyle w:val="ListBullet2"/>
      </w:pPr>
      <w:r w:rsidRPr="00FC2B25">
        <w:t>housekeeping procedures, including:</w:t>
      </w:r>
    </w:p>
    <w:p w:rsidR="00000000" w:rsidRPr="00FC2B25" w:rsidP="00FC2B25">
      <w:pPr>
        <w:pStyle w:val="ListBullet3"/>
      </w:pPr>
      <w:r w:rsidRPr="00FC2B25">
        <w:t>examination of tools and equipment</w:t>
      </w:r>
    </w:p>
    <w:p w:rsidR="00000000" w:rsidRPr="00FC2B25" w:rsidP="00FC2B25">
      <w:pPr>
        <w:pStyle w:val="ListBullet3"/>
      </w:pPr>
      <w:r w:rsidRPr="00FC2B25">
        <w:t>storage of equipment</w:t>
      </w:r>
    </w:p>
    <w:p w:rsidR="00000000" w:rsidRPr="00FC2B25" w:rsidP="00FC2B25">
      <w:pPr>
        <w:pStyle w:val="ListBullet3"/>
      </w:pPr>
      <w:r w:rsidRPr="00FC2B25">
        <w:t>identification, tagging and isolation of faulty equipment</w:t>
      </w:r>
    </w:p>
    <w:p w:rsidR="00000000" w:rsidRPr="00FC2B25" w:rsidP="00FC2B25">
      <w:pPr>
        <w:pStyle w:val="ListBullet3"/>
      </w:pPr>
      <w:r w:rsidRPr="00FC2B25">
        <w:t>disposal of excess materials</w:t>
      </w:r>
    </w:p>
    <w:p w:rsidR="00000000" w:rsidRPr="00FC2B25" w:rsidP="00FC2B25">
      <w:pPr>
        <w:pStyle w:val="ListBullet3"/>
      </w:pPr>
      <w:r w:rsidRPr="00FC2B25">
        <w:t>recycling procedures</w:t>
      </w:r>
    </w:p>
    <w:p w:rsidR="00000000" w:rsidRPr="00FC2B25" w:rsidP="00FC2B25">
      <w:pPr>
        <w:pStyle w:val="ListBullet"/>
      </w:pPr>
      <w:r w:rsidRPr="00FC2B25">
        <w:t>work health and safety (WHS) requirements relating to servicing bicycle suspension systems, including procedures for:</w:t>
      </w:r>
    </w:p>
    <w:p w:rsidR="00000000" w:rsidRPr="00FC2B25" w:rsidP="00FC2B25">
      <w:pPr>
        <w:pStyle w:val="ListBullet2"/>
      </w:pPr>
      <w:r w:rsidRPr="00FC2B25">
        <w:t>manually handling bicycles and their suspension systems</w:t>
      </w:r>
    </w:p>
    <w:p w:rsidR="00000000" w:rsidRPr="00FC2B25" w:rsidP="00FC2B25">
      <w:pPr>
        <w:pStyle w:val="ListBullet2"/>
      </w:pPr>
      <w:r w:rsidRPr="00FC2B25">
        <w:t>identifying workplace hazards</w:t>
      </w:r>
    </w:p>
    <w:p w:rsidR="00000000" w:rsidRPr="00FC2B25" w:rsidP="00FC2B25">
      <w:pPr>
        <w:pStyle w:val="ListBullet2"/>
      </w:pPr>
      <w:r w:rsidRPr="00FC2B25">
        <w:t>using personal protective equipment (PPE)</w:t>
      </w:r>
    </w:p>
    <w:p w:rsidR="00000000" w:rsidRPr="00FC2B25" w:rsidP="00FC2B25">
      <w:pPr>
        <w:pStyle w:val="ListBullet"/>
      </w:pPr>
      <w:r w:rsidRPr="00FC2B25">
        <w:t>environmental requirements, including procedures for disposing of waste materials</w:t>
      </w:r>
    </w:p>
    <w:p w:rsidR="00000000" w:rsidRPr="00FC2B25" w:rsidP="00FC2B25">
      <w:pPr>
        <w:pStyle w:val="ListBullet"/>
      </w:pPr>
      <w:r w:rsidRPr="00FC2B25">
        <w:t>bicycle suspension system terminology</w:t>
      </w:r>
    </w:p>
    <w:p w:rsidR="00000000" w:rsidRPr="00FC2B25" w:rsidP="00FC2B25">
      <w:pPr>
        <w:pStyle w:val="ListBullet"/>
      </w:pPr>
      <w:r w:rsidRPr="00FC2B25">
        <w:t>types of bicycle suspension systems and application of suspension mechanical principles</w:t>
      </w:r>
    </w:p>
    <w:p w:rsidR="00000000" w:rsidRPr="00FC2B25" w:rsidP="00FC2B25">
      <w:pPr>
        <w:pStyle w:val="ListBullet"/>
      </w:pPr>
      <w:r w:rsidRPr="00FC2B25">
        <w:t>service requirements of a bicycle suspension sys</w:t>
      </w:r>
      <w:r w:rsidRPr="00FC2B25">
        <w:t>tem</w:t>
      </w:r>
    </w:p>
    <w:p w:rsidR="00000000" w:rsidRPr="00FC2B25" w:rsidP="00FC2B25">
      <w:pPr>
        <w:pStyle w:val="ListBullet"/>
      </w:pPr>
      <w:r w:rsidRPr="00FC2B25">
        <w:t>types and use of tools and equipment used to service bicycle suspension systems</w:t>
      </w:r>
    </w:p>
    <w:p w:rsidR="00000000" w:rsidRPr="00FC2B25" w:rsidP="00FC2B25">
      <w:pPr>
        <w:pStyle w:val="ListBullet"/>
      </w:pPr>
      <w:r w:rsidRPr="00FC2B25">
        <w:t>techniques and processes for servicing bicycle suspension systems, including:</w:t>
      </w:r>
    </w:p>
    <w:p w:rsidR="00000000" w:rsidRPr="00FC2B25" w:rsidP="00FC2B25">
      <w:pPr>
        <w:pStyle w:val="ListBullet2"/>
      </w:pPr>
      <w:r w:rsidRPr="00FC2B25">
        <w:t>identification of bicycle suspension components, materials and specifications, including:</w:t>
      </w:r>
    </w:p>
    <w:p w:rsidR="00000000" w:rsidRPr="00FC2B25" w:rsidP="00FC2B25">
      <w:pPr>
        <w:pStyle w:val="ListBullet3"/>
      </w:pPr>
      <w:r w:rsidRPr="00FC2B25">
        <w:t>el</w:t>
      </w:r>
      <w:r w:rsidRPr="00FC2B25">
        <w:t>astomer and spring units</w:t>
      </w:r>
    </w:p>
    <w:p w:rsidR="00000000" w:rsidRPr="00FC2B25" w:rsidP="00FC2B25">
      <w:pPr>
        <w:pStyle w:val="ListBullet3"/>
      </w:pPr>
      <w:r w:rsidRPr="00FC2B25">
        <w:t>mechanical systems</w:t>
      </w:r>
    </w:p>
    <w:p w:rsidR="00000000" w:rsidRPr="00FC2B25" w:rsidP="00FC2B25">
      <w:pPr>
        <w:pStyle w:val="ListBullet3"/>
      </w:pPr>
      <w:r w:rsidRPr="00FC2B25">
        <w:t>pneumatic systems</w:t>
      </w:r>
    </w:p>
    <w:p w:rsidR="00000000" w:rsidRPr="00FC2B25" w:rsidP="00FC2B25">
      <w:pPr>
        <w:pStyle w:val="ListBullet3"/>
      </w:pPr>
      <w:r w:rsidRPr="00FC2B25">
        <w:t>hydraulic systems</w:t>
      </w:r>
    </w:p>
    <w:p w:rsidR="00000000" w:rsidRPr="00FC2B25" w:rsidP="00FC2B25">
      <w:pPr>
        <w:pStyle w:val="ListBullet2"/>
      </w:pPr>
      <w:r w:rsidRPr="00FC2B25">
        <w:t xml:space="preserve">fault identification </w:t>
      </w:r>
    </w:p>
    <w:p w:rsidR="00000000" w:rsidRPr="00FC2B25" w:rsidP="00FC2B25">
      <w:pPr>
        <w:pStyle w:val="ListBullet2"/>
      </w:pPr>
      <w:r w:rsidRPr="00FC2B25">
        <w:t>bicycle measuring techniques</w:t>
      </w:r>
    </w:p>
    <w:p w:rsidR="00000000" w:rsidRPr="00FC2B25" w:rsidP="00FC2B25">
      <w:pPr>
        <w:pStyle w:val="ListBullet2"/>
      </w:pPr>
      <w:r w:rsidRPr="00FC2B25">
        <w:t>suspension system adjustment techniques</w:t>
      </w:r>
    </w:p>
    <w:p w:rsidR="00000000" w:rsidRPr="00FC2B25" w:rsidP="00FC2B25">
      <w:pPr>
        <w:pStyle w:val="ListBullet"/>
      </w:pPr>
      <w:r w:rsidRPr="00FC2B25">
        <w:t>suspension system testing procedures</w:t>
      </w:r>
    </w:p>
    <w:p w:rsidR="00000000" w:rsidRPr="00FC2B25" w:rsidP="00FC2B25">
      <w:pPr>
        <w:pStyle w:val="ListBullet"/>
      </w:pPr>
      <w:r w:rsidRPr="00FC2B25">
        <w:t>servicing options, including:</w:t>
      </w:r>
    </w:p>
    <w:p w:rsidR="00000000" w:rsidRPr="00FC2B25" w:rsidP="00FC2B25">
      <w:pPr>
        <w:pStyle w:val="ListBullet2"/>
      </w:pPr>
      <w:r w:rsidRPr="00FC2B25">
        <w:t>on- and off-site servicing</w:t>
      </w:r>
    </w:p>
    <w:p w:rsidR="00000000" w:rsidRPr="00FC2B25" w:rsidP="00FC2B25">
      <w:pPr>
        <w:pStyle w:val="ListBullet2"/>
      </w:pPr>
      <w:r w:rsidRPr="00FC2B25">
        <w:t>servicing and adjusting suspension system components</w:t>
      </w:r>
    </w:p>
    <w:p w:rsidR="00000000" w:rsidRPr="00FC2B25" w:rsidP="00FC2B25">
      <w:pPr>
        <w:pStyle w:val="ListBullet2"/>
      </w:pPr>
      <w:r w:rsidRPr="00FC2B25">
        <w:t>upgrading suspension components.</w:t>
      </w:r>
    </w:p>
    <w:p w:rsidR="00000000" w:rsidRPr="00FC2B25" w:rsidP="00FC2B25">
      <w:pPr>
        <w:pStyle w:val="AllowPageBreak"/>
      </w:pPr>
    </w:p>
    <w:p w:rsidR="00000000" w:rsidRPr="00FC2B25" w:rsidP="00FC2B25">
      <w:pPr>
        <w:pStyle w:val="Heading1"/>
      </w:pPr>
      <w:bookmarkStart w:id="4" w:name="O_1121575"/>
      <w:bookmarkEnd w:id="4"/>
      <w:r w:rsidRPr="00FC2B25">
        <w:t>Assessment Conditions</w:t>
      </w:r>
    </w:p>
    <w:p w:rsidR="00000000" w:rsidRPr="00FC2B25" w:rsidP="00A81FEE">
      <w:pPr>
        <w:pStyle w:val="BodyText"/>
      </w:pPr>
      <w:r w:rsidRPr="00FC2B25">
        <w:t>Competency is to be assessed in the workplace or a simulated environment that accurately reflects perf</w:t>
      </w:r>
      <w:r w:rsidRPr="00FC2B25">
        <w:t>ormance in a real workplace setting.</w:t>
      </w:r>
    </w:p>
    <w:p w:rsidR="00000000" w:rsidRPr="00FC2B25" w:rsidP="00A81FEE">
      <w:pPr>
        <w:pStyle w:val="BodyText"/>
      </w:pPr>
      <w:r w:rsidRPr="00FC2B25">
        <w:t>Assessment must include direct observation of tasks.</w:t>
      </w:r>
    </w:p>
    <w:p w:rsidR="00000000" w:rsidRPr="00FC2B25" w:rsidP="00A81FEE">
      <w:pPr>
        <w:pStyle w:val="BodyText"/>
      </w:pPr>
      <w:r w:rsidRPr="00FC2B25">
        <w:t>Where assessment of competency includes third-party evidence, individuals must provide evidence that links them to the bicycle suspension systems that they have servi</w:t>
      </w:r>
      <w:r w:rsidRPr="00FC2B25">
        <w:t>ced, e.g. service orders.</w:t>
      </w:r>
    </w:p>
    <w:p w:rsidR="00000000" w:rsidRPr="00FC2B25" w:rsidP="00A81FEE">
      <w:pPr>
        <w:pStyle w:val="BodyText"/>
      </w:pPr>
      <w:r w:rsidRPr="00FC2B25">
        <w:t>Assessors must verify performance evidence through questioning on skills and knowledge to ensure correct interpretation and application.</w:t>
      </w:r>
    </w:p>
    <w:p w:rsidR="00000000" w:rsidRPr="00FC2B25" w:rsidP="00A81FEE">
      <w:pPr>
        <w:pStyle w:val="BodyText"/>
      </w:pPr>
      <w:r w:rsidRPr="00FC2B25">
        <w:t>The following resources must be made available:</w:t>
      </w:r>
    </w:p>
    <w:p w:rsidR="00000000" w:rsidRPr="00FC2B25" w:rsidP="00FC2B25">
      <w:pPr>
        <w:pStyle w:val="ListBullet"/>
      </w:pPr>
      <w:r w:rsidRPr="00FC2B25">
        <w:t>bicycle workplace or simulated workplace, in</w:t>
      </w:r>
      <w:r w:rsidRPr="00FC2B25">
        <w:t>cluding location to test bicycle suspension system</w:t>
      </w:r>
    </w:p>
    <w:p w:rsidR="00000000" w:rsidRPr="00FC2B25" w:rsidP="00FC2B25">
      <w:pPr>
        <w:pStyle w:val="ListBullet"/>
      </w:pPr>
      <w:r w:rsidRPr="00FC2B25">
        <w:t>workplace instructions detailing job requirements</w:t>
      </w:r>
    </w:p>
    <w:p w:rsidR="00000000" w:rsidRPr="00FC2B25" w:rsidP="00FC2B25">
      <w:pPr>
        <w:pStyle w:val="ListBullet"/>
      </w:pPr>
      <w:r w:rsidRPr="00FC2B25">
        <w:t>manufacturer specifications for suspension systems</w:t>
      </w:r>
    </w:p>
    <w:p w:rsidR="00000000" w:rsidRPr="00FC2B25" w:rsidP="00FC2B25">
      <w:pPr>
        <w:pStyle w:val="ListBullet"/>
      </w:pPr>
      <w:r w:rsidRPr="00FC2B25">
        <w:t>PPE required to service bicycle suspension systems</w:t>
      </w:r>
    </w:p>
    <w:p w:rsidR="00000000" w:rsidRPr="00FC2B25" w:rsidP="00FC2B25">
      <w:pPr>
        <w:pStyle w:val="ListBullet"/>
      </w:pPr>
      <w:r w:rsidRPr="00FC2B25">
        <w:t>three different bicycle suspension systems specified in the performance evidence and requiring servicing and testing</w:t>
      </w:r>
    </w:p>
    <w:p w:rsidR="00000000" w:rsidRPr="00FC2B25" w:rsidP="00FC2B25">
      <w:pPr>
        <w:pStyle w:val="ListBullet"/>
      </w:pPr>
      <w:r w:rsidRPr="00FC2B25">
        <w:t>tools and equipment appropriate for servicing bicycle suspension systems.</w:t>
      </w:r>
    </w:p>
    <w:p w:rsidR="00000000" w:rsidRPr="00FC2B25" w:rsidP="00FC2B25">
      <w:pPr>
        <w:pStyle w:val="List"/>
      </w:pPr>
    </w:p>
    <w:p w:rsidR="00000000" w:rsidRPr="00FC2B25" w:rsidP="00A81FEE">
      <w:pPr>
        <w:pStyle w:val="BodyText"/>
      </w:pPr>
      <w:r w:rsidRPr="00FC2B25">
        <w:t>Assessors of this unit must satisfy the requirements for assesso</w:t>
      </w:r>
      <w:r w:rsidRPr="00FC2B25">
        <w:t>rs in applicable vocational education and training legislation, frameworks and/or standards.</w:t>
      </w:r>
    </w:p>
    <w:p w:rsidR="00000000" w:rsidRPr="00FC2B25" w:rsidP="00FC2B25">
      <w:pPr>
        <w:pStyle w:val="Heading1"/>
      </w:pPr>
      <w:bookmarkStart w:id="5" w:name="O_1121573"/>
      <w:bookmarkEnd w:id="5"/>
      <w:r w:rsidRPr="00FC2B25">
        <w:t>Links</w:t>
      </w:r>
    </w:p>
    <w:p w:rsidR="00000000" w:rsidRPr="00FC2B25" w:rsidP="00A81FEE">
      <w:pPr>
        <w:pStyle w:val="BodyText"/>
      </w:pPr>
      <w:r w:rsidRPr="00FC2B2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32C0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C2B25" w:rsidP="00FC2B25"/>
    <w:sectPr w:rsidSect="00FC2B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B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B25" w:rsidRPr="00A81FEE" w:rsidP="00A81F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B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FEE" w:rsidP="00FC2B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1FEE" w:rsidP="00FC2B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1FEE" w:rsidP="00FC2B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B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F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2B25" w:rsidRPr="00A81FEE" w:rsidP="00A81F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B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FEE" w:rsidRPr="002D2AF8" w:rsidP="00FC2B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AURBTD102 Service bicycle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A81FEE" w:rsidP="00FC2B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B052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729C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B682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B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2B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2B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2B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2B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2B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2B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2B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2B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2B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2B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2B25"/>
  </w:style>
  <w:style w:type="character" w:customStyle="1" w:styleId="Heading1Char">
    <w:name w:val="Heading 1 Char"/>
    <w:basedOn w:val="DefaultParagraphFont"/>
    <w:link w:val="Heading1"/>
    <w:rsid w:val="00FC2B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2B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2B2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2B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2B2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2B25"/>
    <w:rPr>
      <w:b/>
      <w:spacing w:val="0"/>
    </w:rPr>
  </w:style>
  <w:style w:type="paragraph" w:styleId="ListBullet2">
    <w:name w:val="List Bullet 2"/>
    <w:basedOn w:val="List2"/>
    <w:rsid w:val="00FC2B2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2B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2B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C2B2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C2B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2B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2B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2B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2B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2B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2B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2B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2B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2B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2B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2B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2B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2B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2B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2B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2B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2B2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2B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2B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2B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2B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2B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2B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2B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2B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2B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2B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2B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2B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2B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2B25"/>
    <w:rPr>
      <w:i/>
    </w:rPr>
  </w:style>
  <w:style w:type="paragraph" w:styleId="Caption">
    <w:name w:val="caption"/>
    <w:basedOn w:val="BodyText"/>
    <w:next w:val="Normal"/>
    <w:qFormat/>
    <w:rsid w:val="00FC2B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2B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2B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2B25"/>
  </w:style>
  <w:style w:type="paragraph" w:styleId="TableofFigures">
    <w:name w:val="table of figures"/>
    <w:basedOn w:val="Normal"/>
    <w:next w:val="Normal"/>
    <w:semiHidden/>
    <w:rsid w:val="00FC2B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2B2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C2B25"/>
    <w:rPr>
      <w:rFonts w:ascii="Wingdings" w:hAnsi="Wingdings"/>
    </w:rPr>
  </w:style>
  <w:style w:type="paragraph" w:customStyle="1" w:styleId="TableHeading">
    <w:name w:val="Table Heading"/>
    <w:basedOn w:val="HeadingBase"/>
    <w:rsid w:val="00FC2B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2B25"/>
    <w:rPr>
      <w:color w:val="0033CC"/>
      <w:u w:val="none"/>
    </w:rPr>
  </w:style>
  <w:style w:type="paragraph" w:customStyle="1" w:styleId="BodyTextRight">
    <w:name w:val="Body Text Right"/>
    <w:basedOn w:val="BodyText"/>
    <w:rsid w:val="00FC2B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2B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2B2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2B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2B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2B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2B25"/>
    <w:rPr>
      <w:sz w:val="32"/>
    </w:rPr>
  </w:style>
  <w:style w:type="paragraph" w:customStyle="1" w:styleId="HeadingProcedure">
    <w:name w:val="Heading Procedure"/>
    <w:basedOn w:val="HeadingBase"/>
    <w:next w:val="Normal"/>
    <w:rsid w:val="00FC2B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2B25"/>
    <w:pPr>
      <w:spacing w:before="60" w:after="60"/>
    </w:pPr>
  </w:style>
  <w:style w:type="paragraph" w:styleId="ListContinue">
    <w:name w:val="List Continue"/>
    <w:basedOn w:val="List"/>
    <w:rsid w:val="00FC2B25"/>
    <w:pPr>
      <w:ind w:firstLine="0"/>
    </w:pPr>
  </w:style>
  <w:style w:type="paragraph" w:customStyle="1" w:styleId="ListNote">
    <w:name w:val="List Note"/>
    <w:basedOn w:val="List"/>
    <w:rsid w:val="00FC2B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2B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2B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2B25"/>
    <w:rPr>
      <w:rFonts w:ascii="Courier New" w:hAnsi="Courier New"/>
    </w:rPr>
  </w:style>
  <w:style w:type="paragraph" w:customStyle="1" w:styleId="NoteBullet">
    <w:name w:val="Note Bullet"/>
    <w:basedOn w:val="Note"/>
    <w:rsid w:val="00FC2B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2B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2B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2B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2B2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C2B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2B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2B25"/>
    <w:rPr>
      <w:b/>
      <w:smallCaps/>
    </w:rPr>
  </w:style>
  <w:style w:type="paragraph" w:customStyle="1" w:styleId="TableListNumber">
    <w:name w:val="Table List Number"/>
    <w:basedOn w:val="ListNumber"/>
    <w:rsid w:val="00FC2B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2B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2B25"/>
    <w:pPr>
      <w:numPr>
        <w:numId w:val="10"/>
      </w:numPr>
    </w:pPr>
  </w:style>
  <w:style w:type="paragraph" w:customStyle="1" w:styleId="ListAlpha2">
    <w:name w:val="List Alpha 2"/>
    <w:basedOn w:val="List2"/>
    <w:rsid w:val="00FC2B25"/>
    <w:pPr>
      <w:numPr>
        <w:numId w:val="9"/>
      </w:numPr>
    </w:pPr>
  </w:style>
  <w:style w:type="paragraph" w:styleId="List2">
    <w:name w:val="List 2"/>
    <w:basedOn w:val="BodyText"/>
    <w:rsid w:val="00FC2B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2B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2B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2B2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C2B2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C2B25"/>
    <w:pPr>
      <w:numPr>
        <w:numId w:val="5"/>
      </w:numPr>
    </w:pPr>
  </w:style>
  <w:style w:type="paragraph" w:styleId="ListContinue2">
    <w:name w:val="List Continue 2"/>
    <w:basedOn w:val="List2"/>
    <w:rsid w:val="00FC2B25"/>
    <w:pPr>
      <w:ind w:firstLine="0"/>
    </w:pPr>
  </w:style>
  <w:style w:type="paragraph" w:styleId="ListContinue3">
    <w:name w:val="List Continue 3"/>
    <w:basedOn w:val="List3"/>
    <w:rsid w:val="00FC2B25"/>
    <w:pPr>
      <w:ind w:left="1021" w:firstLine="0"/>
    </w:pPr>
  </w:style>
  <w:style w:type="paragraph" w:styleId="ListContinue4">
    <w:name w:val="List Continue 4"/>
    <w:basedOn w:val="List4"/>
    <w:rsid w:val="00FC2B25"/>
    <w:pPr>
      <w:ind w:firstLine="0"/>
    </w:pPr>
  </w:style>
  <w:style w:type="paragraph" w:styleId="ListContinue5">
    <w:name w:val="List Continue 5"/>
    <w:basedOn w:val="List5"/>
    <w:rsid w:val="00FC2B25"/>
    <w:pPr>
      <w:ind w:firstLine="0"/>
    </w:pPr>
  </w:style>
  <w:style w:type="paragraph" w:styleId="ListNumber3">
    <w:name w:val="List Number 3"/>
    <w:basedOn w:val="List3"/>
    <w:rsid w:val="00FC2B25"/>
    <w:pPr>
      <w:numPr>
        <w:numId w:val="6"/>
      </w:numPr>
    </w:pPr>
  </w:style>
  <w:style w:type="paragraph" w:styleId="ListNumber4">
    <w:name w:val="List Number 4"/>
    <w:basedOn w:val="List4"/>
    <w:rsid w:val="00FC2B25"/>
    <w:pPr>
      <w:numPr>
        <w:numId w:val="7"/>
      </w:numPr>
    </w:pPr>
  </w:style>
  <w:style w:type="paragraph" w:styleId="ListNumber5">
    <w:name w:val="List Number 5"/>
    <w:basedOn w:val="List5"/>
    <w:rsid w:val="00FC2B25"/>
    <w:pPr>
      <w:numPr>
        <w:numId w:val="8"/>
      </w:numPr>
    </w:pPr>
  </w:style>
  <w:style w:type="paragraph" w:styleId="BlockText">
    <w:name w:val="Block Text"/>
    <w:basedOn w:val="Normal"/>
    <w:rsid w:val="00FC2B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2B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2B25"/>
    <w:rPr>
      <w:sz w:val="16"/>
      <w:vertAlign w:val="superscript"/>
    </w:rPr>
  </w:style>
  <w:style w:type="character" w:customStyle="1" w:styleId="Symbols">
    <w:name w:val="Symbols"/>
    <w:basedOn w:val="DefaultParagraphFont"/>
    <w:rsid w:val="00FC2B25"/>
    <w:rPr>
      <w:rFonts w:ascii="Symbol" w:hAnsi="Symbol"/>
    </w:rPr>
  </w:style>
  <w:style w:type="character" w:customStyle="1" w:styleId="MenuOptions">
    <w:name w:val="Menu Options"/>
    <w:basedOn w:val="DefaultParagraphFont"/>
    <w:rsid w:val="00FC2B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2B25"/>
    <w:rPr>
      <w:b/>
    </w:rPr>
  </w:style>
  <w:style w:type="character" w:customStyle="1" w:styleId="Underlined">
    <w:name w:val="Underlined"/>
    <w:basedOn w:val="DefaultParagraphFont"/>
    <w:rsid w:val="00FC2B25"/>
    <w:rPr>
      <w:u w:val="single"/>
    </w:rPr>
  </w:style>
  <w:style w:type="paragraph" w:customStyle="1" w:styleId="TableBodyTextRight">
    <w:name w:val="Table Body Text Right"/>
    <w:basedOn w:val="TableBodyText"/>
    <w:rsid w:val="00FC2B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2B25"/>
    <w:rPr>
      <w:sz w:val="18"/>
    </w:rPr>
  </w:style>
  <w:style w:type="paragraph" w:customStyle="1" w:styleId="BodySmallRight">
    <w:name w:val="Body Small Right"/>
    <w:basedOn w:val="BodyTextRight"/>
    <w:rsid w:val="00FC2B25"/>
    <w:rPr>
      <w:sz w:val="18"/>
      <w:szCs w:val="18"/>
    </w:rPr>
  </w:style>
  <w:style w:type="paragraph" w:customStyle="1" w:styleId="MarginEdition">
    <w:name w:val="Margin Edition"/>
    <w:basedOn w:val="MarginNote"/>
    <w:rsid w:val="00FC2B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2B25"/>
    <w:rPr>
      <w:sz w:val="2"/>
      <w:szCs w:val="2"/>
    </w:rPr>
  </w:style>
  <w:style w:type="character" w:customStyle="1" w:styleId="Small">
    <w:name w:val="Small"/>
    <w:basedOn w:val="DefaultParagraphFont"/>
    <w:rsid w:val="00FC2B25"/>
    <w:rPr>
      <w:sz w:val="16"/>
    </w:rPr>
  </w:style>
  <w:style w:type="paragraph" w:customStyle="1" w:styleId="WideTable">
    <w:name w:val="Wide Table"/>
    <w:basedOn w:val="Normal"/>
    <w:rsid w:val="00FC2B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2B25"/>
  </w:style>
  <w:style w:type="paragraph" w:styleId="Quote">
    <w:name w:val="Quote"/>
    <w:basedOn w:val="Heading1"/>
    <w:link w:val="QuoteChar"/>
    <w:qFormat/>
    <w:rsid w:val="00FC2B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2B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2B25"/>
    <w:pPr>
      <w:pageBreakBefore/>
    </w:pPr>
  </w:style>
  <w:style w:type="paragraph" w:customStyle="1" w:styleId="Border">
    <w:name w:val="Border"/>
    <w:basedOn w:val="Normal"/>
    <w:qFormat/>
    <w:rsid w:val="00FC2B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2B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B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B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2B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2B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2B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2B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2B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2B25"/>
    <w:rPr>
      <w:u w:val="single"/>
    </w:rPr>
  </w:style>
  <w:style w:type="character" w:customStyle="1" w:styleId="BoldandItalics">
    <w:name w:val="Bold and Italics"/>
    <w:qFormat/>
    <w:rsid w:val="00FC2B25"/>
    <w:rPr>
      <w:b/>
      <w:i/>
      <w:u w:val="none"/>
    </w:rPr>
  </w:style>
  <w:style w:type="paragraph" w:styleId="BalloonText">
    <w:name w:val="Balloon Text"/>
    <w:basedOn w:val="Normal"/>
    <w:link w:val="BalloonTextChar"/>
    <w:rsid w:val="00FC2B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2B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2B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2B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2B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2B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2B25"/>
    <w:pPr>
      <w:spacing w:before="0" w:after="0"/>
    </w:pPr>
  </w:style>
  <w:style w:type="paragraph" w:customStyle="1" w:styleId="BodyTextBold">
    <w:name w:val="Body Text Bold"/>
    <w:basedOn w:val="BodyText"/>
    <w:qFormat/>
    <w:rsid w:val="00FC2B25"/>
    <w:rPr>
      <w:b/>
    </w:rPr>
  </w:style>
  <w:style w:type="character" w:styleId="Hyperlink">
    <w:name w:val="Hyperlink"/>
    <w:basedOn w:val="DefaultParagraphFont"/>
    <w:uiPriority w:val="99"/>
    <w:unhideWhenUsed/>
    <w:rsid w:val="00A81F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3580</Characters>
  <Application>Microsoft Office Word</Application>
  <DocSecurity>0</DocSecurity>
  <Lines>94</Lines>
  <Paragraphs>75</Paragraphs>
  <ScaleCrop>false</ScaleCrop>
  <Company>Author-it Software Corporation Ltd.</Company>
  <LinksUpToDate>false</LinksUpToDate>
  <CharactersWithSpaces>4004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AURBTD102 Service bicycle suspension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2022-02-23T11:04:00Z</dcterms:created>
  <dcterms:modified xsi:type="dcterms:W3CDTF">2022-02-23T11:04:00Z</dcterms:modified>
</cp:coreProperties>
</file>