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867" w:rsidP="004C38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AURBTD101 Service bicycle steering systems</w:t>
      </w:r>
      <w:r>
        <w:fldChar w:fldCharType="end"/>
      </w:r>
    </w:p>
    <w:p w:rsidR="004C3867" w:rsidP="004C3867">
      <w:pPr>
        <w:pStyle w:val="Version"/>
        <w:sectPr w:rsidSect="008C7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0D8" w:rsidP="008C70D8">
      <w:pPr>
        <w:pStyle w:val="SuperHeading"/>
      </w:pPr>
      <w:r w:rsidRPr="008C70D8">
        <w:t>Assessment Requirements for AURBTD101 Service bicycle steering systems</w:t>
      </w:r>
    </w:p>
    <w:p w:rsidR="00000000" w:rsidRPr="008C70D8" w:rsidP="008C70D8">
      <w:pPr>
        <w:pStyle w:val="Heading1"/>
      </w:pPr>
      <w:bookmarkStart w:id="1" w:name="O_1121499"/>
      <w:bookmarkEnd w:id="1"/>
      <w:r w:rsidRPr="008C70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C7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D8" w:rsidP="008C70D8">
            <w:pPr>
              <w:pStyle w:val="BodyText"/>
            </w:pPr>
            <w:r w:rsidRPr="008C70D8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D8">
            <w:pPr>
              <w:pStyle w:val="BodyText"/>
              <w:rPr>
                <w:lang w:val="en-NZ"/>
              </w:rPr>
            </w:pPr>
            <w:r w:rsidRPr="008C70D8">
              <w:rPr>
                <w:rStyle w:val="SpecialBold"/>
              </w:rPr>
              <w:t>Comments</w:t>
            </w:r>
          </w:p>
        </w:tc>
      </w:tr>
      <w:tr w:rsidTr="008C7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0D8">
            <w:pPr>
              <w:pStyle w:val="BodyText"/>
              <w:rPr>
                <w:lang w:val="en-NZ"/>
              </w:rPr>
            </w:pPr>
            <w:r w:rsidRPr="008C70D8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0D8" w:rsidP="008C70D8">
            <w:pPr>
              <w:pStyle w:val="BodyText"/>
            </w:pPr>
            <w:r w:rsidRPr="008C70D8">
              <w:t>This version first released with AUR Automotive Retail, Service and Repair Training Package Version 6.0</w:t>
            </w:r>
          </w:p>
        </w:tc>
      </w:tr>
    </w:tbl>
    <w:p w:rsidR="00000000" w:rsidRPr="008C70D8" w:rsidP="008C70D8">
      <w:pPr>
        <w:pStyle w:val="BodyText"/>
      </w:pPr>
    </w:p>
    <w:p w:rsidR="00000000" w:rsidRPr="008C70D8" w:rsidP="008C70D8">
      <w:pPr>
        <w:pStyle w:val="AllowPageBreak"/>
      </w:pPr>
    </w:p>
    <w:p w:rsidR="00000000" w:rsidRPr="008C70D8" w:rsidP="008C70D8">
      <w:pPr>
        <w:pStyle w:val="Heading1"/>
      </w:pPr>
      <w:bookmarkStart w:id="2" w:name="O_1121502"/>
      <w:bookmarkEnd w:id="2"/>
      <w:r w:rsidRPr="008C70D8">
        <w:t>Performance Evidence</w:t>
      </w:r>
    </w:p>
    <w:p w:rsidR="00000000" w:rsidRPr="008C70D8" w:rsidP="004C3867">
      <w:pPr>
        <w:pStyle w:val="BodyText"/>
      </w:pPr>
      <w:r w:rsidRPr="008C70D8">
        <w:t>The candidate must demonstrate the ability to complete the tasks outlined in the elements, performance criteria and foundation skills of this unit, including evidence of the ability to:</w:t>
      </w:r>
    </w:p>
    <w:p w:rsidR="00000000" w:rsidRPr="008C70D8" w:rsidP="008C70D8">
      <w:pPr>
        <w:pStyle w:val="ListBullet"/>
      </w:pPr>
      <w:r w:rsidRPr="008C70D8">
        <w:t>service and test at least three differe</w:t>
      </w:r>
      <w:r w:rsidRPr="008C70D8">
        <w:t>nt bicycle steering systems according to manufacturer specifications</w:t>
      </w:r>
    </w:p>
    <w:p w:rsidR="00000000" w:rsidRPr="008C70D8" w:rsidP="008C70D8">
      <w:pPr>
        <w:pStyle w:val="ListBullet"/>
      </w:pPr>
      <w:r w:rsidRPr="008C70D8">
        <w:t>in the course of the above work service the following:</w:t>
      </w:r>
    </w:p>
    <w:p w:rsidR="00000000" w:rsidRPr="008C70D8" w:rsidP="008C70D8">
      <w:pPr>
        <w:pStyle w:val="ListBullet2"/>
      </w:pPr>
      <w:r w:rsidRPr="008C70D8">
        <w:t xml:space="preserve">bicycle headsets </w:t>
      </w:r>
    </w:p>
    <w:p w:rsidR="00000000" w:rsidRPr="008C70D8" w:rsidP="008C70D8">
      <w:pPr>
        <w:pStyle w:val="ListBullet2"/>
      </w:pPr>
      <w:r w:rsidRPr="008C70D8">
        <w:t>handlebars and stems.</w:t>
      </w:r>
    </w:p>
    <w:p w:rsidR="00000000" w:rsidRPr="008C70D8" w:rsidP="008C70D8">
      <w:pPr>
        <w:pStyle w:val="AllowPageBreak"/>
      </w:pPr>
    </w:p>
    <w:p w:rsidR="00000000" w:rsidRPr="008C70D8" w:rsidP="008C70D8">
      <w:pPr>
        <w:pStyle w:val="Heading1"/>
      </w:pPr>
      <w:bookmarkStart w:id="3" w:name="O_1121501"/>
      <w:bookmarkEnd w:id="3"/>
      <w:r w:rsidRPr="008C70D8">
        <w:t>Knowledge Evidence</w:t>
      </w:r>
    </w:p>
    <w:p w:rsidR="00000000" w:rsidRPr="008C70D8" w:rsidP="004C3867">
      <w:pPr>
        <w:pStyle w:val="BodyText"/>
      </w:pPr>
      <w:r w:rsidRPr="008C70D8">
        <w:t>The candidate must be able to demonstrate knowledge to complete the tasks outlined in the elements, performance criteria and foundation skills of this unit, including knowledge of:</w:t>
      </w:r>
    </w:p>
    <w:p w:rsidR="00000000" w:rsidRPr="008C70D8" w:rsidP="008C70D8">
      <w:pPr>
        <w:pStyle w:val="ListBullet"/>
      </w:pPr>
      <w:r w:rsidRPr="008C70D8">
        <w:t>methods to locate and interpret information required to service bicycle st</w:t>
      </w:r>
      <w:r w:rsidRPr="008C70D8">
        <w:t>eering systems, including:</w:t>
      </w:r>
    </w:p>
    <w:p w:rsidR="00000000" w:rsidRPr="008C70D8" w:rsidP="008C70D8">
      <w:pPr>
        <w:pStyle w:val="ListBullet2"/>
      </w:pPr>
      <w:r w:rsidRPr="008C70D8">
        <w:t>manufacturer specifications and procedures or equivalent documentation</w:t>
      </w:r>
    </w:p>
    <w:p w:rsidR="00000000" w:rsidRPr="008C70D8" w:rsidP="008C70D8">
      <w:pPr>
        <w:pStyle w:val="ListBullet"/>
      </w:pPr>
      <w:r w:rsidRPr="008C70D8">
        <w:t>workplace procedures required to service bicycle steering systems, including: </w:t>
      </w:r>
    </w:p>
    <w:p w:rsidR="00000000" w:rsidRPr="008C70D8" w:rsidP="008C70D8">
      <w:pPr>
        <w:pStyle w:val="ListBullet2"/>
      </w:pPr>
      <w:r w:rsidRPr="008C70D8">
        <w:t>establishing serviceability of tools and equipment</w:t>
      </w:r>
    </w:p>
    <w:p w:rsidR="00000000" w:rsidRPr="008C70D8" w:rsidP="008C70D8">
      <w:pPr>
        <w:pStyle w:val="ListBullet2"/>
      </w:pPr>
      <w:r w:rsidRPr="008C70D8">
        <w:t>documentation procedures</w:t>
      </w:r>
    </w:p>
    <w:p w:rsidR="00000000" w:rsidRPr="008C70D8" w:rsidP="008C70D8">
      <w:pPr>
        <w:pStyle w:val="ListBullet2"/>
      </w:pPr>
      <w:r w:rsidRPr="008C70D8">
        <w:t>housekeeping procedures, including:</w:t>
      </w:r>
    </w:p>
    <w:p w:rsidR="00000000" w:rsidRPr="008C70D8" w:rsidP="008C70D8">
      <w:pPr>
        <w:pStyle w:val="ListBullet3"/>
      </w:pPr>
      <w:r w:rsidRPr="008C70D8">
        <w:t>examination of tools and equipment</w:t>
      </w:r>
    </w:p>
    <w:p w:rsidR="00000000" w:rsidRPr="008C70D8" w:rsidP="008C70D8">
      <w:pPr>
        <w:pStyle w:val="ListBullet3"/>
      </w:pPr>
      <w:r w:rsidRPr="008C70D8">
        <w:t>storage of equipment</w:t>
      </w:r>
    </w:p>
    <w:p w:rsidR="00000000" w:rsidRPr="008C70D8" w:rsidP="008C70D8">
      <w:pPr>
        <w:pStyle w:val="ListBullet3"/>
      </w:pPr>
      <w:r w:rsidRPr="008C70D8">
        <w:t>identification, tagging and isolation of faulty equipment</w:t>
      </w:r>
    </w:p>
    <w:p w:rsidR="00000000" w:rsidRPr="008C70D8" w:rsidP="008C70D8">
      <w:pPr>
        <w:pStyle w:val="ListBullet3"/>
      </w:pPr>
      <w:r w:rsidRPr="008C70D8">
        <w:t>disposal of excess materials</w:t>
      </w:r>
    </w:p>
    <w:p w:rsidR="00000000" w:rsidRPr="008C70D8" w:rsidP="008C70D8">
      <w:pPr>
        <w:pStyle w:val="ListBullet3"/>
      </w:pPr>
      <w:r w:rsidRPr="008C70D8">
        <w:t>recycling procedures</w:t>
      </w:r>
    </w:p>
    <w:p w:rsidR="00000000" w:rsidRPr="008C70D8" w:rsidP="008C70D8">
      <w:pPr>
        <w:pStyle w:val="ListBullet"/>
      </w:pPr>
      <w:r w:rsidRPr="008C70D8">
        <w:t>work health and safety (WHS) requirements relating to servicing bicycle steering systems, including procedures for:</w:t>
      </w:r>
    </w:p>
    <w:p w:rsidR="00000000" w:rsidRPr="008C70D8" w:rsidP="008C70D8">
      <w:pPr>
        <w:pStyle w:val="ListBullet2"/>
      </w:pPr>
      <w:r w:rsidRPr="008C70D8">
        <w:t>manually handling bicycles and their steering systems</w:t>
      </w:r>
    </w:p>
    <w:p w:rsidR="00000000" w:rsidRPr="008C70D8" w:rsidP="008C70D8">
      <w:pPr>
        <w:pStyle w:val="ListBullet2"/>
      </w:pPr>
      <w:r w:rsidRPr="008C70D8">
        <w:t>identifying workplace hazards</w:t>
      </w:r>
    </w:p>
    <w:p w:rsidR="00000000" w:rsidRPr="008C70D8" w:rsidP="008C70D8">
      <w:pPr>
        <w:pStyle w:val="ListBullet2"/>
      </w:pPr>
      <w:r w:rsidRPr="008C70D8">
        <w:t>using personal protective equipment (PPE)</w:t>
      </w:r>
    </w:p>
    <w:p w:rsidR="00000000" w:rsidRPr="008C70D8" w:rsidP="008C70D8">
      <w:pPr>
        <w:pStyle w:val="ListBullet"/>
      </w:pPr>
      <w:r w:rsidRPr="008C70D8">
        <w:t>environmental requirements, including procedures for disposing of waste materials</w:t>
      </w:r>
    </w:p>
    <w:p w:rsidR="00000000" w:rsidRPr="008C70D8" w:rsidP="008C70D8">
      <w:pPr>
        <w:pStyle w:val="ListBullet"/>
      </w:pPr>
      <w:r w:rsidRPr="008C70D8">
        <w:t>application, purpose and function of bicycle steering system principles</w:t>
      </w:r>
    </w:p>
    <w:p w:rsidR="00000000" w:rsidRPr="008C70D8" w:rsidP="008C70D8">
      <w:pPr>
        <w:pStyle w:val="ListBullet"/>
      </w:pPr>
      <w:r w:rsidRPr="008C70D8">
        <w:t>bicycle steering system components, including:</w:t>
      </w:r>
    </w:p>
    <w:p w:rsidR="00000000" w:rsidRPr="008C70D8" w:rsidP="008C70D8">
      <w:pPr>
        <w:pStyle w:val="ListBullet2"/>
      </w:pPr>
      <w:r w:rsidRPr="008C70D8">
        <w:t>forks</w:t>
      </w:r>
    </w:p>
    <w:p w:rsidR="00000000" w:rsidRPr="008C70D8" w:rsidP="008C70D8">
      <w:pPr>
        <w:pStyle w:val="ListBullet2"/>
      </w:pPr>
      <w:r w:rsidRPr="008C70D8">
        <w:t>headsets</w:t>
      </w:r>
    </w:p>
    <w:p w:rsidR="00000000" w:rsidRPr="008C70D8" w:rsidP="008C70D8">
      <w:pPr>
        <w:pStyle w:val="ListBullet2"/>
      </w:pPr>
      <w:r w:rsidRPr="008C70D8">
        <w:t>handlebars and stems</w:t>
      </w:r>
    </w:p>
    <w:p w:rsidR="00000000" w:rsidRPr="008C70D8" w:rsidP="008C70D8">
      <w:pPr>
        <w:pStyle w:val="ListBullet"/>
      </w:pPr>
      <w:r w:rsidRPr="008C70D8">
        <w:t>techniques for se</w:t>
      </w:r>
      <w:r w:rsidRPr="008C70D8">
        <w:t>rvicing bicycle steering systems, including:</w:t>
      </w:r>
    </w:p>
    <w:p w:rsidR="00000000" w:rsidRPr="008C70D8" w:rsidP="008C70D8">
      <w:pPr>
        <w:pStyle w:val="ListBullet2"/>
      </w:pPr>
      <w:r w:rsidRPr="008C70D8">
        <w:t>identification of bicycle steering components, materials and specifications</w:t>
      </w:r>
    </w:p>
    <w:p w:rsidR="00000000" w:rsidRPr="008C70D8" w:rsidP="008C70D8">
      <w:pPr>
        <w:pStyle w:val="ListBullet2"/>
      </w:pPr>
      <w:r w:rsidRPr="008C70D8">
        <w:t xml:space="preserve">fault identification </w:t>
      </w:r>
    </w:p>
    <w:p w:rsidR="00000000" w:rsidRPr="008C70D8" w:rsidP="008C70D8">
      <w:pPr>
        <w:pStyle w:val="ListBullet2"/>
      </w:pPr>
      <w:r w:rsidRPr="008C70D8">
        <w:t>bicycle measuring techniques</w:t>
      </w:r>
    </w:p>
    <w:p w:rsidR="00000000" w:rsidRPr="008C70D8" w:rsidP="008C70D8">
      <w:pPr>
        <w:pStyle w:val="ListBullet2"/>
      </w:pPr>
      <w:r w:rsidRPr="008C70D8">
        <w:t>steering system servicing and adjustment techniques</w:t>
      </w:r>
    </w:p>
    <w:p w:rsidR="00000000" w:rsidRPr="008C70D8" w:rsidP="008C70D8">
      <w:pPr>
        <w:pStyle w:val="ListBullet2"/>
      </w:pPr>
      <w:r w:rsidRPr="008C70D8">
        <w:t>steering system testing procedu</w:t>
      </w:r>
      <w:r w:rsidRPr="008C70D8">
        <w:t>res</w:t>
      </w:r>
    </w:p>
    <w:p w:rsidR="00000000" w:rsidRPr="008C70D8" w:rsidP="008C70D8">
      <w:pPr>
        <w:pStyle w:val="ListBullet"/>
      </w:pPr>
      <w:r w:rsidRPr="008C70D8">
        <w:t>bicycle steering system terminology</w:t>
      </w:r>
    </w:p>
    <w:p w:rsidR="00000000" w:rsidRPr="008C70D8" w:rsidP="008C70D8">
      <w:pPr>
        <w:pStyle w:val="ListBullet"/>
      </w:pPr>
      <w:r w:rsidRPr="008C70D8">
        <w:t>types and use of tools and equipment used to service bicycle steering systems</w:t>
      </w:r>
    </w:p>
    <w:p w:rsidR="00000000" w:rsidRPr="008C70D8" w:rsidP="008C70D8">
      <w:pPr>
        <w:pStyle w:val="ListBullet"/>
      </w:pPr>
      <w:r w:rsidRPr="008C70D8">
        <w:t>servicing options, including:</w:t>
      </w:r>
    </w:p>
    <w:p w:rsidR="00000000" w:rsidRPr="008C70D8" w:rsidP="008C70D8">
      <w:pPr>
        <w:pStyle w:val="ListBullet2"/>
      </w:pPr>
      <w:r w:rsidRPr="008C70D8">
        <w:t>on- and off-site servicing</w:t>
      </w:r>
    </w:p>
    <w:p w:rsidR="00000000" w:rsidRPr="008C70D8" w:rsidP="008C70D8">
      <w:pPr>
        <w:pStyle w:val="ListBullet2"/>
      </w:pPr>
      <w:r w:rsidRPr="008C70D8">
        <w:t xml:space="preserve">servicing and adjusting steering system components </w:t>
      </w:r>
    </w:p>
    <w:p w:rsidR="00000000" w:rsidRPr="008C70D8" w:rsidP="008C70D8">
      <w:pPr>
        <w:pStyle w:val="ListBullet2"/>
      </w:pPr>
      <w:r w:rsidRPr="008C70D8">
        <w:t>upgrading steering components.</w:t>
      </w:r>
    </w:p>
    <w:p w:rsidR="00000000" w:rsidRPr="008C70D8" w:rsidP="008C70D8">
      <w:pPr>
        <w:pStyle w:val="AllowPageBreak"/>
      </w:pPr>
    </w:p>
    <w:p w:rsidR="00000000" w:rsidRPr="008C70D8" w:rsidP="008C70D8">
      <w:pPr>
        <w:pStyle w:val="Heading1"/>
      </w:pPr>
      <w:bookmarkStart w:id="4" w:name="O_1121500"/>
      <w:bookmarkEnd w:id="4"/>
      <w:r w:rsidRPr="008C70D8">
        <w:t>Assessment Conditions</w:t>
      </w:r>
    </w:p>
    <w:p w:rsidR="00000000" w:rsidRPr="008C70D8" w:rsidP="004C3867">
      <w:pPr>
        <w:pStyle w:val="BodyText"/>
      </w:pPr>
      <w:r w:rsidRPr="008C70D8">
        <w:t>Competency is to be assessed in the workplace or a simulated environment that accurately reflects performance in a real workplace setting.</w:t>
      </w:r>
    </w:p>
    <w:p w:rsidR="00000000" w:rsidRPr="008C70D8" w:rsidP="004C3867">
      <w:pPr>
        <w:pStyle w:val="BodyText"/>
      </w:pPr>
      <w:r w:rsidRPr="008C70D8">
        <w:t>Assessment must include direct observation of</w:t>
      </w:r>
      <w:r w:rsidRPr="008C70D8">
        <w:t xml:space="preserve"> tasks. </w:t>
      </w:r>
    </w:p>
    <w:p w:rsidR="00000000" w:rsidRPr="008C70D8" w:rsidP="004C3867">
      <w:pPr>
        <w:pStyle w:val="BodyText"/>
      </w:pPr>
      <w:r w:rsidRPr="008C70D8">
        <w:t>Where assessment of competency includes third-party evidence, individuals must provide evidence that links them to the bicycle steering systems that they have serviced, e.g. service orders.</w:t>
      </w:r>
    </w:p>
    <w:p w:rsidR="00000000" w:rsidRPr="008C70D8" w:rsidP="004C3867">
      <w:pPr>
        <w:pStyle w:val="BodyText"/>
      </w:pPr>
      <w:r w:rsidRPr="008C70D8">
        <w:t>Assessors must verify performance evidence through questi</w:t>
      </w:r>
      <w:r w:rsidRPr="008C70D8">
        <w:t>oning on skills and knowledge to ensure correct interpretation and application.</w:t>
      </w:r>
    </w:p>
    <w:p w:rsidR="00000000" w:rsidRPr="008C70D8" w:rsidP="004C3867">
      <w:pPr>
        <w:pStyle w:val="BodyText"/>
      </w:pPr>
      <w:r w:rsidRPr="008C70D8">
        <w:t>The following resources must be made available:</w:t>
      </w:r>
    </w:p>
    <w:p w:rsidR="00000000" w:rsidRPr="008C70D8" w:rsidP="008C70D8">
      <w:pPr>
        <w:pStyle w:val="ListBullet"/>
      </w:pPr>
      <w:r w:rsidRPr="008C70D8">
        <w:t>bicycle workplace or simulated workplace, including location to test bicycle steering system</w:t>
      </w:r>
    </w:p>
    <w:p w:rsidR="00000000" w:rsidRPr="008C70D8" w:rsidP="008C70D8">
      <w:pPr>
        <w:pStyle w:val="ListBullet"/>
      </w:pPr>
      <w:r w:rsidRPr="008C70D8">
        <w:t>workplace instructions detailing j</w:t>
      </w:r>
      <w:r w:rsidRPr="008C70D8">
        <w:t>ob requirements</w:t>
      </w:r>
    </w:p>
    <w:p w:rsidR="00000000" w:rsidRPr="008C70D8" w:rsidP="008C70D8">
      <w:pPr>
        <w:pStyle w:val="ListBullet"/>
      </w:pPr>
      <w:r w:rsidRPr="008C70D8">
        <w:t>manufacturer and steering system component specifications</w:t>
      </w:r>
    </w:p>
    <w:p w:rsidR="00000000" w:rsidRPr="008C70D8" w:rsidP="008C70D8">
      <w:pPr>
        <w:pStyle w:val="ListBullet"/>
      </w:pPr>
      <w:r w:rsidRPr="008C70D8">
        <w:t>three different bicycles requiring servicing and testing of their steering systems</w:t>
      </w:r>
    </w:p>
    <w:p w:rsidR="00000000" w:rsidRPr="008C70D8" w:rsidP="008C70D8">
      <w:pPr>
        <w:pStyle w:val="ListBullet"/>
      </w:pPr>
      <w:r w:rsidRPr="008C70D8">
        <w:t xml:space="preserve">PPE required to service bicycle steering systems </w:t>
      </w:r>
    </w:p>
    <w:p w:rsidR="00000000" w:rsidRPr="008C70D8" w:rsidP="008C70D8">
      <w:pPr>
        <w:pStyle w:val="ListBullet"/>
      </w:pPr>
      <w:r w:rsidRPr="008C70D8">
        <w:t>tools and equipment appropriate for servicing bicycle steering systems.</w:t>
      </w:r>
    </w:p>
    <w:p w:rsidR="00000000" w:rsidRPr="008C70D8" w:rsidP="008C70D8">
      <w:pPr>
        <w:pStyle w:val="List"/>
      </w:pPr>
    </w:p>
    <w:p w:rsidR="00000000" w:rsidRPr="008C70D8" w:rsidP="004C3867">
      <w:pPr>
        <w:pStyle w:val="BodyText"/>
      </w:pPr>
      <w:r w:rsidRPr="008C70D8">
        <w:t>Assessors of this unit must satisfy the requirements for assessors in applicable vocational education and training legislation, frameworks and/or standards.</w:t>
      </w:r>
    </w:p>
    <w:p w:rsidR="00000000" w:rsidRPr="008C70D8" w:rsidP="008C70D8">
      <w:pPr>
        <w:pStyle w:val="Heading1"/>
      </w:pPr>
      <w:bookmarkStart w:id="5" w:name="O_1121498"/>
      <w:bookmarkEnd w:id="5"/>
      <w:r w:rsidRPr="008C70D8">
        <w:t>Links</w:t>
      </w:r>
    </w:p>
    <w:p w:rsidR="00000000" w:rsidRPr="008C70D8" w:rsidP="004C3867">
      <w:pPr>
        <w:pStyle w:val="BodyText"/>
      </w:pPr>
      <w:r w:rsidRPr="008C70D8">
        <w:t>C</w:t>
      </w:r>
      <w:r w:rsidRPr="008C70D8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B082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C70D8" w:rsidP="008C70D8"/>
    <w:sectPr w:rsidSect="008C70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D8" w:rsidRPr="004C3867" w:rsidP="004C38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67" w:rsidP="008C7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867" w:rsidP="008C7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C3867" w:rsidP="008C7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0D8" w:rsidRPr="004C3867" w:rsidP="004C38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867" w:rsidRPr="002D2AF8" w:rsidP="008C7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AURBTD101 Service bicycle steering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C3867" w:rsidP="008C7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405B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CEE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24B7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0D8"/>
  </w:style>
  <w:style w:type="character" w:customStyle="1" w:styleId="Heading1Char">
    <w:name w:val="Heading 1 Char"/>
    <w:basedOn w:val="DefaultParagraphFont"/>
    <w:link w:val="Heading1"/>
    <w:rsid w:val="008C7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0D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70D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70D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0D8"/>
    <w:rPr>
      <w:b/>
      <w:spacing w:val="0"/>
    </w:rPr>
  </w:style>
  <w:style w:type="paragraph" w:styleId="ListBullet2">
    <w:name w:val="List Bullet 2"/>
    <w:basedOn w:val="List2"/>
    <w:rsid w:val="008C70D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C7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C70D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C7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0D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7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0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C70D8"/>
    <w:rPr>
      <w:i/>
    </w:rPr>
  </w:style>
  <w:style w:type="paragraph" w:styleId="Caption">
    <w:name w:val="caption"/>
    <w:basedOn w:val="BodyText"/>
    <w:next w:val="Normal"/>
    <w:qFormat/>
    <w:rsid w:val="008C7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0D8"/>
  </w:style>
  <w:style w:type="paragraph" w:styleId="TableofFigures">
    <w:name w:val="table of figures"/>
    <w:basedOn w:val="Normal"/>
    <w:next w:val="Normal"/>
    <w:semiHidden/>
    <w:rsid w:val="008C7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0D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C70D8"/>
    <w:rPr>
      <w:rFonts w:ascii="Wingdings" w:hAnsi="Wingdings"/>
    </w:rPr>
  </w:style>
  <w:style w:type="paragraph" w:customStyle="1" w:styleId="TableHeading">
    <w:name w:val="Table Heading"/>
    <w:basedOn w:val="HeadingBase"/>
    <w:rsid w:val="008C7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0D8"/>
    <w:rPr>
      <w:color w:val="0033CC"/>
      <w:u w:val="none"/>
    </w:rPr>
  </w:style>
  <w:style w:type="paragraph" w:customStyle="1" w:styleId="BodyTextRight">
    <w:name w:val="Body Text Right"/>
    <w:basedOn w:val="BodyText"/>
    <w:rsid w:val="008C7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0D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0D8"/>
    <w:rPr>
      <w:sz w:val="32"/>
    </w:rPr>
  </w:style>
  <w:style w:type="paragraph" w:customStyle="1" w:styleId="HeadingProcedure">
    <w:name w:val="Heading Procedure"/>
    <w:basedOn w:val="HeadingBase"/>
    <w:next w:val="Normal"/>
    <w:rsid w:val="008C7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0D8"/>
    <w:pPr>
      <w:spacing w:before="60" w:after="60"/>
    </w:pPr>
  </w:style>
  <w:style w:type="paragraph" w:styleId="ListContinue">
    <w:name w:val="List Continue"/>
    <w:basedOn w:val="List"/>
    <w:rsid w:val="008C70D8"/>
    <w:pPr>
      <w:ind w:firstLine="0"/>
    </w:pPr>
  </w:style>
  <w:style w:type="paragraph" w:customStyle="1" w:styleId="ListNote">
    <w:name w:val="List Note"/>
    <w:basedOn w:val="List"/>
    <w:rsid w:val="008C7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0D8"/>
    <w:rPr>
      <w:rFonts w:ascii="Courier New" w:hAnsi="Courier New"/>
    </w:rPr>
  </w:style>
  <w:style w:type="paragraph" w:customStyle="1" w:styleId="NoteBullet">
    <w:name w:val="Note Bullet"/>
    <w:basedOn w:val="Note"/>
    <w:rsid w:val="008C7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0D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C7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0D8"/>
    <w:rPr>
      <w:b/>
      <w:smallCaps/>
    </w:rPr>
  </w:style>
  <w:style w:type="paragraph" w:customStyle="1" w:styleId="TableListNumber">
    <w:name w:val="Table List Number"/>
    <w:basedOn w:val="ListNumber"/>
    <w:rsid w:val="008C7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0D8"/>
    <w:pPr>
      <w:numPr>
        <w:numId w:val="10"/>
      </w:numPr>
    </w:pPr>
  </w:style>
  <w:style w:type="paragraph" w:customStyle="1" w:styleId="ListAlpha2">
    <w:name w:val="List Alpha 2"/>
    <w:basedOn w:val="List2"/>
    <w:rsid w:val="008C70D8"/>
    <w:pPr>
      <w:numPr>
        <w:numId w:val="9"/>
      </w:numPr>
    </w:pPr>
  </w:style>
  <w:style w:type="paragraph" w:styleId="List2">
    <w:name w:val="List 2"/>
    <w:basedOn w:val="BodyText"/>
    <w:rsid w:val="008C7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0D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C70D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C70D8"/>
    <w:pPr>
      <w:numPr>
        <w:numId w:val="5"/>
      </w:numPr>
    </w:pPr>
  </w:style>
  <w:style w:type="paragraph" w:styleId="ListContinue2">
    <w:name w:val="List Continue 2"/>
    <w:basedOn w:val="List2"/>
    <w:rsid w:val="008C70D8"/>
    <w:pPr>
      <w:ind w:firstLine="0"/>
    </w:pPr>
  </w:style>
  <w:style w:type="paragraph" w:styleId="ListContinue3">
    <w:name w:val="List Continue 3"/>
    <w:basedOn w:val="List3"/>
    <w:rsid w:val="008C70D8"/>
    <w:pPr>
      <w:ind w:left="1021" w:firstLine="0"/>
    </w:pPr>
  </w:style>
  <w:style w:type="paragraph" w:styleId="ListContinue4">
    <w:name w:val="List Continue 4"/>
    <w:basedOn w:val="List4"/>
    <w:rsid w:val="008C70D8"/>
    <w:pPr>
      <w:ind w:firstLine="0"/>
    </w:pPr>
  </w:style>
  <w:style w:type="paragraph" w:styleId="ListContinue5">
    <w:name w:val="List Continue 5"/>
    <w:basedOn w:val="List5"/>
    <w:rsid w:val="008C70D8"/>
    <w:pPr>
      <w:ind w:firstLine="0"/>
    </w:pPr>
  </w:style>
  <w:style w:type="paragraph" w:styleId="ListNumber3">
    <w:name w:val="List Number 3"/>
    <w:basedOn w:val="List3"/>
    <w:rsid w:val="008C70D8"/>
    <w:pPr>
      <w:numPr>
        <w:numId w:val="6"/>
      </w:numPr>
    </w:pPr>
  </w:style>
  <w:style w:type="paragraph" w:styleId="ListNumber4">
    <w:name w:val="List Number 4"/>
    <w:basedOn w:val="List4"/>
    <w:rsid w:val="008C70D8"/>
    <w:pPr>
      <w:numPr>
        <w:numId w:val="7"/>
      </w:numPr>
    </w:pPr>
  </w:style>
  <w:style w:type="paragraph" w:styleId="ListNumber5">
    <w:name w:val="List Number 5"/>
    <w:basedOn w:val="List5"/>
    <w:rsid w:val="008C70D8"/>
    <w:pPr>
      <w:numPr>
        <w:numId w:val="8"/>
      </w:numPr>
    </w:pPr>
  </w:style>
  <w:style w:type="paragraph" w:styleId="BlockText">
    <w:name w:val="Block Text"/>
    <w:basedOn w:val="Normal"/>
    <w:rsid w:val="008C7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0D8"/>
    <w:rPr>
      <w:sz w:val="16"/>
      <w:vertAlign w:val="superscript"/>
    </w:rPr>
  </w:style>
  <w:style w:type="character" w:customStyle="1" w:styleId="Symbols">
    <w:name w:val="Symbols"/>
    <w:basedOn w:val="DefaultParagraphFont"/>
    <w:rsid w:val="008C70D8"/>
    <w:rPr>
      <w:rFonts w:ascii="Symbol" w:hAnsi="Symbol"/>
    </w:rPr>
  </w:style>
  <w:style w:type="character" w:customStyle="1" w:styleId="MenuOptions">
    <w:name w:val="Menu Options"/>
    <w:basedOn w:val="DefaultParagraphFont"/>
    <w:rsid w:val="008C7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0D8"/>
    <w:rPr>
      <w:b/>
    </w:rPr>
  </w:style>
  <w:style w:type="character" w:customStyle="1" w:styleId="Underlined">
    <w:name w:val="Underlined"/>
    <w:basedOn w:val="DefaultParagraphFont"/>
    <w:rsid w:val="008C70D8"/>
    <w:rPr>
      <w:u w:val="single"/>
    </w:rPr>
  </w:style>
  <w:style w:type="paragraph" w:customStyle="1" w:styleId="TableBodyTextRight">
    <w:name w:val="Table Body Text Right"/>
    <w:basedOn w:val="TableBodyText"/>
    <w:rsid w:val="008C7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0D8"/>
    <w:rPr>
      <w:sz w:val="18"/>
    </w:rPr>
  </w:style>
  <w:style w:type="paragraph" w:customStyle="1" w:styleId="BodySmallRight">
    <w:name w:val="Body Small Right"/>
    <w:basedOn w:val="BodyTextRight"/>
    <w:rsid w:val="008C70D8"/>
    <w:rPr>
      <w:sz w:val="18"/>
      <w:szCs w:val="18"/>
    </w:rPr>
  </w:style>
  <w:style w:type="paragraph" w:customStyle="1" w:styleId="MarginEdition">
    <w:name w:val="Margin Edition"/>
    <w:basedOn w:val="MarginNote"/>
    <w:rsid w:val="008C7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0D8"/>
    <w:rPr>
      <w:sz w:val="2"/>
      <w:szCs w:val="2"/>
    </w:rPr>
  </w:style>
  <w:style w:type="character" w:customStyle="1" w:styleId="Small">
    <w:name w:val="Small"/>
    <w:basedOn w:val="DefaultParagraphFont"/>
    <w:rsid w:val="008C70D8"/>
    <w:rPr>
      <w:sz w:val="16"/>
    </w:rPr>
  </w:style>
  <w:style w:type="paragraph" w:customStyle="1" w:styleId="WideTable">
    <w:name w:val="Wide Table"/>
    <w:basedOn w:val="Normal"/>
    <w:rsid w:val="008C7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0D8"/>
  </w:style>
  <w:style w:type="paragraph" w:styleId="Quote">
    <w:name w:val="Quote"/>
    <w:basedOn w:val="Heading1"/>
    <w:link w:val="QuoteChar"/>
    <w:qFormat/>
    <w:rsid w:val="008C7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0D8"/>
    <w:pPr>
      <w:pageBreakBefore/>
    </w:pPr>
  </w:style>
  <w:style w:type="paragraph" w:customStyle="1" w:styleId="Border">
    <w:name w:val="Border"/>
    <w:basedOn w:val="Normal"/>
    <w:qFormat/>
    <w:rsid w:val="008C7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0D8"/>
    <w:rPr>
      <w:u w:val="single"/>
    </w:rPr>
  </w:style>
  <w:style w:type="character" w:customStyle="1" w:styleId="BoldandItalics">
    <w:name w:val="Bold and Italics"/>
    <w:qFormat/>
    <w:rsid w:val="008C70D8"/>
    <w:rPr>
      <w:b/>
      <w:i/>
      <w:u w:val="none"/>
    </w:rPr>
  </w:style>
  <w:style w:type="paragraph" w:styleId="BalloonText">
    <w:name w:val="Balloon Text"/>
    <w:basedOn w:val="Normal"/>
    <w:link w:val="BalloonTextChar"/>
    <w:rsid w:val="008C7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0D8"/>
    <w:pPr>
      <w:spacing w:before="0" w:after="0"/>
    </w:pPr>
  </w:style>
  <w:style w:type="paragraph" w:customStyle="1" w:styleId="BodyTextBold">
    <w:name w:val="Body Text Bold"/>
    <w:basedOn w:val="BodyText"/>
    <w:qFormat/>
    <w:rsid w:val="008C70D8"/>
    <w:rPr>
      <w:b/>
    </w:rPr>
  </w:style>
  <w:style w:type="character" w:styleId="Hyperlink">
    <w:name w:val="Hyperlink"/>
    <w:basedOn w:val="DefaultParagraphFont"/>
    <w:uiPriority w:val="99"/>
    <w:unhideWhenUsed/>
    <w:rsid w:val="004C3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487</Words>
  <Characters>3447</Characters>
  <Application>Microsoft Office Word</Application>
  <DocSecurity>0</DocSecurity>
  <Lines>90</Lines>
  <Paragraphs>75</Paragraphs>
  <ScaleCrop>false</ScaleCrop>
  <Company>Author-it Software Corporation Ltd.</Company>
  <LinksUpToDate>false</LinksUpToDate>
  <CharactersWithSpaces>3859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AURBTD101 Service bicycle steering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