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6F12" w:rsidP="00CC6F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AURBTD001 Service bicycle steering systems</w:t>
      </w:r>
      <w:r>
        <w:fldChar w:fldCharType="end"/>
      </w:r>
    </w:p>
    <w:p w:rsidR="00CC6F12" w:rsidP="00CC6F12">
      <w:pPr>
        <w:pStyle w:val="Version"/>
        <w:sectPr w:rsidSect="003B4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58E" w:rsidP="003B458E">
      <w:pPr>
        <w:pStyle w:val="SuperHeading"/>
      </w:pPr>
      <w:r w:rsidRPr="003B458E">
        <w:t>Assessment Requirements for AURBTD001 Service bicycle steering systems</w:t>
      </w:r>
    </w:p>
    <w:p w:rsidR="00000000" w:rsidRPr="003B458E" w:rsidP="003B458E">
      <w:pPr>
        <w:pStyle w:val="Heading1"/>
      </w:pPr>
      <w:bookmarkStart w:id="1" w:name="O_775511"/>
      <w:bookmarkEnd w:id="1"/>
      <w:r w:rsidRPr="003B458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C6F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58E" w:rsidP="003B458E">
            <w:pPr>
              <w:pStyle w:val="BodyText"/>
            </w:pPr>
            <w:r w:rsidRPr="003B458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58E">
            <w:pPr>
              <w:pStyle w:val="BodyText"/>
              <w:rPr>
                <w:lang w:val="en-NZ"/>
              </w:rPr>
            </w:pPr>
            <w:r w:rsidRPr="003B458E">
              <w:rPr>
                <w:rStyle w:val="SpecialBold"/>
              </w:rPr>
              <w:t>Comment</w:t>
            </w:r>
          </w:p>
        </w:tc>
      </w:tr>
      <w:tr w:rsidTr="00CC6F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58E">
            <w:pPr>
              <w:pStyle w:val="BodyText"/>
              <w:rPr>
                <w:lang w:val="en-NZ"/>
              </w:rPr>
            </w:pPr>
            <w:r w:rsidRPr="003B458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58E" w:rsidP="003B458E">
            <w:pPr>
              <w:pStyle w:val="BodyText"/>
            </w:pPr>
            <w:r w:rsidRPr="003B458E">
              <w:t>New unit of competency.</w:t>
            </w:r>
          </w:p>
        </w:tc>
      </w:tr>
    </w:tbl>
    <w:p w:rsidR="00000000" w:rsidRPr="003B458E" w:rsidP="003B458E">
      <w:pPr>
        <w:pStyle w:val="BodyText"/>
      </w:pPr>
    </w:p>
    <w:p w:rsidR="00000000" w:rsidRPr="003B458E" w:rsidP="003B458E">
      <w:pPr>
        <w:pStyle w:val="AllowPageBreak"/>
      </w:pPr>
    </w:p>
    <w:p w:rsidR="00000000" w:rsidRPr="003B458E" w:rsidP="003B458E">
      <w:pPr>
        <w:pStyle w:val="Heading1"/>
      </w:pPr>
      <w:bookmarkStart w:id="2" w:name="O_775512"/>
      <w:bookmarkEnd w:id="2"/>
      <w:r w:rsidRPr="003B458E">
        <w:t>Performance Evidence</w:t>
      </w:r>
    </w:p>
    <w:p w:rsidR="00000000" w:rsidRPr="003B458E" w:rsidP="00CC6F12">
      <w:pPr>
        <w:pStyle w:val="BodyText"/>
      </w:pPr>
      <w:r w:rsidRPr="003B458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3B458E" w:rsidP="003B458E">
      <w:pPr>
        <w:pStyle w:val="ListBullet"/>
      </w:pPr>
      <w:r w:rsidRPr="003B458E">
        <w:t>service and test three different b</w:t>
      </w:r>
      <w:r w:rsidRPr="003B458E">
        <w:t>icycle steering systems according to manufacturer specifications</w:t>
      </w:r>
    </w:p>
    <w:p w:rsidR="00000000" w:rsidRPr="003B458E" w:rsidP="003B458E">
      <w:pPr>
        <w:pStyle w:val="ListBullet"/>
      </w:pPr>
      <w:r w:rsidRPr="003B458E">
        <w:t>during work on the above three systems, service the following:</w:t>
      </w:r>
    </w:p>
    <w:p w:rsidR="00000000" w:rsidRPr="003B458E" w:rsidP="003B458E">
      <w:pPr>
        <w:pStyle w:val="ListBullet2"/>
      </w:pPr>
      <w:r w:rsidRPr="003B458E">
        <w:t xml:space="preserve">bicycle headsets </w:t>
      </w:r>
    </w:p>
    <w:p w:rsidR="00000000" w:rsidRPr="003B458E" w:rsidP="003B458E">
      <w:pPr>
        <w:pStyle w:val="ListBullet2"/>
      </w:pPr>
      <w:r w:rsidRPr="003B458E">
        <w:t>handlebars and stems.</w:t>
      </w:r>
    </w:p>
    <w:p w:rsidR="00000000" w:rsidRPr="003B458E" w:rsidP="003B458E">
      <w:pPr>
        <w:pStyle w:val="AllowPageBreak"/>
      </w:pPr>
    </w:p>
    <w:p w:rsidR="00000000" w:rsidRPr="003B458E" w:rsidP="003B458E">
      <w:pPr>
        <w:pStyle w:val="Heading1"/>
      </w:pPr>
      <w:bookmarkStart w:id="3" w:name="O_775513"/>
      <w:bookmarkEnd w:id="3"/>
      <w:r w:rsidRPr="003B458E">
        <w:t>Knowledge Evidence</w:t>
      </w:r>
    </w:p>
    <w:p w:rsidR="00000000" w:rsidRPr="003B458E" w:rsidP="00CC6F12">
      <w:pPr>
        <w:pStyle w:val="BodyText"/>
      </w:pPr>
      <w:r w:rsidRPr="003B458E">
        <w:t>Individuals must be</w:t>
      </w:r>
      <w:r w:rsidRPr="003B458E">
        <w:rPr>
          <w:rStyle w:val="SpecialBold"/>
        </w:rPr>
        <w:t xml:space="preserve"> </w:t>
      </w:r>
      <w:r w:rsidRPr="003B458E">
        <w:t>able to demonstrate knowledge of:</w:t>
      </w:r>
    </w:p>
    <w:p w:rsidR="00000000" w:rsidRPr="003B458E" w:rsidP="003B458E">
      <w:pPr>
        <w:pStyle w:val="ListBullet"/>
      </w:pPr>
      <w:r w:rsidRPr="003B458E">
        <w:t>work health and safety (WHS) and occupational health and safety (OHS) requirements relating to servicing bicycle steering systems, including procedures for:</w:t>
      </w:r>
    </w:p>
    <w:p w:rsidR="00000000" w:rsidRPr="003B458E" w:rsidP="003B458E">
      <w:pPr>
        <w:pStyle w:val="ListBullet2"/>
      </w:pPr>
      <w:r w:rsidRPr="003B458E">
        <w:t>manually handling bicycles and their steering systems</w:t>
      </w:r>
    </w:p>
    <w:p w:rsidR="00000000" w:rsidRPr="003B458E" w:rsidP="003B458E">
      <w:pPr>
        <w:pStyle w:val="ListBullet2"/>
      </w:pPr>
      <w:r w:rsidRPr="003B458E">
        <w:t>identifyi</w:t>
      </w:r>
      <w:r w:rsidRPr="003B458E">
        <w:t>ng workplace hazards</w:t>
      </w:r>
    </w:p>
    <w:p w:rsidR="00000000" w:rsidRPr="003B458E" w:rsidP="003B458E">
      <w:pPr>
        <w:pStyle w:val="ListBullet2"/>
      </w:pPr>
      <w:r w:rsidRPr="003B458E">
        <w:t>using personal protective equipment (PPE)</w:t>
      </w:r>
    </w:p>
    <w:p w:rsidR="00000000" w:rsidRPr="003B458E" w:rsidP="003B458E">
      <w:pPr>
        <w:pStyle w:val="ListBullet"/>
      </w:pPr>
      <w:r w:rsidRPr="003B458E">
        <w:t>environmental requirements, including procedures for disposing of waste materials</w:t>
      </w:r>
    </w:p>
    <w:p w:rsidR="00000000" w:rsidRPr="003B458E" w:rsidP="003B458E">
      <w:pPr>
        <w:pStyle w:val="ListBullet"/>
      </w:pPr>
      <w:r w:rsidRPr="003B458E">
        <w:t>application, purpose and function of bicycle steering system principles</w:t>
      </w:r>
    </w:p>
    <w:p w:rsidR="00000000" w:rsidRPr="003B458E" w:rsidP="003B458E">
      <w:pPr>
        <w:pStyle w:val="ListBullet"/>
      </w:pPr>
      <w:r w:rsidRPr="003B458E">
        <w:t>bicycle steering system components, in</w:t>
      </w:r>
      <w:r w:rsidRPr="003B458E">
        <w:t>cluding:</w:t>
      </w:r>
    </w:p>
    <w:p w:rsidR="00000000" w:rsidRPr="003B458E" w:rsidP="003B458E">
      <w:pPr>
        <w:pStyle w:val="ListBullet2"/>
      </w:pPr>
      <w:r w:rsidRPr="003B458E">
        <w:t>forks</w:t>
      </w:r>
    </w:p>
    <w:p w:rsidR="00000000" w:rsidRPr="003B458E" w:rsidP="003B458E">
      <w:pPr>
        <w:pStyle w:val="ListBullet2"/>
      </w:pPr>
      <w:r w:rsidRPr="003B458E">
        <w:t>headsets</w:t>
      </w:r>
    </w:p>
    <w:p w:rsidR="00000000" w:rsidRPr="003B458E" w:rsidP="003B458E">
      <w:pPr>
        <w:pStyle w:val="ListBullet2"/>
      </w:pPr>
      <w:r w:rsidRPr="003B458E">
        <w:t>handlebars and stems</w:t>
      </w:r>
    </w:p>
    <w:p w:rsidR="00000000" w:rsidRPr="003B458E" w:rsidP="003B458E">
      <w:pPr>
        <w:pStyle w:val="ListBullet"/>
      </w:pPr>
      <w:r w:rsidRPr="003B458E">
        <w:t>techniques for servicing bicycle steering systems, including:</w:t>
      </w:r>
    </w:p>
    <w:p w:rsidR="00000000" w:rsidRPr="003B458E" w:rsidP="003B458E">
      <w:pPr>
        <w:pStyle w:val="ListBullet2"/>
      </w:pPr>
      <w:r w:rsidRPr="003B458E">
        <w:t>identification of bicycle steering components, materials and specifications</w:t>
      </w:r>
    </w:p>
    <w:p w:rsidR="00000000" w:rsidRPr="003B458E" w:rsidP="003B458E">
      <w:pPr>
        <w:pStyle w:val="ListBullet2"/>
      </w:pPr>
      <w:r w:rsidRPr="003B458E">
        <w:t xml:space="preserve">fault identification </w:t>
      </w:r>
    </w:p>
    <w:p w:rsidR="00000000" w:rsidRPr="003B458E" w:rsidP="003B458E">
      <w:pPr>
        <w:pStyle w:val="ListBullet2"/>
      </w:pPr>
      <w:r w:rsidRPr="003B458E">
        <w:t>bicycle measuring techniques</w:t>
      </w:r>
    </w:p>
    <w:p w:rsidR="00000000" w:rsidRPr="003B458E" w:rsidP="003B458E">
      <w:pPr>
        <w:pStyle w:val="ListBullet2"/>
      </w:pPr>
      <w:r w:rsidRPr="003B458E">
        <w:t>steering system servicing and adjustment techniques</w:t>
      </w:r>
    </w:p>
    <w:p w:rsidR="00000000" w:rsidRPr="003B458E" w:rsidP="003B458E">
      <w:pPr>
        <w:pStyle w:val="ListBullet2"/>
      </w:pPr>
      <w:r w:rsidRPr="003B458E">
        <w:t>steering system testing procedures</w:t>
      </w:r>
    </w:p>
    <w:p w:rsidR="00000000" w:rsidRPr="003B458E" w:rsidP="003B458E">
      <w:pPr>
        <w:pStyle w:val="ListBullet"/>
      </w:pPr>
      <w:r w:rsidRPr="003B458E">
        <w:t>bicycle steering system terminology</w:t>
      </w:r>
    </w:p>
    <w:p w:rsidR="00000000" w:rsidRPr="003B458E" w:rsidP="003B458E">
      <w:pPr>
        <w:pStyle w:val="ListBullet"/>
      </w:pPr>
      <w:r w:rsidRPr="003B458E">
        <w:t>types and use of tools and equipment used to service bicycle steering systems</w:t>
      </w:r>
    </w:p>
    <w:p w:rsidR="00000000" w:rsidRPr="003B458E" w:rsidP="003B458E">
      <w:pPr>
        <w:pStyle w:val="ListBullet"/>
      </w:pPr>
      <w:r w:rsidRPr="003B458E">
        <w:t>servicing options, including:</w:t>
      </w:r>
    </w:p>
    <w:p w:rsidR="00000000" w:rsidRPr="003B458E" w:rsidP="003B458E">
      <w:pPr>
        <w:pStyle w:val="ListBullet2"/>
      </w:pPr>
      <w:r w:rsidRPr="003B458E">
        <w:t>on- and off-site servic</w:t>
      </w:r>
      <w:r w:rsidRPr="003B458E">
        <w:t>ing</w:t>
      </w:r>
    </w:p>
    <w:p w:rsidR="00000000" w:rsidRPr="003B458E" w:rsidP="003B458E">
      <w:pPr>
        <w:pStyle w:val="ListBullet2"/>
      </w:pPr>
      <w:r w:rsidRPr="003B458E">
        <w:t xml:space="preserve">servicing and adjusting steering system components </w:t>
      </w:r>
    </w:p>
    <w:p w:rsidR="00000000" w:rsidRPr="003B458E" w:rsidP="003B458E">
      <w:pPr>
        <w:pStyle w:val="ListBullet2"/>
      </w:pPr>
      <w:r w:rsidRPr="003B458E">
        <w:t>upgrading steering components.</w:t>
      </w:r>
    </w:p>
    <w:p w:rsidR="00000000" w:rsidRPr="003B458E" w:rsidP="003B458E">
      <w:pPr>
        <w:pStyle w:val="AllowPageBreak"/>
      </w:pPr>
    </w:p>
    <w:p w:rsidR="00000000" w:rsidRPr="003B458E" w:rsidP="003B458E">
      <w:pPr>
        <w:pStyle w:val="Heading1"/>
      </w:pPr>
      <w:bookmarkStart w:id="4" w:name="O_775514"/>
      <w:bookmarkEnd w:id="4"/>
      <w:r w:rsidRPr="003B458E">
        <w:t>Assessment Conditions</w:t>
      </w:r>
    </w:p>
    <w:p w:rsidR="00000000" w:rsidRPr="003B458E" w:rsidP="00CC6F12">
      <w:pPr>
        <w:pStyle w:val="BodyText"/>
      </w:pPr>
      <w:r w:rsidRPr="003B458E">
        <w:t>Assessors must satisfy NVR/AQTF assessor requirements.</w:t>
      </w:r>
    </w:p>
    <w:p w:rsidR="00000000" w:rsidRPr="003B458E" w:rsidP="00CC6F12">
      <w:pPr>
        <w:pStyle w:val="BodyText"/>
      </w:pPr>
      <w:r w:rsidRPr="003B458E">
        <w:t>Competency is to be assessed in the workplace or a simulated environment that accurately reflects performance in a real workplace setting.</w:t>
      </w:r>
    </w:p>
    <w:p w:rsidR="00000000" w:rsidRPr="003B458E" w:rsidP="00CC6F12">
      <w:pPr>
        <w:pStyle w:val="BodyText"/>
      </w:pPr>
      <w:r w:rsidRPr="003B458E">
        <w:t xml:space="preserve">Assessment must include direct observation of tasks. </w:t>
      </w:r>
    </w:p>
    <w:p w:rsidR="00000000" w:rsidRPr="003B458E" w:rsidP="00CC6F12">
      <w:pPr>
        <w:pStyle w:val="BodyText"/>
      </w:pPr>
      <w:r w:rsidRPr="003B458E">
        <w:t>Where assessment of competency includes third-party evidence,</w:t>
      </w:r>
      <w:r w:rsidRPr="003B458E">
        <w:t xml:space="preserve"> individuals must provide evidence that links them to the bicycle steering systems that they have serviced, e.g. service orders.</w:t>
      </w:r>
    </w:p>
    <w:p w:rsidR="00000000" w:rsidRPr="003B458E" w:rsidP="00CC6F12">
      <w:pPr>
        <w:pStyle w:val="BodyText"/>
      </w:pPr>
      <w:r w:rsidRPr="003B458E">
        <w:t>Assessors must verify performance evidence through questioning on skills and knowledge to ensure correct interpretation and ap</w:t>
      </w:r>
      <w:r w:rsidRPr="003B458E">
        <w:t>plication.</w:t>
      </w:r>
    </w:p>
    <w:p w:rsidR="00000000" w:rsidRPr="003B458E" w:rsidP="00CC6F12">
      <w:pPr>
        <w:pStyle w:val="BodyText"/>
      </w:pPr>
      <w:r w:rsidRPr="003B458E">
        <w:t>The following resources must be made available:</w:t>
      </w:r>
    </w:p>
    <w:p w:rsidR="00000000" w:rsidRPr="003B458E" w:rsidP="003B458E">
      <w:pPr>
        <w:pStyle w:val="ListBullet"/>
      </w:pPr>
      <w:r w:rsidRPr="003B458E">
        <w:t>bicycle workplace or simulated workplace, including location to test bicycle steering system</w:t>
      </w:r>
    </w:p>
    <w:p w:rsidR="00000000" w:rsidRPr="003B458E" w:rsidP="003B458E">
      <w:pPr>
        <w:pStyle w:val="ListBullet"/>
      </w:pPr>
      <w:r w:rsidRPr="003B458E">
        <w:t>workplace instructions detailing job requirements</w:t>
      </w:r>
    </w:p>
    <w:p w:rsidR="00000000" w:rsidRPr="003B458E" w:rsidP="003B458E">
      <w:pPr>
        <w:pStyle w:val="ListBullet"/>
      </w:pPr>
      <w:r w:rsidRPr="003B458E">
        <w:t>manufacturer and steering system component specifica</w:t>
      </w:r>
      <w:r w:rsidRPr="003B458E">
        <w:t>tions</w:t>
      </w:r>
    </w:p>
    <w:p w:rsidR="00000000" w:rsidRPr="003B458E" w:rsidP="003B458E">
      <w:pPr>
        <w:pStyle w:val="ListBullet"/>
      </w:pPr>
      <w:r w:rsidRPr="003B458E">
        <w:t>three different bicycles requiring servicing and testing of their steering systems</w:t>
      </w:r>
    </w:p>
    <w:p w:rsidR="00000000" w:rsidRPr="003B458E" w:rsidP="003B458E">
      <w:pPr>
        <w:pStyle w:val="ListBullet"/>
      </w:pPr>
      <w:r w:rsidRPr="003B458E">
        <w:t xml:space="preserve">PPE required to service bicycle steering systems </w:t>
      </w:r>
    </w:p>
    <w:p w:rsidR="00000000" w:rsidRPr="003B458E" w:rsidP="003B458E">
      <w:pPr>
        <w:pStyle w:val="ListBullet"/>
      </w:pPr>
      <w:r w:rsidRPr="003B458E">
        <w:t>tools and equipment appropriate for servicing bicycle steering systems.</w:t>
      </w:r>
    </w:p>
    <w:p w:rsidR="00000000" w:rsidRPr="003B458E" w:rsidP="003B458E">
      <w:pPr>
        <w:pStyle w:val="AllowPageBreak"/>
      </w:pPr>
    </w:p>
    <w:p w:rsidR="00000000" w:rsidRPr="003B458E" w:rsidP="003B458E">
      <w:pPr>
        <w:pStyle w:val="Heading1"/>
      </w:pPr>
      <w:bookmarkStart w:id="5" w:name="O_775517"/>
      <w:bookmarkEnd w:id="5"/>
      <w:r w:rsidRPr="003B458E">
        <w:t>Links</w:t>
      </w:r>
    </w:p>
    <w:p w:rsidR="00000000" w:rsidRPr="003B458E" w:rsidP="00CC6F12">
      <w:pPr>
        <w:pStyle w:val="BodyText"/>
      </w:pPr>
      <w:r w:rsidRPr="003B458E">
        <w:t>Companion Volume imple</w:t>
      </w:r>
      <w:r w:rsidRPr="003B458E">
        <w:t xml:space="preserve">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B33A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B458E" w:rsidP="00CC6F12">
      <w:pPr>
        <w:pStyle w:val="BodyText"/>
      </w:pPr>
      <w:r w:rsidRPr="003B458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B33A2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B458E" w:rsidP="003B458E"/>
    <w:sectPr w:rsidSect="003B45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8E" w:rsidRPr="00CC6F12" w:rsidP="00CC6F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2" w:rsidP="003B4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6F12" w:rsidP="003B4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C6F12" w:rsidP="003B4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58E" w:rsidRPr="00CC6F12" w:rsidP="00CC6F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6F12" w:rsidRPr="002D2AF8" w:rsidP="003B4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AURBTD001 Service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CC6F12" w:rsidP="003B4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E40F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00D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308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58E"/>
  </w:style>
  <w:style w:type="character" w:customStyle="1" w:styleId="Heading1Char">
    <w:name w:val="Heading 1 Char"/>
    <w:basedOn w:val="DefaultParagraphFont"/>
    <w:link w:val="Heading1"/>
    <w:rsid w:val="003B4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5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5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58E"/>
    <w:rPr>
      <w:b/>
      <w:spacing w:val="0"/>
    </w:rPr>
  </w:style>
  <w:style w:type="paragraph" w:styleId="ListBullet2">
    <w:name w:val="List Bullet 2"/>
    <w:basedOn w:val="List2"/>
    <w:rsid w:val="003B458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4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5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5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58E"/>
    <w:rPr>
      <w:i/>
    </w:rPr>
  </w:style>
  <w:style w:type="paragraph" w:styleId="Caption">
    <w:name w:val="caption"/>
    <w:basedOn w:val="BodyText"/>
    <w:next w:val="Normal"/>
    <w:qFormat/>
    <w:rsid w:val="003B4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58E"/>
  </w:style>
  <w:style w:type="paragraph" w:styleId="TableofFigures">
    <w:name w:val="table of figures"/>
    <w:basedOn w:val="Normal"/>
    <w:next w:val="Normal"/>
    <w:semiHidden/>
    <w:rsid w:val="003B4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58E"/>
    <w:pPr>
      <w:numPr>
        <w:numId w:val="11"/>
      </w:numPr>
    </w:pPr>
  </w:style>
  <w:style w:type="character" w:customStyle="1" w:styleId="WingdingSymbols">
    <w:name w:val="Wingding Symbols"/>
    <w:rsid w:val="003B458E"/>
    <w:rPr>
      <w:rFonts w:ascii="Wingdings" w:hAnsi="Wingdings"/>
    </w:rPr>
  </w:style>
  <w:style w:type="paragraph" w:customStyle="1" w:styleId="TableHeading">
    <w:name w:val="Table Heading"/>
    <w:basedOn w:val="HeadingBase"/>
    <w:rsid w:val="003B4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58E"/>
    <w:rPr>
      <w:color w:val="0033CC"/>
      <w:u w:val="none"/>
    </w:rPr>
  </w:style>
  <w:style w:type="paragraph" w:customStyle="1" w:styleId="BodyTextRight">
    <w:name w:val="Body Text Right"/>
    <w:basedOn w:val="BodyText"/>
    <w:rsid w:val="003B4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58E"/>
    <w:rPr>
      <w:sz w:val="32"/>
    </w:rPr>
  </w:style>
  <w:style w:type="paragraph" w:customStyle="1" w:styleId="HeadingProcedure">
    <w:name w:val="Heading Procedure"/>
    <w:basedOn w:val="HeadingBase"/>
    <w:next w:val="Normal"/>
    <w:rsid w:val="003B4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58E"/>
    <w:pPr>
      <w:spacing w:before="60" w:after="60"/>
    </w:pPr>
  </w:style>
  <w:style w:type="paragraph" w:styleId="ListContinue">
    <w:name w:val="List Continue"/>
    <w:basedOn w:val="List"/>
    <w:rsid w:val="003B458E"/>
    <w:pPr>
      <w:ind w:firstLine="0"/>
    </w:pPr>
  </w:style>
  <w:style w:type="paragraph" w:customStyle="1" w:styleId="ListNote">
    <w:name w:val="List Note"/>
    <w:basedOn w:val="List"/>
    <w:rsid w:val="003B4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58E"/>
    <w:rPr>
      <w:rFonts w:ascii="Courier New" w:hAnsi="Courier New"/>
    </w:rPr>
  </w:style>
  <w:style w:type="paragraph" w:customStyle="1" w:styleId="NoteBullet">
    <w:name w:val="Note Bullet"/>
    <w:basedOn w:val="Note"/>
    <w:rsid w:val="003B4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5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4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58E"/>
    <w:rPr>
      <w:b/>
      <w:smallCaps/>
    </w:rPr>
  </w:style>
  <w:style w:type="paragraph" w:customStyle="1" w:styleId="TableListNumber">
    <w:name w:val="Table List Number"/>
    <w:basedOn w:val="ListNumber"/>
    <w:rsid w:val="003B4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58E"/>
    <w:pPr>
      <w:numPr>
        <w:numId w:val="9"/>
      </w:numPr>
    </w:pPr>
  </w:style>
  <w:style w:type="paragraph" w:customStyle="1" w:styleId="ListAlpha2">
    <w:name w:val="List Alpha 2"/>
    <w:basedOn w:val="List2"/>
    <w:rsid w:val="003B458E"/>
    <w:pPr>
      <w:numPr>
        <w:numId w:val="8"/>
      </w:numPr>
    </w:pPr>
  </w:style>
  <w:style w:type="paragraph" w:styleId="List2">
    <w:name w:val="List 2"/>
    <w:basedOn w:val="BodyText"/>
    <w:rsid w:val="003B4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5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5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458E"/>
    <w:pPr>
      <w:numPr>
        <w:numId w:val="4"/>
      </w:numPr>
    </w:pPr>
  </w:style>
  <w:style w:type="paragraph" w:styleId="ListContinue2">
    <w:name w:val="List Continue 2"/>
    <w:basedOn w:val="List2"/>
    <w:rsid w:val="003B458E"/>
    <w:pPr>
      <w:ind w:firstLine="0"/>
    </w:pPr>
  </w:style>
  <w:style w:type="paragraph" w:styleId="ListContinue3">
    <w:name w:val="List Continue 3"/>
    <w:basedOn w:val="List3"/>
    <w:rsid w:val="003B458E"/>
    <w:pPr>
      <w:ind w:left="1021" w:firstLine="0"/>
    </w:pPr>
  </w:style>
  <w:style w:type="paragraph" w:styleId="ListContinue4">
    <w:name w:val="List Continue 4"/>
    <w:basedOn w:val="List4"/>
    <w:rsid w:val="003B458E"/>
    <w:pPr>
      <w:ind w:firstLine="0"/>
    </w:pPr>
  </w:style>
  <w:style w:type="paragraph" w:styleId="ListContinue5">
    <w:name w:val="List Continue 5"/>
    <w:basedOn w:val="List5"/>
    <w:rsid w:val="003B458E"/>
    <w:pPr>
      <w:ind w:firstLine="0"/>
    </w:pPr>
  </w:style>
  <w:style w:type="paragraph" w:styleId="ListNumber3">
    <w:name w:val="List Number 3"/>
    <w:basedOn w:val="List3"/>
    <w:rsid w:val="003B458E"/>
    <w:pPr>
      <w:numPr>
        <w:numId w:val="5"/>
      </w:numPr>
    </w:pPr>
  </w:style>
  <w:style w:type="paragraph" w:styleId="ListNumber4">
    <w:name w:val="List Number 4"/>
    <w:basedOn w:val="List4"/>
    <w:rsid w:val="003B458E"/>
    <w:pPr>
      <w:numPr>
        <w:numId w:val="6"/>
      </w:numPr>
    </w:pPr>
  </w:style>
  <w:style w:type="paragraph" w:styleId="ListNumber5">
    <w:name w:val="List Number 5"/>
    <w:basedOn w:val="List5"/>
    <w:rsid w:val="003B458E"/>
    <w:pPr>
      <w:numPr>
        <w:numId w:val="7"/>
      </w:numPr>
    </w:pPr>
  </w:style>
  <w:style w:type="paragraph" w:styleId="BlockText">
    <w:name w:val="Block Text"/>
    <w:basedOn w:val="Normal"/>
    <w:rsid w:val="003B4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58E"/>
    <w:rPr>
      <w:sz w:val="16"/>
      <w:vertAlign w:val="superscript"/>
    </w:rPr>
  </w:style>
  <w:style w:type="character" w:customStyle="1" w:styleId="Symbols">
    <w:name w:val="Symbols"/>
    <w:basedOn w:val="DefaultParagraphFont"/>
    <w:rsid w:val="003B458E"/>
    <w:rPr>
      <w:rFonts w:ascii="Symbol" w:hAnsi="Symbol"/>
    </w:rPr>
  </w:style>
  <w:style w:type="character" w:customStyle="1" w:styleId="MenuOptions">
    <w:name w:val="Menu Options"/>
    <w:basedOn w:val="DefaultParagraphFont"/>
    <w:rsid w:val="003B4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58E"/>
    <w:rPr>
      <w:b/>
    </w:rPr>
  </w:style>
  <w:style w:type="character" w:customStyle="1" w:styleId="Underlined">
    <w:name w:val="Underlined"/>
    <w:basedOn w:val="DefaultParagraphFont"/>
    <w:rsid w:val="003B458E"/>
    <w:rPr>
      <w:u w:val="single"/>
    </w:rPr>
  </w:style>
  <w:style w:type="paragraph" w:customStyle="1" w:styleId="TableBodyTextRight">
    <w:name w:val="Table Body Text Right"/>
    <w:basedOn w:val="TableBodyText"/>
    <w:rsid w:val="003B4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58E"/>
    <w:rPr>
      <w:sz w:val="18"/>
    </w:rPr>
  </w:style>
  <w:style w:type="paragraph" w:customStyle="1" w:styleId="BodySmallRight">
    <w:name w:val="Body Small Right"/>
    <w:basedOn w:val="BodyTextRight"/>
    <w:rsid w:val="003B458E"/>
    <w:rPr>
      <w:sz w:val="18"/>
      <w:szCs w:val="18"/>
    </w:rPr>
  </w:style>
  <w:style w:type="paragraph" w:customStyle="1" w:styleId="MarginEdition">
    <w:name w:val="Margin Edition"/>
    <w:basedOn w:val="MarginNote"/>
    <w:rsid w:val="003B4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58E"/>
    <w:rPr>
      <w:sz w:val="2"/>
      <w:szCs w:val="2"/>
    </w:rPr>
  </w:style>
  <w:style w:type="character" w:customStyle="1" w:styleId="Small">
    <w:name w:val="Small"/>
    <w:basedOn w:val="DefaultParagraphFont"/>
    <w:rsid w:val="003B458E"/>
    <w:rPr>
      <w:sz w:val="16"/>
    </w:rPr>
  </w:style>
  <w:style w:type="paragraph" w:customStyle="1" w:styleId="WideTable">
    <w:name w:val="Wide Table"/>
    <w:basedOn w:val="Normal"/>
    <w:rsid w:val="003B4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58E"/>
  </w:style>
  <w:style w:type="paragraph" w:styleId="Quote">
    <w:name w:val="Quote"/>
    <w:basedOn w:val="Heading1"/>
    <w:link w:val="QuoteChar"/>
    <w:qFormat/>
    <w:rsid w:val="003B4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58E"/>
    <w:pPr>
      <w:pageBreakBefore/>
    </w:pPr>
  </w:style>
  <w:style w:type="paragraph" w:customStyle="1" w:styleId="Border">
    <w:name w:val="Border"/>
    <w:basedOn w:val="Normal"/>
    <w:qFormat/>
    <w:rsid w:val="003B4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58E"/>
    <w:rPr>
      <w:u w:val="single"/>
    </w:rPr>
  </w:style>
  <w:style w:type="character" w:customStyle="1" w:styleId="BoldandItalics">
    <w:name w:val="Bold and Italics"/>
    <w:qFormat/>
    <w:rsid w:val="003B458E"/>
    <w:rPr>
      <w:b/>
      <w:i/>
      <w:u w:val="none"/>
    </w:rPr>
  </w:style>
  <w:style w:type="paragraph" w:styleId="BalloonText">
    <w:name w:val="Balloon Text"/>
    <w:basedOn w:val="Normal"/>
    <w:link w:val="BalloonTextChar"/>
    <w:rsid w:val="003B4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5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6F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413</Words>
  <Characters>3046</Characters>
  <Application>Microsoft Office Word</Application>
  <DocSecurity>0</DocSecurity>
  <Lines>87</Lines>
  <Paragraphs>66</Paragraphs>
  <ScaleCrop>false</ScaleCrop>
  <Company>Author-it Software Corporation Ltd.</Company>
  <LinksUpToDate>false</LinksUpToDate>
  <CharactersWithSpaces>3393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AURBTD001 Service bicycle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2018-12-07T02:27:00Z</dcterms:created>
  <dcterms:modified xsi:type="dcterms:W3CDTF">2018-12-07T02:27:00Z</dcterms:modified>
</cp:coreProperties>
</file>