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907" w:rsidP="0051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AURBTA108 Disassemble and pack a bicycle for transport</w:t>
      </w:r>
      <w:r>
        <w:fldChar w:fldCharType="end"/>
      </w:r>
    </w:p>
    <w:p w:rsidR="00513907" w:rsidP="00513907">
      <w:pPr>
        <w:pStyle w:val="Version"/>
        <w:sectPr w:rsidSect="00A31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3BF" w:rsidP="00A313BF">
      <w:pPr>
        <w:pStyle w:val="SuperHeading"/>
      </w:pPr>
      <w:r w:rsidRPr="00A313BF">
        <w:t>Assessment Requirements for AURBTA108 Disassemble and pack a bicycle for transport</w:t>
      </w:r>
    </w:p>
    <w:p w:rsidR="00000000" w:rsidRPr="00A313BF" w:rsidP="00A313BF">
      <w:pPr>
        <w:pStyle w:val="Heading1"/>
      </w:pPr>
      <w:bookmarkStart w:id="1" w:name="O_1121829"/>
      <w:bookmarkEnd w:id="1"/>
      <w:r w:rsidRPr="00A31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31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BF" w:rsidP="00A313BF">
            <w:pPr>
              <w:pStyle w:val="BodyText"/>
            </w:pPr>
            <w:r w:rsidRPr="00A313B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BF">
            <w:pPr>
              <w:pStyle w:val="BodyText"/>
              <w:rPr>
                <w:lang w:val="en-NZ"/>
              </w:rPr>
            </w:pPr>
            <w:r w:rsidRPr="00A313BF">
              <w:rPr>
                <w:rStyle w:val="SpecialBold"/>
              </w:rPr>
              <w:t>Comments</w:t>
            </w:r>
          </w:p>
        </w:tc>
      </w:tr>
      <w:tr w:rsidTr="00A31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BF">
            <w:pPr>
              <w:pStyle w:val="BodyText"/>
              <w:rPr>
                <w:lang w:val="en-NZ"/>
              </w:rPr>
            </w:pPr>
            <w:r w:rsidRPr="00A313B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BF" w:rsidP="00A313BF">
            <w:pPr>
              <w:pStyle w:val="BodyText"/>
            </w:pPr>
            <w:r w:rsidRPr="00A313BF">
              <w:t>This version first released with AUR Automotive Retail, Service and Repair Training Package Version 6.0</w:t>
            </w:r>
          </w:p>
        </w:tc>
      </w:tr>
    </w:tbl>
    <w:p w:rsidR="00000000" w:rsidRPr="00A313BF" w:rsidP="00A313BF">
      <w:pPr>
        <w:pStyle w:val="BodyText"/>
      </w:pPr>
    </w:p>
    <w:p w:rsidR="00000000" w:rsidRPr="00A313BF" w:rsidP="00A313BF">
      <w:pPr>
        <w:pStyle w:val="AllowPageBreak"/>
      </w:pPr>
    </w:p>
    <w:p w:rsidR="00000000" w:rsidRPr="00A313BF" w:rsidP="00A313BF">
      <w:pPr>
        <w:pStyle w:val="Heading1"/>
      </w:pPr>
      <w:bookmarkStart w:id="2" w:name="O_1121830"/>
      <w:bookmarkEnd w:id="2"/>
      <w:r w:rsidRPr="00A313BF">
        <w:t>Performance Evidence</w:t>
      </w:r>
    </w:p>
    <w:p w:rsidR="00000000" w:rsidRPr="00A313BF" w:rsidP="00513907">
      <w:pPr>
        <w:pStyle w:val="BodyText"/>
      </w:pPr>
      <w:r w:rsidRPr="00A313BF">
        <w:t>The candidate must demonstrate the ability to complete the tasks outlined in the elements, performance criteria and foundation skills of this unit, including evidence of the ability to:</w:t>
      </w:r>
    </w:p>
    <w:p w:rsidR="00000000" w:rsidRPr="00A313BF" w:rsidP="00A313BF">
      <w:pPr>
        <w:pStyle w:val="ListBullet"/>
      </w:pPr>
      <w:r w:rsidRPr="00A313BF">
        <w:t>disassemble and pack two bic</w:t>
      </w:r>
      <w:r w:rsidRPr="00A313BF">
        <w:t>ycles into one of the following containers, selecting a different container type for each bicycle:</w:t>
      </w:r>
    </w:p>
    <w:p w:rsidR="00000000" w:rsidRPr="00A313BF" w:rsidP="00A313BF">
      <w:pPr>
        <w:pStyle w:val="ListBullet2"/>
      </w:pPr>
      <w:r w:rsidRPr="00A313BF">
        <w:t xml:space="preserve">manufacturer provided cardboard box </w:t>
      </w:r>
    </w:p>
    <w:p w:rsidR="00000000" w:rsidRPr="00A313BF" w:rsidP="00A313BF">
      <w:pPr>
        <w:pStyle w:val="ListBullet2"/>
      </w:pPr>
      <w:r w:rsidRPr="00A313BF">
        <w:t>soft bicycle transit bag</w:t>
      </w:r>
    </w:p>
    <w:p w:rsidR="00000000" w:rsidRPr="00A313BF" w:rsidP="00A313BF">
      <w:pPr>
        <w:pStyle w:val="ListBullet2"/>
      </w:pPr>
      <w:r w:rsidRPr="00A313BF">
        <w:t>hard shell bicycle case.</w:t>
      </w:r>
    </w:p>
    <w:p w:rsidR="00000000" w:rsidRPr="00A313BF" w:rsidP="00A313BF">
      <w:pPr>
        <w:pStyle w:val="AllowPageBreak"/>
      </w:pPr>
    </w:p>
    <w:p w:rsidR="00000000" w:rsidRPr="00A313BF" w:rsidP="00A313BF">
      <w:pPr>
        <w:pStyle w:val="Heading1"/>
      </w:pPr>
      <w:bookmarkStart w:id="3" w:name="O_1121831"/>
      <w:bookmarkEnd w:id="3"/>
      <w:r w:rsidRPr="00A313BF">
        <w:t>Knowledge Evidence</w:t>
      </w:r>
    </w:p>
    <w:p w:rsidR="00000000" w:rsidRPr="00A313BF" w:rsidP="00513907">
      <w:pPr>
        <w:pStyle w:val="BodyText"/>
      </w:pPr>
      <w:r w:rsidRPr="00A313BF">
        <w:t>The candidate must be able to demonstrate knowledge to complete the tasks outlined in the elements, performance criteria and foundation skills of this unit, including knowledge of:</w:t>
      </w:r>
    </w:p>
    <w:p w:rsidR="00000000" w:rsidRPr="00A313BF" w:rsidP="00A313BF">
      <w:pPr>
        <w:pStyle w:val="ListBullet"/>
      </w:pPr>
      <w:r w:rsidRPr="00A313BF">
        <w:t>methods to locate and interpret information required to disassemble and pa</w:t>
      </w:r>
      <w:r w:rsidRPr="00A313BF">
        <w:t>ck a bicycle into a box, including:</w:t>
      </w:r>
    </w:p>
    <w:p w:rsidR="00000000" w:rsidRPr="00A313BF" w:rsidP="00A313BF">
      <w:pPr>
        <w:pStyle w:val="ListBullet2"/>
      </w:pPr>
      <w:r w:rsidRPr="00A313BF">
        <w:t>manufacturer specifications and procedures or equivalent documentation</w:t>
      </w:r>
    </w:p>
    <w:p w:rsidR="00000000" w:rsidRPr="00A313BF" w:rsidP="00A313BF">
      <w:pPr>
        <w:pStyle w:val="ListBullet"/>
      </w:pPr>
      <w:r w:rsidRPr="00A313BF">
        <w:t>workplace procedures required to disassemble and pack a bicycle into a box, including: </w:t>
      </w:r>
    </w:p>
    <w:p w:rsidR="00000000" w:rsidRPr="00A313BF" w:rsidP="00A313BF">
      <w:pPr>
        <w:pStyle w:val="ListBullet2"/>
      </w:pPr>
      <w:r w:rsidRPr="00A313BF">
        <w:t>establishing serviceability of tools and equipment</w:t>
      </w:r>
    </w:p>
    <w:p w:rsidR="00000000" w:rsidRPr="00A313BF" w:rsidP="00A313BF">
      <w:pPr>
        <w:pStyle w:val="ListBullet2"/>
      </w:pPr>
      <w:r w:rsidRPr="00A313BF">
        <w:t>documen</w:t>
      </w:r>
      <w:r w:rsidRPr="00A313BF">
        <w:t>tation procedures</w:t>
      </w:r>
    </w:p>
    <w:p w:rsidR="00000000" w:rsidRPr="00A313BF" w:rsidP="00A313BF">
      <w:pPr>
        <w:pStyle w:val="ListBullet2"/>
      </w:pPr>
      <w:r w:rsidRPr="00A313BF">
        <w:t>housekeeping procedures, including:</w:t>
      </w:r>
    </w:p>
    <w:p w:rsidR="00000000" w:rsidRPr="00A313BF" w:rsidP="00A313BF">
      <w:pPr>
        <w:pStyle w:val="ListBullet3"/>
      </w:pPr>
      <w:r w:rsidRPr="00A313BF">
        <w:t>examination of tools and equipment</w:t>
      </w:r>
    </w:p>
    <w:p w:rsidR="00000000" w:rsidRPr="00A313BF" w:rsidP="00A313BF">
      <w:pPr>
        <w:pStyle w:val="ListBullet3"/>
      </w:pPr>
      <w:r w:rsidRPr="00A313BF">
        <w:t>storage of equipment</w:t>
      </w:r>
    </w:p>
    <w:p w:rsidR="00000000" w:rsidRPr="00A313BF" w:rsidP="00A313BF">
      <w:pPr>
        <w:pStyle w:val="ListBullet3"/>
      </w:pPr>
      <w:r w:rsidRPr="00A313BF">
        <w:t>identification, tagging and isolation of faulty equipment</w:t>
      </w:r>
    </w:p>
    <w:p w:rsidR="00000000" w:rsidRPr="00A313BF" w:rsidP="00A313BF">
      <w:pPr>
        <w:pStyle w:val="ListBullet3"/>
      </w:pPr>
      <w:r w:rsidRPr="00A313BF">
        <w:t>disposal of excess materials</w:t>
      </w:r>
    </w:p>
    <w:p w:rsidR="00000000" w:rsidRPr="00A313BF" w:rsidP="00A313BF">
      <w:pPr>
        <w:pStyle w:val="ListBullet3"/>
      </w:pPr>
      <w:r w:rsidRPr="00A313BF">
        <w:t>recycling procedures</w:t>
      </w:r>
    </w:p>
    <w:p w:rsidR="00000000" w:rsidRPr="00A313BF" w:rsidP="00A313BF">
      <w:pPr>
        <w:pStyle w:val="ListBullet"/>
      </w:pPr>
      <w:r w:rsidRPr="00A313BF">
        <w:t>work health and safety (WHS) requirements relating to disassembling a bicycle and packing for transit, including:</w:t>
      </w:r>
    </w:p>
    <w:p w:rsidR="00000000" w:rsidRPr="00A313BF" w:rsidP="00A313BF">
      <w:pPr>
        <w:pStyle w:val="ListBullet2"/>
      </w:pPr>
      <w:r w:rsidRPr="00A313BF">
        <w:t>securing all disassembled components</w:t>
      </w:r>
    </w:p>
    <w:p w:rsidR="00000000" w:rsidRPr="00A313BF" w:rsidP="00A313BF">
      <w:pPr>
        <w:pStyle w:val="ListBullet2"/>
      </w:pPr>
      <w:r w:rsidRPr="00A313BF">
        <w:t>maintaining structure and integrity of the transport container</w:t>
      </w:r>
    </w:p>
    <w:p w:rsidR="00000000" w:rsidRPr="00A313BF" w:rsidP="00A313BF">
      <w:pPr>
        <w:pStyle w:val="ListBullet"/>
      </w:pPr>
      <w:r w:rsidRPr="00A313BF">
        <w:t>inspection procedures for</w:t>
      </w:r>
      <w:r w:rsidRPr="00A313BF">
        <w:t xml:space="preserve"> packing a bicycle into a container, including:</w:t>
      </w:r>
    </w:p>
    <w:p w:rsidR="00000000" w:rsidRPr="00A313BF" w:rsidP="00A313BF">
      <w:pPr>
        <w:pStyle w:val="ListBullet2"/>
      </w:pPr>
      <w:r w:rsidRPr="00A313BF">
        <w:t>identifying protrusions</w:t>
      </w:r>
    </w:p>
    <w:p w:rsidR="00000000" w:rsidRPr="00A313BF" w:rsidP="00A313BF">
      <w:pPr>
        <w:pStyle w:val="ListBullet2"/>
      </w:pPr>
      <w:r w:rsidRPr="00A313BF">
        <w:t>identifying vulnerable and critical components</w:t>
      </w:r>
    </w:p>
    <w:p w:rsidR="00000000" w:rsidRPr="00A313BF" w:rsidP="00A313BF">
      <w:pPr>
        <w:pStyle w:val="ListBullet2"/>
      </w:pPr>
      <w:r w:rsidRPr="00A313BF">
        <w:t>selecting the transport container for the application</w:t>
      </w:r>
    </w:p>
    <w:p w:rsidR="00000000" w:rsidRPr="00A313BF" w:rsidP="00A313BF">
      <w:pPr>
        <w:pStyle w:val="ListBullet"/>
      </w:pPr>
      <w:r w:rsidRPr="00A313BF">
        <w:t>post-packing testing procedures for packing a bicycle into a container, including</w:t>
      </w:r>
      <w:r w:rsidRPr="00A313BF">
        <w:t xml:space="preserve"> tests across vulnerable components of transport container.</w:t>
      </w:r>
    </w:p>
    <w:p w:rsidR="00000000" w:rsidRPr="00A313BF" w:rsidP="00A313BF">
      <w:pPr>
        <w:pStyle w:val="AllowPageBreak"/>
      </w:pPr>
    </w:p>
    <w:p w:rsidR="00000000" w:rsidRPr="00A313BF" w:rsidP="00A313BF">
      <w:pPr>
        <w:pStyle w:val="Heading1"/>
      </w:pPr>
      <w:bookmarkStart w:id="4" w:name="O_1121832"/>
      <w:bookmarkEnd w:id="4"/>
      <w:r w:rsidRPr="00A313BF">
        <w:t>Assessment Conditions</w:t>
      </w:r>
    </w:p>
    <w:p w:rsidR="00000000" w:rsidRPr="00A313BF" w:rsidP="00513907">
      <w:pPr>
        <w:pStyle w:val="BodyText"/>
      </w:pPr>
      <w:r w:rsidRPr="00A313BF">
        <w:t>Competency is to be assessed in the workplace or a simulated environment that accurately reflects performance in a real workplace setting.</w:t>
      </w:r>
    </w:p>
    <w:p w:rsidR="00000000" w:rsidRPr="00A313BF" w:rsidP="00513907">
      <w:pPr>
        <w:pStyle w:val="BodyText"/>
      </w:pPr>
      <w:r w:rsidRPr="00A313BF">
        <w:t xml:space="preserve">Assessment must </w:t>
      </w:r>
      <w:r w:rsidRPr="00A313BF">
        <w:t>include direct observation of tasks.</w:t>
      </w:r>
    </w:p>
    <w:p w:rsidR="00000000" w:rsidRPr="00A313BF" w:rsidP="00513907">
      <w:pPr>
        <w:pStyle w:val="BodyText"/>
      </w:pPr>
      <w:r w:rsidRPr="00A313BF">
        <w:t xml:space="preserve">Where assessment of competency includes third-party evidence, individuals must provide evidence that links them to disassembling and packing a bicycle into a transport container equipment that they have worked on, e.g. </w:t>
      </w:r>
      <w:r w:rsidRPr="00A313BF">
        <w:t>logistics orders.</w:t>
      </w:r>
    </w:p>
    <w:p w:rsidR="00000000" w:rsidRPr="00A313BF" w:rsidP="00513907">
      <w:pPr>
        <w:pStyle w:val="BodyText"/>
      </w:pPr>
      <w:r w:rsidRPr="00A313BF">
        <w:t>Assessors must verify performance evidence through questioning on skills and knowledge to ensure correct interpretation and application.</w:t>
      </w:r>
    </w:p>
    <w:p w:rsidR="00000000" w:rsidRPr="00A313BF" w:rsidP="00513907">
      <w:pPr>
        <w:pStyle w:val="BodyText"/>
      </w:pPr>
      <w:r w:rsidRPr="00A313BF">
        <w:t>The following resources must be made available:</w:t>
      </w:r>
    </w:p>
    <w:p w:rsidR="00000000" w:rsidRPr="00A313BF" w:rsidP="00A313BF">
      <w:pPr>
        <w:pStyle w:val="ListBullet"/>
      </w:pPr>
      <w:r w:rsidRPr="00A313BF">
        <w:t>bicycle repair workplace or simulated workplace</w:t>
      </w:r>
    </w:p>
    <w:p w:rsidR="00000000" w:rsidRPr="00A313BF" w:rsidP="00A313BF">
      <w:pPr>
        <w:pStyle w:val="ListBullet"/>
      </w:pPr>
      <w:r w:rsidRPr="00A313BF">
        <w:t>work</w:t>
      </w:r>
      <w:r w:rsidRPr="00A313BF">
        <w:t>place instructions</w:t>
      </w:r>
    </w:p>
    <w:p w:rsidR="00000000" w:rsidRPr="00A313BF" w:rsidP="00A313BF">
      <w:pPr>
        <w:pStyle w:val="ListBullet"/>
      </w:pPr>
      <w:r w:rsidRPr="00A313BF">
        <w:t>manufacturer specifications</w:t>
      </w:r>
    </w:p>
    <w:p w:rsidR="00000000" w:rsidRPr="00A313BF" w:rsidP="00A313BF">
      <w:pPr>
        <w:pStyle w:val="ListBullet"/>
      </w:pPr>
      <w:r w:rsidRPr="00A313BF">
        <w:t xml:space="preserve">two bicycles specified in the performance evidence and requiring disassembly </w:t>
      </w:r>
    </w:p>
    <w:p w:rsidR="00000000" w:rsidRPr="00A313BF" w:rsidP="00A313BF">
      <w:pPr>
        <w:pStyle w:val="ListBullet"/>
      </w:pPr>
      <w:r w:rsidRPr="00A313BF">
        <w:t>tools, equipment and materials appropriate for disassembling and packing bicycles.</w:t>
      </w:r>
    </w:p>
    <w:p w:rsidR="00000000" w:rsidRPr="00A313BF" w:rsidP="00A313BF">
      <w:pPr>
        <w:pStyle w:val="List"/>
      </w:pPr>
    </w:p>
    <w:p w:rsidR="00000000" w:rsidRPr="00A313BF" w:rsidP="00513907">
      <w:pPr>
        <w:pStyle w:val="BodyText"/>
      </w:pPr>
      <w:r w:rsidRPr="00A313BF">
        <w:t>Assessors of this unit must satisfy the requirements for assessors in applicable vocational education and training legislation, frameworks and/or standards.</w:t>
      </w:r>
    </w:p>
    <w:p w:rsidR="00000000" w:rsidRPr="00A313BF" w:rsidP="00A313BF">
      <w:pPr>
        <w:pStyle w:val="Heading1"/>
      </w:pPr>
      <w:bookmarkStart w:id="5" w:name="O_1121835"/>
      <w:bookmarkEnd w:id="5"/>
      <w:r w:rsidRPr="00A313BF">
        <w:t>Links</w:t>
      </w:r>
    </w:p>
    <w:p w:rsidR="00000000" w:rsidRPr="00A313BF" w:rsidP="00513907">
      <w:pPr>
        <w:pStyle w:val="BodyText"/>
      </w:pPr>
      <w:r w:rsidRPr="00A31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707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13BF" w:rsidP="00A313BF"/>
    <w:sectPr w:rsidSect="00A31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BF" w:rsidRPr="00513907" w:rsidP="0051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07" w:rsidP="00A31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907" w:rsidP="00A31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907" w:rsidP="00A31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3BF" w:rsidRPr="00513907" w:rsidP="0051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07" w:rsidRPr="002D2AF8" w:rsidP="00A31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AURBTA108 Disassemble and pack a bicycle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13907" w:rsidP="00A31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6F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C4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26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3BF"/>
  </w:style>
  <w:style w:type="character" w:customStyle="1" w:styleId="Heading1Char">
    <w:name w:val="Heading 1 Char"/>
    <w:basedOn w:val="DefaultParagraphFont"/>
    <w:link w:val="Heading1"/>
    <w:rsid w:val="00A31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3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3BF"/>
    <w:rPr>
      <w:b/>
      <w:spacing w:val="0"/>
    </w:rPr>
  </w:style>
  <w:style w:type="paragraph" w:styleId="ListBullet2">
    <w:name w:val="List Bullet 2"/>
    <w:basedOn w:val="List2"/>
    <w:rsid w:val="00A313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13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1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3BF"/>
    <w:rPr>
      <w:i/>
    </w:rPr>
  </w:style>
  <w:style w:type="paragraph" w:styleId="Caption">
    <w:name w:val="caption"/>
    <w:basedOn w:val="BodyText"/>
    <w:next w:val="Normal"/>
    <w:qFormat/>
    <w:rsid w:val="00A31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3BF"/>
  </w:style>
  <w:style w:type="paragraph" w:styleId="TableofFigures">
    <w:name w:val="table of figures"/>
    <w:basedOn w:val="Normal"/>
    <w:next w:val="Normal"/>
    <w:semiHidden/>
    <w:rsid w:val="00A31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3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13BF"/>
    <w:rPr>
      <w:rFonts w:ascii="Wingdings" w:hAnsi="Wingdings"/>
    </w:rPr>
  </w:style>
  <w:style w:type="paragraph" w:customStyle="1" w:styleId="TableHeading">
    <w:name w:val="Table Heading"/>
    <w:basedOn w:val="HeadingBase"/>
    <w:rsid w:val="00A31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3BF"/>
    <w:rPr>
      <w:color w:val="0033CC"/>
      <w:u w:val="none"/>
    </w:rPr>
  </w:style>
  <w:style w:type="paragraph" w:customStyle="1" w:styleId="BodyTextRight">
    <w:name w:val="Body Text Right"/>
    <w:basedOn w:val="BodyText"/>
    <w:rsid w:val="00A31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3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3BF"/>
    <w:rPr>
      <w:sz w:val="32"/>
    </w:rPr>
  </w:style>
  <w:style w:type="paragraph" w:customStyle="1" w:styleId="HeadingProcedure">
    <w:name w:val="Heading Procedure"/>
    <w:basedOn w:val="HeadingBase"/>
    <w:next w:val="Normal"/>
    <w:rsid w:val="00A31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3BF"/>
    <w:pPr>
      <w:spacing w:before="60" w:after="60"/>
    </w:pPr>
  </w:style>
  <w:style w:type="paragraph" w:styleId="ListContinue">
    <w:name w:val="List Continue"/>
    <w:basedOn w:val="List"/>
    <w:rsid w:val="00A313BF"/>
    <w:pPr>
      <w:ind w:firstLine="0"/>
    </w:pPr>
  </w:style>
  <w:style w:type="paragraph" w:customStyle="1" w:styleId="ListNote">
    <w:name w:val="List Note"/>
    <w:basedOn w:val="List"/>
    <w:rsid w:val="00A31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3BF"/>
    <w:rPr>
      <w:rFonts w:ascii="Courier New" w:hAnsi="Courier New"/>
    </w:rPr>
  </w:style>
  <w:style w:type="paragraph" w:customStyle="1" w:styleId="NoteBullet">
    <w:name w:val="Note Bullet"/>
    <w:basedOn w:val="Note"/>
    <w:rsid w:val="00A31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3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1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3BF"/>
    <w:rPr>
      <w:b/>
      <w:smallCaps/>
    </w:rPr>
  </w:style>
  <w:style w:type="paragraph" w:customStyle="1" w:styleId="TableListNumber">
    <w:name w:val="Table List Number"/>
    <w:basedOn w:val="ListNumber"/>
    <w:rsid w:val="00A31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3BF"/>
    <w:pPr>
      <w:numPr>
        <w:numId w:val="10"/>
      </w:numPr>
    </w:pPr>
  </w:style>
  <w:style w:type="paragraph" w:customStyle="1" w:styleId="ListAlpha2">
    <w:name w:val="List Alpha 2"/>
    <w:basedOn w:val="List2"/>
    <w:rsid w:val="00A313BF"/>
    <w:pPr>
      <w:numPr>
        <w:numId w:val="9"/>
      </w:numPr>
    </w:pPr>
  </w:style>
  <w:style w:type="paragraph" w:styleId="List2">
    <w:name w:val="List 2"/>
    <w:basedOn w:val="BodyText"/>
    <w:rsid w:val="00A31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3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13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13BF"/>
    <w:pPr>
      <w:numPr>
        <w:numId w:val="5"/>
      </w:numPr>
    </w:pPr>
  </w:style>
  <w:style w:type="paragraph" w:styleId="ListContinue2">
    <w:name w:val="List Continue 2"/>
    <w:basedOn w:val="List2"/>
    <w:rsid w:val="00A313BF"/>
    <w:pPr>
      <w:ind w:firstLine="0"/>
    </w:pPr>
  </w:style>
  <w:style w:type="paragraph" w:styleId="ListContinue3">
    <w:name w:val="List Continue 3"/>
    <w:basedOn w:val="List3"/>
    <w:rsid w:val="00A313BF"/>
    <w:pPr>
      <w:ind w:left="1021" w:firstLine="0"/>
    </w:pPr>
  </w:style>
  <w:style w:type="paragraph" w:styleId="ListContinue4">
    <w:name w:val="List Continue 4"/>
    <w:basedOn w:val="List4"/>
    <w:rsid w:val="00A313BF"/>
    <w:pPr>
      <w:ind w:firstLine="0"/>
    </w:pPr>
  </w:style>
  <w:style w:type="paragraph" w:styleId="ListContinue5">
    <w:name w:val="List Continue 5"/>
    <w:basedOn w:val="List5"/>
    <w:rsid w:val="00A313BF"/>
    <w:pPr>
      <w:ind w:firstLine="0"/>
    </w:pPr>
  </w:style>
  <w:style w:type="paragraph" w:styleId="ListNumber3">
    <w:name w:val="List Number 3"/>
    <w:basedOn w:val="List3"/>
    <w:rsid w:val="00A313BF"/>
    <w:pPr>
      <w:numPr>
        <w:numId w:val="6"/>
      </w:numPr>
    </w:pPr>
  </w:style>
  <w:style w:type="paragraph" w:styleId="ListNumber4">
    <w:name w:val="List Number 4"/>
    <w:basedOn w:val="List4"/>
    <w:rsid w:val="00A313BF"/>
    <w:pPr>
      <w:numPr>
        <w:numId w:val="7"/>
      </w:numPr>
    </w:pPr>
  </w:style>
  <w:style w:type="paragraph" w:styleId="ListNumber5">
    <w:name w:val="List Number 5"/>
    <w:basedOn w:val="List5"/>
    <w:rsid w:val="00A313BF"/>
    <w:pPr>
      <w:numPr>
        <w:numId w:val="8"/>
      </w:numPr>
    </w:pPr>
  </w:style>
  <w:style w:type="paragraph" w:styleId="BlockText">
    <w:name w:val="Block Text"/>
    <w:basedOn w:val="Normal"/>
    <w:rsid w:val="00A31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3BF"/>
    <w:rPr>
      <w:sz w:val="16"/>
      <w:vertAlign w:val="superscript"/>
    </w:rPr>
  </w:style>
  <w:style w:type="character" w:customStyle="1" w:styleId="Symbols">
    <w:name w:val="Symbols"/>
    <w:basedOn w:val="DefaultParagraphFont"/>
    <w:rsid w:val="00A313BF"/>
    <w:rPr>
      <w:rFonts w:ascii="Symbol" w:hAnsi="Symbol"/>
    </w:rPr>
  </w:style>
  <w:style w:type="character" w:customStyle="1" w:styleId="MenuOptions">
    <w:name w:val="Menu Options"/>
    <w:basedOn w:val="DefaultParagraphFont"/>
    <w:rsid w:val="00A31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3BF"/>
    <w:rPr>
      <w:b/>
    </w:rPr>
  </w:style>
  <w:style w:type="character" w:customStyle="1" w:styleId="Underlined">
    <w:name w:val="Underlined"/>
    <w:basedOn w:val="DefaultParagraphFont"/>
    <w:rsid w:val="00A313BF"/>
    <w:rPr>
      <w:u w:val="single"/>
    </w:rPr>
  </w:style>
  <w:style w:type="paragraph" w:customStyle="1" w:styleId="TableBodyTextRight">
    <w:name w:val="Table Body Text Right"/>
    <w:basedOn w:val="TableBodyText"/>
    <w:rsid w:val="00A31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3BF"/>
    <w:rPr>
      <w:sz w:val="18"/>
    </w:rPr>
  </w:style>
  <w:style w:type="paragraph" w:customStyle="1" w:styleId="BodySmallRight">
    <w:name w:val="Body Small Right"/>
    <w:basedOn w:val="BodyTextRight"/>
    <w:rsid w:val="00A313BF"/>
    <w:rPr>
      <w:sz w:val="18"/>
      <w:szCs w:val="18"/>
    </w:rPr>
  </w:style>
  <w:style w:type="paragraph" w:customStyle="1" w:styleId="MarginEdition">
    <w:name w:val="Margin Edition"/>
    <w:basedOn w:val="MarginNote"/>
    <w:rsid w:val="00A31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3BF"/>
    <w:rPr>
      <w:sz w:val="2"/>
      <w:szCs w:val="2"/>
    </w:rPr>
  </w:style>
  <w:style w:type="character" w:customStyle="1" w:styleId="Small">
    <w:name w:val="Small"/>
    <w:basedOn w:val="DefaultParagraphFont"/>
    <w:rsid w:val="00A313BF"/>
    <w:rPr>
      <w:sz w:val="16"/>
    </w:rPr>
  </w:style>
  <w:style w:type="paragraph" w:customStyle="1" w:styleId="WideTable">
    <w:name w:val="Wide Table"/>
    <w:basedOn w:val="Normal"/>
    <w:rsid w:val="00A31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3BF"/>
  </w:style>
  <w:style w:type="paragraph" w:styleId="Quote">
    <w:name w:val="Quote"/>
    <w:basedOn w:val="Heading1"/>
    <w:link w:val="QuoteChar"/>
    <w:qFormat/>
    <w:rsid w:val="00A31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3BF"/>
    <w:pPr>
      <w:pageBreakBefore/>
    </w:pPr>
  </w:style>
  <w:style w:type="paragraph" w:customStyle="1" w:styleId="Border">
    <w:name w:val="Border"/>
    <w:basedOn w:val="Normal"/>
    <w:qFormat/>
    <w:rsid w:val="00A31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3BF"/>
    <w:rPr>
      <w:u w:val="single"/>
    </w:rPr>
  </w:style>
  <w:style w:type="character" w:customStyle="1" w:styleId="BoldandItalics">
    <w:name w:val="Bold and Italics"/>
    <w:qFormat/>
    <w:rsid w:val="00A313BF"/>
    <w:rPr>
      <w:b/>
      <w:i/>
      <w:u w:val="none"/>
    </w:rPr>
  </w:style>
  <w:style w:type="paragraph" w:styleId="BalloonText">
    <w:name w:val="Balloon Text"/>
    <w:basedOn w:val="Normal"/>
    <w:link w:val="BalloonTextChar"/>
    <w:rsid w:val="00A31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3BF"/>
    <w:pPr>
      <w:spacing w:before="0" w:after="0"/>
    </w:pPr>
  </w:style>
  <w:style w:type="paragraph" w:customStyle="1" w:styleId="BodyTextBold">
    <w:name w:val="Body Text Bold"/>
    <w:basedOn w:val="BodyText"/>
    <w:qFormat/>
    <w:rsid w:val="00A313BF"/>
    <w:rPr>
      <w:b/>
    </w:rPr>
  </w:style>
  <w:style w:type="character" w:styleId="Hyperlink">
    <w:name w:val="Hyperlink"/>
    <w:basedOn w:val="DefaultParagraphFont"/>
    <w:uiPriority w:val="99"/>
    <w:unhideWhenUsed/>
    <w:rsid w:val="0051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2989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AURBTA108 Disassemble and pack a bicycle for transport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2022-06-23T06:50:00Z</dcterms:created>
  <dcterms:modified xsi:type="dcterms:W3CDTF">2022-06-23T06:50:00Z</dcterms:modified>
</cp:coreProperties>
</file>