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DE1" w:rsidP="00D03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AURBTA102 Adjust bicycles and components</w:t>
      </w:r>
      <w:r>
        <w:fldChar w:fldCharType="end"/>
      </w:r>
    </w:p>
    <w:p w:rsidR="00D03DE1" w:rsidP="00D03DE1">
      <w:pPr>
        <w:pStyle w:val="Version"/>
        <w:sectPr w:rsidSect="00BD3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10E" w:rsidP="00BD310E">
      <w:pPr>
        <w:pStyle w:val="SuperHeading"/>
      </w:pPr>
      <w:r w:rsidRPr="00BD310E">
        <w:t>Assessment Requirements for AURBTA102 Adjust bicycles and components</w:t>
      </w:r>
    </w:p>
    <w:p w:rsidR="00000000" w:rsidRPr="00BD310E" w:rsidP="00BD310E">
      <w:pPr>
        <w:pStyle w:val="Heading1"/>
      </w:pPr>
      <w:bookmarkStart w:id="1" w:name="O_1121052"/>
      <w:bookmarkEnd w:id="1"/>
      <w:r w:rsidRPr="00BD31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D3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10E" w:rsidP="00BD310E">
            <w:pPr>
              <w:pStyle w:val="BodyText"/>
            </w:pPr>
            <w:r w:rsidRPr="00BD310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10E">
            <w:pPr>
              <w:pStyle w:val="BodyText"/>
              <w:rPr>
                <w:lang w:val="en-NZ"/>
              </w:rPr>
            </w:pPr>
            <w:r w:rsidRPr="00BD310E">
              <w:rPr>
                <w:rStyle w:val="SpecialBold"/>
              </w:rPr>
              <w:t>Comments</w:t>
            </w:r>
          </w:p>
        </w:tc>
      </w:tr>
      <w:tr w:rsidTr="00BD3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10E">
            <w:pPr>
              <w:pStyle w:val="BodyText"/>
              <w:rPr>
                <w:lang w:val="en-NZ"/>
              </w:rPr>
            </w:pPr>
            <w:r w:rsidRPr="00BD310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10E" w:rsidP="00BD310E">
            <w:pPr>
              <w:pStyle w:val="BodyText"/>
            </w:pPr>
            <w:r w:rsidRPr="00BD310E">
              <w:t>This version first released with AUR Automotive Retail, Service and Repair Training Package Version 6.0</w:t>
            </w:r>
          </w:p>
        </w:tc>
      </w:tr>
    </w:tbl>
    <w:p w:rsidR="00000000" w:rsidRPr="00BD310E" w:rsidP="00BD310E">
      <w:pPr>
        <w:pStyle w:val="BodyText"/>
      </w:pPr>
    </w:p>
    <w:p w:rsidR="00000000" w:rsidRPr="00BD310E" w:rsidP="00BD310E">
      <w:pPr>
        <w:pStyle w:val="AllowPageBreak"/>
      </w:pPr>
    </w:p>
    <w:p w:rsidR="00000000" w:rsidRPr="00BD310E" w:rsidP="00BD310E">
      <w:pPr>
        <w:pStyle w:val="Heading1"/>
      </w:pPr>
      <w:bookmarkStart w:id="2" w:name="O_1121055"/>
      <w:bookmarkEnd w:id="2"/>
      <w:r w:rsidRPr="00BD310E">
        <w:t>Performance Evidence</w:t>
      </w:r>
    </w:p>
    <w:p w:rsidR="00000000" w:rsidRPr="00BD310E" w:rsidP="00D03DE1">
      <w:pPr>
        <w:pStyle w:val="BodyText"/>
      </w:pPr>
      <w:r w:rsidRPr="00BD310E">
        <w:t>The candidate must demonstrate the ability to complete the tasks outlined in the elements, performance criteria and foundation skills of this unit, including evidence of the ability to:</w:t>
      </w:r>
    </w:p>
    <w:p w:rsidR="00000000" w:rsidRPr="00BD310E" w:rsidP="00BD310E">
      <w:pPr>
        <w:pStyle w:val="ListBullet"/>
      </w:pPr>
      <w:r w:rsidRPr="00BD310E">
        <w:t>adjust the following components on at l</w:t>
      </w:r>
      <w:r w:rsidRPr="00BD310E">
        <w:t>east three different bicycles:</w:t>
      </w:r>
    </w:p>
    <w:p w:rsidR="00000000" w:rsidRPr="00BD310E" w:rsidP="00BD310E">
      <w:pPr>
        <w:pStyle w:val="ListBullet2"/>
      </w:pPr>
      <w:r w:rsidRPr="00BD310E">
        <w:t>brakes</w:t>
      </w:r>
    </w:p>
    <w:p w:rsidR="00000000" w:rsidRPr="00BD310E" w:rsidP="00BD310E">
      <w:pPr>
        <w:pStyle w:val="ListBullet2"/>
      </w:pPr>
      <w:r w:rsidRPr="00BD310E">
        <w:t>suspension</w:t>
      </w:r>
    </w:p>
    <w:p w:rsidR="00000000" w:rsidRPr="00BD310E" w:rsidP="00BD310E">
      <w:pPr>
        <w:pStyle w:val="ListBullet2"/>
      </w:pPr>
      <w:r w:rsidRPr="00BD310E">
        <w:t>chain tension</w:t>
      </w:r>
    </w:p>
    <w:p w:rsidR="00000000" w:rsidRPr="00BD310E" w:rsidP="00BD310E">
      <w:pPr>
        <w:pStyle w:val="ListBullet2"/>
      </w:pPr>
      <w:r w:rsidRPr="00BD310E">
        <w:t xml:space="preserve">seat </w:t>
      </w:r>
    </w:p>
    <w:p w:rsidR="00000000" w:rsidRPr="00BD310E" w:rsidP="00BD310E">
      <w:pPr>
        <w:pStyle w:val="ListBullet2"/>
      </w:pPr>
      <w:r w:rsidRPr="00BD310E">
        <w:t xml:space="preserve">handlebars and steering </w:t>
      </w:r>
    </w:p>
    <w:p w:rsidR="00000000" w:rsidRPr="00BD310E" w:rsidP="00BD310E">
      <w:pPr>
        <w:pStyle w:val="ListBullet2"/>
      </w:pPr>
      <w:r w:rsidRPr="00BD310E">
        <w:t>gears.</w:t>
      </w:r>
    </w:p>
    <w:p w:rsidR="00000000" w:rsidRPr="00BD310E" w:rsidP="00BD310E">
      <w:pPr>
        <w:pStyle w:val="AllowPageBreak"/>
      </w:pPr>
    </w:p>
    <w:p w:rsidR="00000000" w:rsidRPr="00BD310E" w:rsidP="00BD310E">
      <w:pPr>
        <w:pStyle w:val="Heading1"/>
      </w:pPr>
      <w:bookmarkStart w:id="3" w:name="O_1121054"/>
      <w:bookmarkEnd w:id="3"/>
      <w:r w:rsidRPr="00BD310E">
        <w:t>Knowledge Evidence</w:t>
      </w:r>
    </w:p>
    <w:p w:rsidR="00000000" w:rsidRPr="00BD310E" w:rsidP="00D03DE1">
      <w:pPr>
        <w:pStyle w:val="BodyText"/>
      </w:pPr>
      <w:r w:rsidRPr="00BD310E">
        <w:t>The candidate must be able to demonstrate knowledge to complete the tasks outlined in the elements, performance criteria and foundation skills of this unit, including knowledge of:</w:t>
      </w:r>
    </w:p>
    <w:p w:rsidR="00000000" w:rsidRPr="00BD310E" w:rsidP="00BD310E">
      <w:pPr>
        <w:pStyle w:val="ListBullet"/>
      </w:pPr>
      <w:r w:rsidRPr="00BD310E">
        <w:t>methods to locate and interpret information required to adjust bicycles an</w:t>
      </w:r>
      <w:r w:rsidRPr="00BD310E">
        <w:t>d components, including:</w:t>
      </w:r>
    </w:p>
    <w:p w:rsidR="00000000" w:rsidRPr="00BD310E" w:rsidP="00BD310E">
      <w:pPr>
        <w:pStyle w:val="ListBullet2"/>
      </w:pPr>
      <w:r w:rsidRPr="00BD310E">
        <w:t>manufacturer specifications and procedures or equivalent documentation</w:t>
      </w:r>
    </w:p>
    <w:p w:rsidR="00000000" w:rsidRPr="00BD310E" w:rsidP="00BD310E">
      <w:pPr>
        <w:pStyle w:val="ListBullet"/>
      </w:pPr>
      <w:r w:rsidRPr="00BD310E">
        <w:t>workplace procedures required to adjust bicycles and components, including: </w:t>
      </w:r>
    </w:p>
    <w:p w:rsidR="00000000" w:rsidRPr="00BD310E" w:rsidP="00BD310E">
      <w:pPr>
        <w:pStyle w:val="ListBullet2"/>
      </w:pPr>
      <w:r w:rsidRPr="00BD310E">
        <w:t>establishing serviceability of tools and equipment</w:t>
      </w:r>
    </w:p>
    <w:p w:rsidR="00000000" w:rsidRPr="00BD310E" w:rsidP="00BD310E">
      <w:pPr>
        <w:pStyle w:val="ListBullet2"/>
      </w:pPr>
      <w:r w:rsidRPr="00BD310E">
        <w:t>documentation procedures</w:t>
      </w:r>
    </w:p>
    <w:p w:rsidR="00000000" w:rsidRPr="00BD310E" w:rsidP="00BD310E">
      <w:pPr>
        <w:pStyle w:val="ListBullet2"/>
      </w:pPr>
      <w:r w:rsidRPr="00BD310E">
        <w:t>hous</w:t>
      </w:r>
      <w:r w:rsidRPr="00BD310E">
        <w:t>ekeeping procedures, including:</w:t>
      </w:r>
    </w:p>
    <w:p w:rsidR="00000000" w:rsidRPr="00BD310E" w:rsidP="00BD310E">
      <w:pPr>
        <w:pStyle w:val="ListBullet3"/>
      </w:pPr>
      <w:r w:rsidRPr="00BD310E">
        <w:t>examination of tools and equipment</w:t>
      </w:r>
    </w:p>
    <w:p w:rsidR="00000000" w:rsidRPr="00BD310E" w:rsidP="00BD310E">
      <w:pPr>
        <w:pStyle w:val="ListBullet3"/>
      </w:pPr>
      <w:r w:rsidRPr="00BD310E">
        <w:t>storage of equipment</w:t>
      </w:r>
    </w:p>
    <w:p w:rsidR="00000000" w:rsidRPr="00BD310E" w:rsidP="00BD310E">
      <w:pPr>
        <w:pStyle w:val="ListBullet3"/>
      </w:pPr>
      <w:r w:rsidRPr="00BD310E">
        <w:t>identification, tagging and isolation of faulty equipment</w:t>
      </w:r>
    </w:p>
    <w:p w:rsidR="00000000" w:rsidRPr="00BD310E" w:rsidP="00BD310E">
      <w:pPr>
        <w:pStyle w:val="ListBullet3"/>
      </w:pPr>
      <w:r w:rsidRPr="00BD310E">
        <w:t>disposal of excess materials</w:t>
      </w:r>
    </w:p>
    <w:p w:rsidR="00000000" w:rsidRPr="00BD310E" w:rsidP="00BD310E">
      <w:pPr>
        <w:pStyle w:val="ListBullet3"/>
      </w:pPr>
      <w:r w:rsidRPr="00BD310E">
        <w:t>recycling procedures</w:t>
      </w:r>
    </w:p>
    <w:p w:rsidR="00000000" w:rsidRPr="00BD310E" w:rsidP="00BD310E">
      <w:pPr>
        <w:pStyle w:val="ListBullet"/>
      </w:pPr>
      <w:r w:rsidRPr="00BD310E">
        <w:t>work health and safety (WHS) requirements relating to adjusting bicycles, including procedures for manually handling bicycles</w:t>
      </w:r>
    </w:p>
    <w:p w:rsidR="00000000" w:rsidRPr="00BD310E" w:rsidP="00BD310E">
      <w:pPr>
        <w:pStyle w:val="ListBullet"/>
      </w:pPr>
      <w:r w:rsidRPr="00BD310E">
        <w:t>environmental requirements, including procedures for trapping, storing and disposing of waste grease and oils</w:t>
      </w:r>
    </w:p>
    <w:p w:rsidR="00000000" w:rsidRPr="00BD310E" w:rsidP="00BD310E">
      <w:pPr>
        <w:pStyle w:val="ListBullet"/>
      </w:pPr>
      <w:r w:rsidRPr="00BD310E">
        <w:t>key bicycle terminology</w:t>
      </w:r>
    </w:p>
    <w:p w:rsidR="00000000" w:rsidRPr="00BD310E" w:rsidP="00BD310E">
      <w:pPr>
        <w:pStyle w:val="ListBullet"/>
      </w:pPr>
      <w:r w:rsidRPr="00BD310E">
        <w:t>techniques and procedures for adjusting bicycles, including:</w:t>
      </w:r>
    </w:p>
    <w:p w:rsidR="00000000" w:rsidRPr="00BD310E" w:rsidP="00BD310E">
      <w:pPr>
        <w:pStyle w:val="ListBullet2"/>
      </w:pPr>
      <w:r w:rsidRPr="00BD310E">
        <w:t>bicycle measuring techniques</w:t>
      </w:r>
    </w:p>
    <w:p w:rsidR="00000000" w:rsidRPr="00BD310E" w:rsidP="00BD310E">
      <w:pPr>
        <w:pStyle w:val="ListBullet2"/>
      </w:pPr>
      <w:r w:rsidRPr="00BD310E">
        <w:t>reporting procedures and adjustment recommendations</w:t>
      </w:r>
    </w:p>
    <w:p w:rsidR="00000000" w:rsidRPr="00BD310E" w:rsidP="00BD310E">
      <w:pPr>
        <w:pStyle w:val="ListBullet2"/>
      </w:pPr>
      <w:r w:rsidRPr="00BD310E">
        <w:t>bicycle and adjustment procedures for components specified in the performance evidence</w:t>
      </w:r>
    </w:p>
    <w:p w:rsidR="00000000" w:rsidRPr="00BD310E" w:rsidP="00BD310E">
      <w:pPr>
        <w:pStyle w:val="ListBullet2"/>
      </w:pPr>
      <w:r w:rsidRPr="00BD310E">
        <w:t>bi</w:t>
      </w:r>
      <w:r w:rsidRPr="00BD310E">
        <w:t>cycle post-adjustment inspection and testing procedures</w:t>
      </w:r>
    </w:p>
    <w:p w:rsidR="00000000" w:rsidRPr="00BD310E" w:rsidP="00BD310E">
      <w:pPr>
        <w:pStyle w:val="ListBullet2"/>
      </w:pPr>
      <w:r w:rsidRPr="00BD310E">
        <w:t>types and use of specialist tools and equipment to adjust bicycles</w:t>
      </w:r>
    </w:p>
    <w:p w:rsidR="00000000" w:rsidRPr="00BD310E" w:rsidP="00BD310E">
      <w:pPr>
        <w:pStyle w:val="ListBullet2"/>
      </w:pPr>
      <w:r w:rsidRPr="00BD310E">
        <w:t>assembly procedures for bicycles and components.</w:t>
      </w:r>
    </w:p>
    <w:p w:rsidR="00000000" w:rsidRPr="00BD310E" w:rsidP="00BD310E">
      <w:pPr>
        <w:pStyle w:val="AllowPageBreak"/>
      </w:pPr>
    </w:p>
    <w:p w:rsidR="00000000" w:rsidRPr="00BD310E" w:rsidP="00BD310E">
      <w:pPr>
        <w:pStyle w:val="Heading1"/>
      </w:pPr>
      <w:bookmarkStart w:id="4" w:name="O_1121053"/>
      <w:bookmarkEnd w:id="4"/>
      <w:r w:rsidRPr="00BD310E">
        <w:t>Assessment Conditions</w:t>
      </w:r>
    </w:p>
    <w:p w:rsidR="00000000" w:rsidRPr="00BD310E" w:rsidP="00D03DE1">
      <w:pPr>
        <w:pStyle w:val="BodyText"/>
      </w:pPr>
      <w:r w:rsidRPr="00BD310E">
        <w:t>Competency is to be assessed in the workpla</w:t>
      </w:r>
      <w:r w:rsidRPr="00BD310E">
        <w:t>ce or a simulated environment that accurately reflects performance in a real workplace setting.</w:t>
      </w:r>
    </w:p>
    <w:p w:rsidR="00000000" w:rsidRPr="00BD310E" w:rsidP="00D03DE1">
      <w:pPr>
        <w:pStyle w:val="BodyText"/>
      </w:pPr>
      <w:r w:rsidRPr="00BD310E">
        <w:t>Assessment must include direct observation of tasks.</w:t>
      </w:r>
    </w:p>
    <w:p w:rsidR="00000000" w:rsidRPr="00BD310E" w:rsidP="00D03DE1">
      <w:pPr>
        <w:pStyle w:val="BodyText"/>
      </w:pPr>
      <w:r w:rsidRPr="00BD310E">
        <w:t xml:space="preserve">Where assessment of competency includes third-party evidence, individuals must provide evidence that links </w:t>
      </w:r>
      <w:r w:rsidRPr="00BD310E">
        <w:t>them to the bicycles that they have adjusted, e.g. repair orders.</w:t>
      </w:r>
    </w:p>
    <w:p w:rsidR="00000000" w:rsidRPr="00BD310E" w:rsidP="00D03DE1">
      <w:pPr>
        <w:pStyle w:val="BodyText"/>
      </w:pPr>
      <w:r w:rsidRPr="00BD310E">
        <w:t>Assessors must verify performance evidence through questioning on skills and knowledge to ensure correct interpretation and application.</w:t>
      </w:r>
    </w:p>
    <w:p w:rsidR="00000000" w:rsidRPr="00BD310E" w:rsidP="00D03DE1">
      <w:pPr>
        <w:pStyle w:val="BodyText"/>
      </w:pPr>
      <w:r w:rsidRPr="00BD310E">
        <w:t>The following resources must be made available:</w:t>
      </w:r>
    </w:p>
    <w:p w:rsidR="00000000" w:rsidRPr="00BD310E" w:rsidP="00BD310E">
      <w:pPr>
        <w:pStyle w:val="ListBullet"/>
      </w:pPr>
      <w:r w:rsidRPr="00BD310E">
        <w:t>bicycle workplace or simulated workplace</w:t>
      </w:r>
    </w:p>
    <w:p w:rsidR="00000000" w:rsidRPr="00BD310E" w:rsidP="00BD310E">
      <w:pPr>
        <w:pStyle w:val="ListBullet"/>
      </w:pPr>
      <w:r w:rsidRPr="00BD310E">
        <w:t>workplace instructions</w:t>
      </w:r>
    </w:p>
    <w:p w:rsidR="00000000" w:rsidRPr="00BD310E" w:rsidP="00BD310E">
      <w:pPr>
        <w:pStyle w:val="ListBullet"/>
      </w:pPr>
      <w:r w:rsidRPr="00BD310E">
        <w:t xml:space="preserve">bicycle manufacturer specifications </w:t>
      </w:r>
    </w:p>
    <w:p w:rsidR="00000000" w:rsidRPr="00BD310E" w:rsidP="00BD310E">
      <w:pPr>
        <w:pStyle w:val="ListBullet"/>
      </w:pPr>
      <w:r w:rsidRPr="00BD310E">
        <w:t xml:space="preserve">three different bicycles with components requiring adjustments </w:t>
      </w:r>
    </w:p>
    <w:p w:rsidR="00000000" w:rsidRPr="00BD310E" w:rsidP="00BD310E">
      <w:pPr>
        <w:pStyle w:val="ListBullet"/>
      </w:pPr>
      <w:r w:rsidRPr="00BD310E">
        <w:t>tools and equipment appropriate for adjusting bicycles.</w:t>
      </w:r>
    </w:p>
    <w:p w:rsidR="00000000" w:rsidRPr="00BD310E" w:rsidP="00BD310E">
      <w:pPr>
        <w:pStyle w:val="List"/>
      </w:pPr>
    </w:p>
    <w:p w:rsidR="00000000" w:rsidRPr="00BD310E" w:rsidP="00D03DE1">
      <w:pPr>
        <w:pStyle w:val="BodyText"/>
      </w:pPr>
      <w:r w:rsidRPr="00BD310E">
        <w:t>Assessors of this unit must satisf</w:t>
      </w:r>
      <w:r w:rsidRPr="00BD310E">
        <w:t>y the requirements for assessors in applicable vocational education and training legislation, frameworks and/or standards.</w:t>
      </w:r>
    </w:p>
    <w:p w:rsidR="00000000" w:rsidRPr="00BD310E" w:rsidP="00BD310E">
      <w:pPr>
        <w:pStyle w:val="Heading1"/>
      </w:pPr>
      <w:bookmarkStart w:id="5" w:name="O_1121051"/>
      <w:bookmarkEnd w:id="5"/>
      <w:r w:rsidRPr="00BD310E">
        <w:t>Links</w:t>
      </w:r>
    </w:p>
    <w:p w:rsidR="00000000" w:rsidRPr="00BD310E" w:rsidP="00D03DE1">
      <w:pPr>
        <w:pStyle w:val="BodyText"/>
      </w:pPr>
      <w:r w:rsidRPr="00BD31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0395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310E" w:rsidP="00BD310E"/>
    <w:sectPr w:rsidSect="00BD3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0E" w:rsidRPr="00D03DE1" w:rsidP="00D03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DE1" w:rsidP="00BD3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3DE1" w:rsidP="00BD3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03DE1" w:rsidP="00BD3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10E" w:rsidRPr="00D03DE1" w:rsidP="00D03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DE1" w:rsidRPr="002D2AF8" w:rsidP="00BD3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AURBTA102 Adjust bicycles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03DE1" w:rsidP="00BD3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785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43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24D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10E"/>
  </w:style>
  <w:style w:type="character" w:customStyle="1" w:styleId="Heading1Char">
    <w:name w:val="Heading 1 Char"/>
    <w:basedOn w:val="DefaultParagraphFont"/>
    <w:link w:val="Heading1"/>
    <w:rsid w:val="00BD3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1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3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31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10E"/>
    <w:rPr>
      <w:b/>
      <w:spacing w:val="0"/>
    </w:rPr>
  </w:style>
  <w:style w:type="paragraph" w:styleId="ListBullet2">
    <w:name w:val="List Bullet 2"/>
    <w:basedOn w:val="List2"/>
    <w:rsid w:val="00BD31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31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3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1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3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10E"/>
    <w:rPr>
      <w:i/>
    </w:rPr>
  </w:style>
  <w:style w:type="paragraph" w:styleId="Caption">
    <w:name w:val="caption"/>
    <w:basedOn w:val="BodyText"/>
    <w:next w:val="Normal"/>
    <w:qFormat/>
    <w:rsid w:val="00BD3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10E"/>
  </w:style>
  <w:style w:type="paragraph" w:styleId="TableofFigures">
    <w:name w:val="table of figures"/>
    <w:basedOn w:val="Normal"/>
    <w:next w:val="Normal"/>
    <w:semiHidden/>
    <w:rsid w:val="00BD3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1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310E"/>
    <w:rPr>
      <w:rFonts w:ascii="Wingdings" w:hAnsi="Wingdings"/>
    </w:rPr>
  </w:style>
  <w:style w:type="paragraph" w:customStyle="1" w:styleId="TableHeading">
    <w:name w:val="Table Heading"/>
    <w:basedOn w:val="HeadingBase"/>
    <w:rsid w:val="00BD3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10E"/>
    <w:rPr>
      <w:color w:val="0033CC"/>
      <w:u w:val="none"/>
    </w:rPr>
  </w:style>
  <w:style w:type="paragraph" w:customStyle="1" w:styleId="BodyTextRight">
    <w:name w:val="Body Text Right"/>
    <w:basedOn w:val="BodyText"/>
    <w:rsid w:val="00BD3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1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10E"/>
    <w:rPr>
      <w:sz w:val="32"/>
    </w:rPr>
  </w:style>
  <w:style w:type="paragraph" w:customStyle="1" w:styleId="HeadingProcedure">
    <w:name w:val="Heading Procedure"/>
    <w:basedOn w:val="HeadingBase"/>
    <w:next w:val="Normal"/>
    <w:rsid w:val="00BD3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10E"/>
    <w:pPr>
      <w:spacing w:before="60" w:after="60"/>
    </w:pPr>
  </w:style>
  <w:style w:type="paragraph" w:styleId="ListContinue">
    <w:name w:val="List Continue"/>
    <w:basedOn w:val="List"/>
    <w:rsid w:val="00BD310E"/>
    <w:pPr>
      <w:ind w:firstLine="0"/>
    </w:pPr>
  </w:style>
  <w:style w:type="paragraph" w:customStyle="1" w:styleId="ListNote">
    <w:name w:val="List Note"/>
    <w:basedOn w:val="List"/>
    <w:rsid w:val="00BD3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10E"/>
    <w:rPr>
      <w:rFonts w:ascii="Courier New" w:hAnsi="Courier New"/>
    </w:rPr>
  </w:style>
  <w:style w:type="paragraph" w:customStyle="1" w:styleId="NoteBullet">
    <w:name w:val="Note Bullet"/>
    <w:basedOn w:val="Note"/>
    <w:rsid w:val="00BD3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1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3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10E"/>
    <w:rPr>
      <w:b/>
      <w:smallCaps/>
    </w:rPr>
  </w:style>
  <w:style w:type="paragraph" w:customStyle="1" w:styleId="TableListNumber">
    <w:name w:val="Table List Number"/>
    <w:basedOn w:val="ListNumber"/>
    <w:rsid w:val="00BD3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10E"/>
    <w:pPr>
      <w:numPr>
        <w:numId w:val="10"/>
      </w:numPr>
    </w:pPr>
  </w:style>
  <w:style w:type="paragraph" w:customStyle="1" w:styleId="ListAlpha2">
    <w:name w:val="List Alpha 2"/>
    <w:basedOn w:val="List2"/>
    <w:rsid w:val="00BD310E"/>
    <w:pPr>
      <w:numPr>
        <w:numId w:val="9"/>
      </w:numPr>
    </w:pPr>
  </w:style>
  <w:style w:type="paragraph" w:styleId="List2">
    <w:name w:val="List 2"/>
    <w:basedOn w:val="BodyText"/>
    <w:rsid w:val="00BD3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1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31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310E"/>
    <w:pPr>
      <w:numPr>
        <w:numId w:val="5"/>
      </w:numPr>
    </w:pPr>
  </w:style>
  <w:style w:type="paragraph" w:styleId="ListContinue2">
    <w:name w:val="List Continue 2"/>
    <w:basedOn w:val="List2"/>
    <w:rsid w:val="00BD310E"/>
    <w:pPr>
      <w:ind w:firstLine="0"/>
    </w:pPr>
  </w:style>
  <w:style w:type="paragraph" w:styleId="ListContinue3">
    <w:name w:val="List Continue 3"/>
    <w:basedOn w:val="List3"/>
    <w:rsid w:val="00BD310E"/>
    <w:pPr>
      <w:ind w:left="1021" w:firstLine="0"/>
    </w:pPr>
  </w:style>
  <w:style w:type="paragraph" w:styleId="ListContinue4">
    <w:name w:val="List Continue 4"/>
    <w:basedOn w:val="List4"/>
    <w:rsid w:val="00BD310E"/>
    <w:pPr>
      <w:ind w:firstLine="0"/>
    </w:pPr>
  </w:style>
  <w:style w:type="paragraph" w:styleId="ListContinue5">
    <w:name w:val="List Continue 5"/>
    <w:basedOn w:val="List5"/>
    <w:rsid w:val="00BD310E"/>
    <w:pPr>
      <w:ind w:firstLine="0"/>
    </w:pPr>
  </w:style>
  <w:style w:type="paragraph" w:styleId="ListNumber3">
    <w:name w:val="List Number 3"/>
    <w:basedOn w:val="List3"/>
    <w:rsid w:val="00BD310E"/>
    <w:pPr>
      <w:numPr>
        <w:numId w:val="6"/>
      </w:numPr>
    </w:pPr>
  </w:style>
  <w:style w:type="paragraph" w:styleId="ListNumber4">
    <w:name w:val="List Number 4"/>
    <w:basedOn w:val="List4"/>
    <w:rsid w:val="00BD310E"/>
    <w:pPr>
      <w:numPr>
        <w:numId w:val="7"/>
      </w:numPr>
    </w:pPr>
  </w:style>
  <w:style w:type="paragraph" w:styleId="ListNumber5">
    <w:name w:val="List Number 5"/>
    <w:basedOn w:val="List5"/>
    <w:rsid w:val="00BD310E"/>
    <w:pPr>
      <w:numPr>
        <w:numId w:val="8"/>
      </w:numPr>
    </w:pPr>
  </w:style>
  <w:style w:type="paragraph" w:styleId="BlockText">
    <w:name w:val="Block Text"/>
    <w:basedOn w:val="Normal"/>
    <w:rsid w:val="00BD3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10E"/>
    <w:rPr>
      <w:sz w:val="16"/>
      <w:vertAlign w:val="superscript"/>
    </w:rPr>
  </w:style>
  <w:style w:type="character" w:customStyle="1" w:styleId="Symbols">
    <w:name w:val="Symbols"/>
    <w:basedOn w:val="DefaultParagraphFont"/>
    <w:rsid w:val="00BD310E"/>
    <w:rPr>
      <w:rFonts w:ascii="Symbol" w:hAnsi="Symbol"/>
    </w:rPr>
  </w:style>
  <w:style w:type="character" w:customStyle="1" w:styleId="MenuOptions">
    <w:name w:val="Menu Options"/>
    <w:basedOn w:val="DefaultParagraphFont"/>
    <w:rsid w:val="00BD3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10E"/>
    <w:rPr>
      <w:b/>
    </w:rPr>
  </w:style>
  <w:style w:type="character" w:customStyle="1" w:styleId="Underlined">
    <w:name w:val="Underlined"/>
    <w:basedOn w:val="DefaultParagraphFont"/>
    <w:rsid w:val="00BD310E"/>
    <w:rPr>
      <w:u w:val="single"/>
    </w:rPr>
  </w:style>
  <w:style w:type="paragraph" w:customStyle="1" w:styleId="TableBodyTextRight">
    <w:name w:val="Table Body Text Right"/>
    <w:basedOn w:val="TableBodyText"/>
    <w:rsid w:val="00BD3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10E"/>
    <w:rPr>
      <w:sz w:val="18"/>
    </w:rPr>
  </w:style>
  <w:style w:type="paragraph" w:customStyle="1" w:styleId="BodySmallRight">
    <w:name w:val="Body Small Right"/>
    <w:basedOn w:val="BodyTextRight"/>
    <w:rsid w:val="00BD310E"/>
    <w:rPr>
      <w:sz w:val="18"/>
      <w:szCs w:val="18"/>
    </w:rPr>
  </w:style>
  <w:style w:type="paragraph" w:customStyle="1" w:styleId="MarginEdition">
    <w:name w:val="Margin Edition"/>
    <w:basedOn w:val="MarginNote"/>
    <w:rsid w:val="00BD3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10E"/>
    <w:rPr>
      <w:sz w:val="2"/>
      <w:szCs w:val="2"/>
    </w:rPr>
  </w:style>
  <w:style w:type="character" w:customStyle="1" w:styleId="Small">
    <w:name w:val="Small"/>
    <w:basedOn w:val="DefaultParagraphFont"/>
    <w:rsid w:val="00BD310E"/>
    <w:rPr>
      <w:sz w:val="16"/>
    </w:rPr>
  </w:style>
  <w:style w:type="paragraph" w:customStyle="1" w:styleId="WideTable">
    <w:name w:val="Wide Table"/>
    <w:basedOn w:val="Normal"/>
    <w:rsid w:val="00BD3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10E"/>
  </w:style>
  <w:style w:type="paragraph" w:styleId="Quote">
    <w:name w:val="Quote"/>
    <w:basedOn w:val="Heading1"/>
    <w:link w:val="QuoteChar"/>
    <w:qFormat/>
    <w:rsid w:val="00BD3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10E"/>
    <w:pPr>
      <w:pageBreakBefore/>
    </w:pPr>
  </w:style>
  <w:style w:type="paragraph" w:customStyle="1" w:styleId="Border">
    <w:name w:val="Border"/>
    <w:basedOn w:val="Normal"/>
    <w:qFormat/>
    <w:rsid w:val="00BD3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10E"/>
    <w:rPr>
      <w:u w:val="single"/>
    </w:rPr>
  </w:style>
  <w:style w:type="character" w:customStyle="1" w:styleId="BoldandItalics">
    <w:name w:val="Bold and Italics"/>
    <w:qFormat/>
    <w:rsid w:val="00BD310E"/>
    <w:rPr>
      <w:b/>
      <w:i/>
      <w:u w:val="none"/>
    </w:rPr>
  </w:style>
  <w:style w:type="paragraph" w:styleId="BalloonText">
    <w:name w:val="Balloon Text"/>
    <w:basedOn w:val="Normal"/>
    <w:link w:val="BalloonTextChar"/>
    <w:rsid w:val="00BD3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10E"/>
    <w:pPr>
      <w:spacing w:before="0" w:after="0"/>
    </w:pPr>
  </w:style>
  <w:style w:type="paragraph" w:customStyle="1" w:styleId="BodyTextBold">
    <w:name w:val="Body Text Bold"/>
    <w:basedOn w:val="BodyText"/>
    <w:qFormat/>
    <w:rsid w:val="00BD310E"/>
    <w:rPr>
      <w:b/>
    </w:rPr>
  </w:style>
  <w:style w:type="character" w:styleId="Hyperlink">
    <w:name w:val="Hyperlink"/>
    <w:basedOn w:val="DefaultParagraphFont"/>
    <w:uiPriority w:val="99"/>
    <w:unhideWhenUsed/>
    <w:rsid w:val="00D03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2901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AURBTA102 Adjust bicycles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