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FAB" w:rsidP="00FF0F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AURBTA005 Restore bicycles</w:t>
      </w:r>
      <w:r>
        <w:fldChar w:fldCharType="end"/>
      </w:r>
    </w:p>
    <w:p w:rsidR="00FF0FAB" w:rsidP="00FF0FAB">
      <w:pPr>
        <w:pStyle w:val="Version"/>
        <w:sectPr w:rsidSect="007872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2A0" w:rsidP="007872A0">
      <w:pPr>
        <w:pStyle w:val="SuperHeading"/>
      </w:pPr>
      <w:r w:rsidRPr="007872A0">
        <w:t>Assessment Requirements for AURBTA005 Restore bicycles</w:t>
      </w:r>
    </w:p>
    <w:p w:rsidR="00000000" w:rsidRPr="007872A0" w:rsidP="007872A0">
      <w:pPr>
        <w:pStyle w:val="Heading1"/>
      </w:pPr>
      <w:bookmarkStart w:id="1" w:name="O_775397"/>
      <w:bookmarkEnd w:id="1"/>
      <w:r w:rsidRPr="007872A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F0F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2A0" w:rsidP="007872A0">
            <w:pPr>
              <w:pStyle w:val="BodyText"/>
            </w:pPr>
            <w:r w:rsidRPr="007872A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2A0">
            <w:pPr>
              <w:pStyle w:val="BodyText"/>
              <w:rPr>
                <w:lang w:val="en-NZ"/>
              </w:rPr>
            </w:pPr>
            <w:r w:rsidRPr="007872A0">
              <w:rPr>
                <w:rStyle w:val="SpecialBold"/>
              </w:rPr>
              <w:t>Comment</w:t>
            </w:r>
          </w:p>
        </w:tc>
      </w:tr>
      <w:tr w:rsidTr="00FF0F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2A0">
            <w:pPr>
              <w:pStyle w:val="BodyText"/>
              <w:rPr>
                <w:lang w:val="en-NZ"/>
              </w:rPr>
            </w:pPr>
            <w:r w:rsidRPr="007872A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2A0" w:rsidP="007872A0">
            <w:pPr>
              <w:pStyle w:val="BodyText"/>
            </w:pPr>
            <w:r w:rsidRPr="007872A0">
              <w:t>New unit of competency.</w:t>
            </w:r>
          </w:p>
        </w:tc>
      </w:tr>
    </w:tbl>
    <w:p w:rsidR="00000000" w:rsidRPr="007872A0" w:rsidP="007872A0">
      <w:pPr>
        <w:pStyle w:val="BodyText"/>
      </w:pPr>
    </w:p>
    <w:p w:rsidR="00000000" w:rsidRPr="007872A0" w:rsidP="007872A0">
      <w:pPr>
        <w:pStyle w:val="AllowPageBreak"/>
      </w:pPr>
    </w:p>
    <w:p w:rsidR="00000000" w:rsidRPr="007872A0" w:rsidP="007872A0">
      <w:pPr>
        <w:pStyle w:val="Heading1"/>
      </w:pPr>
      <w:bookmarkStart w:id="2" w:name="O_775398"/>
      <w:bookmarkEnd w:id="2"/>
      <w:r w:rsidRPr="007872A0">
        <w:t>Performance Evidence</w:t>
      </w:r>
    </w:p>
    <w:p w:rsidR="00000000" w:rsidRPr="007872A0" w:rsidP="00FF0FAB">
      <w:pPr>
        <w:pStyle w:val="BodyText"/>
      </w:pPr>
      <w:r w:rsidRPr="007872A0">
        <w:t>Before competency can be determined, individuals must demonstrate they can perform the following according to the standard defin</w:t>
      </w:r>
      <w:r w:rsidRPr="007872A0">
        <w:t>ed in this unit’s elements, performance criteria, range of conditions and foundation skills:</w:t>
      </w:r>
    </w:p>
    <w:p w:rsidR="00000000" w:rsidRPr="007872A0" w:rsidP="007872A0">
      <w:pPr>
        <w:pStyle w:val="ListBullet"/>
      </w:pPr>
      <w:r w:rsidRPr="007872A0">
        <w:t>restore a used or vintage bicycle and its following components to original condition and full function according to customer requirements and work instructions:</w:t>
      </w:r>
    </w:p>
    <w:p w:rsidR="00000000" w:rsidRPr="007872A0" w:rsidP="007872A0">
      <w:pPr>
        <w:pStyle w:val="ListBullet2"/>
      </w:pPr>
      <w:r w:rsidRPr="007872A0">
        <w:t>frame</w:t>
      </w:r>
    </w:p>
    <w:p w:rsidR="00000000" w:rsidRPr="007872A0" w:rsidP="007872A0">
      <w:pPr>
        <w:pStyle w:val="ListBullet2"/>
      </w:pPr>
      <w:r w:rsidRPr="007872A0">
        <w:t>wheels and rims</w:t>
      </w:r>
    </w:p>
    <w:p w:rsidR="00000000" w:rsidRPr="007872A0" w:rsidP="007872A0">
      <w:pPr>
        <w:pStyle w:val="ListBullet2"/>
      </w:pPr>
      <w:r w:rsidRPr="007872A0">
        <w:t>drivetrain system and gears</w:t>
      </w:r>
    </w:p>
    <w:p w:rsidR="00000000" w:rsidRPr="007872A0" w:rsidP="007872A0">
      <w:pPr>
        <w:pStyle w:val="ListBullet2"/>
      </w:pPr>
      <w:r w:rsidRPr="007872A0">
        <w:t xml:space="preserve">braking system </w:t>
      </w:r>
    </w:p>
    <w:p w:rsidR="00000000" w:rsidRPr="007872A0" w:rsidP="007872A0">
      <w:pPr>
        <w:pStyle w:val="ListBullet2"/>
      </w:pPr>
      <w:r w:rsidRPr="007872A0">
        <w:t>steering and suspension systems.</w:t>
      </w:r>
    </w:p>
    <w:p w:rsidR="00000000" w:rsidRPr="007872A0" w:rsidP="007872A0">
      <w:pPr>
        <w:pStyle w:val="AllowPageBreak"/>
      </w:pPr>
    </w:p>
    <w:p w:rsidR="00000000" w:rsidRPr="007872A0" w:rsidP="007872A0">
      <w:pPr>
        <w:pStyle w:val="Heading1"/>
      </w:pPr>
      <w:bookmarkStart w:id="3" w:name="O_775399"/>
      <w:bookmarkEnd w:id="3"/>
      <w:r w:rsidRPr="007872A0">
        <w:t>Knowledge Evidence</w:t>
      </w:r>
    </w:p>
    <w:p w:rsidR="00000000" w:rsidRPr="007872A0" w:rsidP="00FF0FAB">
      <w:pPr>
        <w:pStyle w:val="BodyText"/>
      </w:pPr>
      <w:r w:rsidRPr="007872A0">
        <w:t>Individuals must be able to demonstrate knowledge of:</w:t>
      </w:r>
    </w:p>
    <w:p w:rsidR="00000000" w:rsidRPr="007872A0" w:rsidP="007872A0">
      <w:pPr>
        <w:pStyle w:val="ListBullet"/>
      </w:pPr>
      <w:r w:rsidRPr="007872A0">
        <w:t>work health and safety (WHS) and occupational health and safety (O</w:t>
      </w:r>
      <w:r w:rsidRPr="007872A0">
        <w:t>HS) requirements relating to restoring bicycles, including procedures for:</w:t>
      </w:r>
    </w:p>
    <w:p w:rsidR="00000000" w:rsidRPr="007872A0" w:rsidP="007872A0">
      <w:pPr>
        <w:pStyle w:val="ListBullet2"/>
      </w:pPr>
      <w:r w:rsidRPr="007872A0">
        <w:t>manually handling bicycles</w:t>
      </w:r>
    </w:p>
    <w:p w:rsidR="00000000" w:rsidRPr="007872A0" w:rsidP="007872A0">
      <w:pPr>
        <w:pStyle w:val="ListBullet2"/>
      </w:pPr>
      <w:r w:rsidRPr="007872A0">
        <w:t>working with specialist bicycle tools and equipment</w:t>
      </w:r>
    </w:p>
    <w:p w:rsidR="00000000" w:rsidRPr="007872A0" w:rsidP="007872A0">
      <w:pPr>
        <w:pStyle w:val="ListBullet"/>
      </w:pPr>
      <w:r w:rsidRPr="007872A0">
        <w:t>environmental requirements, including procedures for trapping, storing and disposing of waste grease</w:t>
      </w:r>
      <w:r w:rsidRPr="007872A0">
        <w:t xml:space="preserve"> and oils</w:t>
      </w:r>
    </w:p>
    <w:p w:rsidR="00000000" w:rsidRPr="007872A0" w:rsidP="007872A0">
      <w:pPr>
        <w:pStyle w:val="ListBullet"/>
      </w:pPr>
      <w:r w:rsidRPr="007872A0">
        <w:t>application, purpose and function of key bicycle components, including appropriate new and used parts</w:t>
      </w:r>
    </w:p>
    <w:p w:rsidR="00000000" w:rsidRPr="007872A0" w:rsidP="007872A0">
      <w:pPr>
        <w:pStyle w:val="ListBullet"/>
      </w:pPr>
      <w:r w:rsidRPr="007872A0">
        <w:t>types and use of tools and equipment used to restore, assemble and adjust bicycles</w:t>
      </w:r>
    </w:p>
    <w:p w:rsidR="00000000" w:rsidRPr="007872A0" w:rsidP="007872A0">
      <w:pPr>
        <w:pStyle w:val="ListBullet"/>
      </w:pPr>
      <w:r w:rsidRPr="007872A0">
        <w:t>bicycle types, accessories and component fitting methods</w:t>
      </w:r>
    </w:p>
    <w:p w:rsidR="00000000" w:rsidRPr="007872A0" w:rsidP="007872A0">
      <w:pPr>
        <w:pStyle w:val="ListBullet"/>
      </w:pPr>
      <w:r w:rsidRPr="007872A0">
        <w:t>bicycle restoration procedures, including:</w:t>
      </w:r>
    </w:p>
    <w:p w:rsidR="00000000" w:rsidRPr="007872A0" w:rsidP="007872A0">
      <w:pPr>
        <w:pStyle w:val="ListBullet2"/>
      </w:pPr>
      <w:r w:rsidRPr="007872A0">
        <w:t>procedures for planning bicycle restorations</w:t>
      </w:r>
    </w:p>
    <w:p w:rsidR="00000000" w:rsidRPr="007872A0" w:rsidP="007872A0">
      <w:pPr>
        <w:pStyle w:val="ListBullet2"/>
      </w:pPr>
      <w:r w:rsidRPr="007872A0">
        <w:t>bicycle measuring techniques</w:t>
      </w:r>
    </w:p>
    <w:p w:rsidR="00000000" w:rsidRPr="007872A0" w:rsidP="007872A0">
      <w:pPr>
        <w:pStyle w:val="ListBullet2"/>
      </w:pPr>
      <w:r w:rsidRPr="007872A0">
        <w:t>bicycle component assembly and adjustment methods</w:t>
      </w:r>
    </w:p>
    <w:p w:rsidR="00000000" w:rsidRPr="007872A0" w:rsidP="007872A0">
      <w:pPr>
        <w:pStyle w:val="ListBullet2"/>
      </w:pPr>
      <w:r w:rsidRPr="007872A0">
        <w:t>bicycle component fitting, testing and adjustment methods, including fastener tensioning</w:t>
      </w:r>
      <w:r w:rsidRPr="007872A0">
        <w:t xml:space="preserve"> methods </w:t>
      </w:r>
    </w:p>
    <w:p w:rsidR="00000000" w:rsidRPr="007872A0" w:rsidP="007872A0">
      <w:pPr>
        <w:pStyle w:val="ListBullet"/>
      </w:pPr>
      <w:r w:rsidRPr="007872A0">
        <w:t>bicycle testing procedures, including post-assembly adjustment and safety checks.</w:t>
      </w:r>
    </w:p>
    <w:p w:rsidR="00000000" w:rsidRPr="007872A0" w:rsidP="007872A0">
      <w:pPr>
        <w:pStyle w:val="AllowPageBreak"/>
      </w:pPr>
    </w:p>
    <w:p w:rsidR="00000000" w:rsidRPr="007872A0" w:rsidP="007872A0">
      <w:pPr>
        <w:pStyle w:val="Heading1"/>
      </w:pPr>
      <w:bookmarkStart w:id="4" w:name="O_775400"/>
      <w:bookmarkEnd w:id="4"/>
      <w:r w:rsidRPr="007872A0">
        <w:t>Assessment Conditions</w:t>
      </w:r>
    </w:p>
    <w:p w:rsidR="00000000" w:rsidRPr="007872A0" w:rsidP="00FF0FAB">
      <w:pPr>
        <w:pStyle w:val="BodyText"/>
      </w:pPr>
      <w:r w:rsidRPr="007872A0">
        <w:t>Assessors must satisfy NVR/AQTF assessor requirements.</w:t>
      </w:r>
    </w:p>
    <w:p w:rsidR="00000000" w:rsidRPr="007872A0" w:rsidP="00FF0FAB">
      <w:pPr>
        <w:pStyle w:val="BodyText"/>
      </w:pPr>
      <w:r w:rsidRPr="007872A0">
        <w:t>Competency is to be assessed in the workplace or a simulated environ</w:t>
      </w:r>
      <w:r w:rsidRPr="007872A0">
        <w:t>ment that accurately reflects performance in a real workplace setting.</w:t>
      </w:r>
    </w:p>
    <w:p w:rsidR="00000000" w:rsidRPr="007872A0" w:rsidP="00FF0FAB">
      <w:pPr>
        <w:pStyle w:val="BodyText"/>
      </w:pPr>
      <w:r w:rsidRPr="007872A0">
        <w:t>Assessment must include direct observation of tasks.</w:t>
      </w:r>
    </w:p>
    <w:p w:rsidR="00000000" w:rsidRPr="007872A0" w:rsidP="00FF0FAB">
      <w:pPr>
        <w:pStyle w:val="BodyText"/>
      </w:pPr>
      <w:r w:rsidRPr="007872A0">
        <w:t>Where assessment of competency includes third-party evidence, individuals must provide evidence that links them to the used or vintage bicycle that they have restored, e.g. work orders.</w:t>
      </w:r>
    </w:p>
    <w:p w:rsidR="00000000" w:rsidRPr="007872A0" w:rsidP="00FF0FAB">
      <w:pPr>
        <w:pStyle w:val="BodyText"/>
      </w:pPr>
      <w:r w:rsidRPr="007872A0">
        <w:t>Assessors must verify performance evidence through questioning on ski</w:t>
      </w:r>
      <w:r w:rsidRPr="007872A0">
        <w:t>lls and knowledge to ensure correct interpretation and application.</w:t>
      </w:r>
    </w:p>
    <w:p w:rsidR="00000000" w:rsidRPr="007872A0" w:rsidP="00FF0FAB">
      <w:pPr>
        <w:pStyle w:val="BodyText"/>
      </w:pPr>
      <w:r w:rsidRPr="007872A0">
        <w:t>The following resources must be made available:</w:t>
      </w:r>
    </w:p>
    <w:p w:rsidR="00000000" w:rsidRPr="007872A0" w:rsidP="007872A0">
      <w:pPr>
        <w:pStyle w:val="ListBullet"/>
      </w:pPr>
      <w:r w:rsidRPr="007872A0">
        <w:t>bicycle workplace or simulated workplace</w:t>
      </w:r>
    </w:p>
    <w:p w:rsidR="00000000" w:rsidRPr="007872A0" w:rsidP="007872A0">
      <w:pPr>
        <w:pStyle w:val="ListBullet"/>
      </w:pPr>
      <w:r w:rsidRPr="007872A0">
        <w:t>workplace instructions</w:t>
      </w:r>
    </w:p>
    <w:p w:rsidR="00000000" w:rsidRPr="007872A0" w:rsidP="007872A0">
      <w:pPr>
        <w:pStyle w:val="ListBullet"/>
      </w:pPr>
      <w:r w:rsidRPr="007872A0">
        <w:t>bicycle manufacturer specifications</w:t>
      </w:r>
    </w:p>
    <w:p w:rsidR="00000000" w:rsidRPr="007872A0" w:rsidP="007872A0">
      <w:pPr>
        <w:pStyle w:val="ListBullet"/>
      </w:pPr>
      <w:r w:rsidRPr="007872A0">
        <w:t>a used or vintage bicycle with the com</w:t>
      </w:r>
      <w:r w:rsidRPr="007872A0">
        <w:t>ponents specified in the performance evidence requiring restoration</w:t>
      </w:r>
    </w:p>
    <w:p w:rsidR="00000000" w:rsidRPr="007872A0" w:rsidP="007872A0">
      <w:pPr>
        <w:pStyle w:val="ListBullet"/>
      </w:pPr>
      <w:r w:rsidRPr="007872A0">
        <w:t>tools, equipment and materials appropriate for restoring used or vintage bicycles.</w:t>
      </w:r>
    </w:p>
    <w:p w:rsidR="00000000" w:rsidRPr="007872A0" w:rsidP="007872A0">
      <w:pPr>
        <w:pStyle w:val="AllowPageBreak"/>
      </w:pPr>
    </w:p>
    <w:p w:rsidR="00000000" w:rsidRPr="007872A0" w:rsidP="007872A0">
      <w:pPr>
        <w:pStyle w:val="Heading1"/>
      </w:pPr>
      <w:bookmarkStart w:id="5" w:name="O_775403"/>
      <w:bookmarkEnd w:id="5"/>
      <w:r w:rsidRPr="007872A0">
        <w:t>Links</w:t>
      </w:r>
    </w:p>
    <w:p w:rsidR="00000000" w:rsidRPr="007872A0" w:rsidP="00FF0FAB">
      <w:pPr>
        <w:pStyle w:val="BodyText"/>
      </w:pPr>
      <w:r w:rsidRPr="007872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2515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872A0" w:rsidP="00FF0FAB">
      <w:pPr>
        <w:pStyle w:val="BodyText"/>
      </w:pPr>
      <w:r w:rsidRPr="007872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2515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872A0" w:rsidP="007872A0"/>
    <w:sectPr w:rsidSect="007872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A0" w:rsidRPr="00FF0FAB" w:rsidP="00FF0F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AB" w:rsidP="007872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0FAB" w:rsidP="007872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0FAB" w:rsidP="007872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2A0" w:rsidRPr="00FF0FAB" w:rsidP="00FF0F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AB" w:rsidRPr="002D2AF8" w:rsidP="007872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AURBTA005 Restore bicycles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FF0FAB" w:rsidP="007872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B487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3E6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DA2B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2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2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2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2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2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2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2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2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2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2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2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2A0"/>
  </w:style>
  <w:style w:type="character" w:customStyle="1" w:styleId="Heading1Char">
    <w:name w:val="Heading 1 Char"/>
    <w:basedOn w:val="DefaultParagraphFont"/>
    <w:link w:val="Heading1"/>
    <w:rsid w:val="007872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2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2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72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72A0"/>
    <w:rPr>
      <w:b/>
      <w:spacing w:val="0"/>
    </w:rPr>
  </w:style>
  <w:style w:type="paragraph" w:styleId="ListBullet2">
    <w:name w:val="List Bullet 2"/>
    <w:basedOn w:val="List2"/>
    <w:rsid w:val="007872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72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2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72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2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2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2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2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2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2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2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2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2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2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2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2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2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2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72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2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2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2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72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2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2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2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2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2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2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2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2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72A0"/>
    <w:rPr>
      <w:i/>
    </w:rPr>
  </w:style>
  <w:style w:type="paragraph" w:styleId="Caption">
    <w:name w:val="caption"/>
    <w:basedOn w:val="BodyText"/>
    <w:next w:val="Normal"/>
    <w:qFormat/>
    <w:rsid w:val="007872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2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2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2A0"/>
  </w:style>
  <w:style w:type="paragraph" w:styleId="TableofFigures">
    <w:name w:val="table of figures"/>
    <w:basedOn w:val="Normal"/>
    <w:next w:val="Normal"/>
    <w:semiHidden/>
    <w:rsid w:val="007872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2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72A0"/>
    <w:rPr>
      <w:rFonts w:ascii="Wingdings" w:hAnsi="Wingdings"/>
    </w:rPr>
  </w:style>
  <w:style w:type="paragraph" w:customStyle="1" w:styleId="TableHeading">
    <w:name w:val="Table Heading"/>
    <w:basedOn w:val="HeadingBase"/>
    <w:rsid w:val="007872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2A0"/>
    <w:rPr>
      <w:color w:val="0033CC"/>
      <w:u w:val="none"/>
    </w:rPr>
  </w:style>
  <w:style w:type="paragraph" w:customStyle="1" w:styleId="BodyTextRight">
    <w:name w:val="Body Text Right"/>
    <w:basedOn w:val="BodyText"/>
    <w:rsid w:val="007872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2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2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2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2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2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2A0"/>
    <w:rPr>
      <w:sz w:val="32"/>
    </w:rPr>
  </w:style>
  <w:style w:type="paragraph" w:customStyle="1" w:styleId="HeadingProcedure">
    <w:name w:val="Heading Procedure"/>
    <w:basedOn w:val="HeadingBase"/>
    <w:next w:val="Normal"/>
    <w:rsid w:val="007872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2A0"/>
    <w:pPr>
      <w:spacing w:before="60" w:after="60"/>
    </w:pPr>
  </w:style>
  <w:style w:type="paragraph" w:styleId="ListContinue">
    <w:name w:val="List Continue"/>
    <w:basedOn w:val="List"/>
    <w:rsid w:val="007872A0"/>
    <w:pPr>
      <w:ind w:firstLine="0"/>
    </w:pPr>
  </w:style>
  <w:style w:type="paragraph" w:customStyle="1" w:styleId="ListNote">
    <w:name w:val="List Note"/>
    <w:basedOn w:val="List"/>
    <w:rsid w:val="007872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2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2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2A0"/>
    <w:rPr>
      <w:rFonts w:ascii="Courier New" w:hAnsi="Courier New"/>
    </w:rPr>
  </w:style>
  <w:style w:type="paragraph" w:customStyle="1" w:styleId="NoteBullet">
    <w:name w:val="Note Bullet"/>
    <w:basedOn w:val="Note"/>
    <w:rsid w:val="007872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2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2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2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2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72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2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2A0"/>
    <w:rPr>
      <w:b/>
      <w:smallCaps/>
    </w:rPr>
  </w:style>
  <w:style w:type="paragraph" w:customStyle="1" w:styleId="TableListNumber">
    <w:name w:val="Table List Number"/>
    <w:basedOn w:val="ListNumber"/>
    <w:rsid w:val="007872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2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2A0"/>
    <w:pPr>
      <w:numPr>
        <w:numId w:val="9"/>
      </w:numPr>
    </w:pPr>
  </w:style>
  <w:style w:type="paragraph" w:customStyle="1" w:styleId="ListAlpha2">
    <w:name w:val="List Alpha 2"/>
    <w:basedOn w:val="List2"/>
    <w:rsid w:val="007872A0"/>
    <w:pPr>
      <w:numPr>
        <w:numId w:val="8"/>
      </w:numPr>
    </w:pPr>
  </w:style>
  <w:style w:type="paragraph" w:styleId="List2">
    <w:name w:val="List 2"/>
    <w:basedOn w:val="BodyText"/>
    <w:rsid w:val="007872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2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2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2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2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2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72A0"/>
    <w:pPr>
      <w:numPr>
        <w:numId w:val="4"/>
      </w:numPr>
    </w:pPr>
  </w:style>
  <w:style w:type="paragraph" w:styleId="ListContinue2">
    <w:name w:val="List Continue 2"/>
    <w:basedOn w:val="List2"/>
    <w:rsid w:val="007872A0"/>
    <w:pPr>
      <w:ind w:firstLine="0"/>
    </w:pPr>
  </w:style>
  <w:style w:type="paragraph" w:styleId="ListContinue3">
    <w:name w:val="List Continue 3"/>
    <w:basedOn w:val="List3"/>
    <w:rsid w:val="007872A0"/>
    <w:pPr>
      <w:ind w:left="1021" w:firstLine="0"/>
    </w:pPr>
  </w:style>
  <w:style w:type="paragraph" w:styleId="ListContinue4">
    <w:name w:val="List Continue 4"/>
    <w:basedOn w:val="List4"/>
    <w:rsid w:val="007872A0"/>
    <w:pPr>
      <w:ind w:firstLine="0"/>
    </w:pPr>
  </w:style>
  <w:style w:type="paragraph" w:styleId="ListContinue5">
    <w:name w:val="List Continue 5"/>
    <w:basedOn w:val="List5"/>
    <w:rsid w:val="007872A0"/>
    <w:pPr>
      <w:ind w:firstLine="0"/>
    </w:pPr>
  </w:style>
  <w:style w:type="paragraph" w:styleId="ListNumber3">
    <w:name w:val="List Number 3"/>
    <w:basedOn w:val="List3"/>
    <w:rsid w:val="007872A0"/>
    <w:pPr>
      <w:numPr>
        <w:numId w:val="5"/>
      </w:numPr>
    </w:pPr>
  </w:style>
  <w:style w:type="paragraph" w:styleId="ListNumber4">
    <w:name w:val="List Number 4"/>
    <w:basedOn w:val="List4"/>
    <w:rsid w:val="007872A0"/>
    <w:pPr>
      <w:numPr>
        <w:numId w:val="6"/>
      </w:numPr>
    </w:pPr>
  </w:style>
  <w:style w:type="paragraph" w:styleId="ListNumber5">
    <w:name w:val="List Number 5"/>
    <w:basedOn w:val="List5"/>
    <w:rsid w:val="007872A0"/>
    <w:pPr>
      <w:numPr>
        <w:numId w:val="7"/>
      </w:numPr>
    </w:pPr>
  </w:style>
  <w:style w:type="paragraph" w:styleId="BlockText">
    <w:name w:val="Block Text"/>
    <w:basedOn w:val="Normal"/>
    <w:rsid w:val="007872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2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2A0"/>
    <w:rPr>
      <w:sz w:val="16"/>
      <w:vertAlign w:val="superscript"/>
    </w:rPr>
  </w:style>
  <w:style w:type="character" w:customStyle="1" w:styleId="Symbols">
    <w:name w:val="Symbols"/>
    <w:basedOn w:val="DefaultParagraphFont"/>
    <w:rsid w:val="007872A0"/>
    <w:rPr>
      <w:rFonts w:ascii="Symbol" w:hAnsi="Symbol"/>
    </w:rPr>
  </w:style>
  <w:style w:type="character" w:customStyle="1" w:styleId="MenuOptions">
    <w:name w:val="Menu Options"/>
    <w:basedOn w:val="DefaultParagraphFont"/>
    <w:rsid w:val="007872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2A0"/>
    <w:rPr>
      <w:b/>
    </w:rPr>
  </w:style>
  <w:style w:type="character" w:customStyle="1" w:styleId="Underlined">
    <w:name w:val="Underlined"/>
    <w:basedOn w:val="DefaultParagraphFont"/>
    <w:rsid w:val="007872A0"/>
    <w:rPr>
      <w:u w:val="single"/>
    </w:rPr>
  </w:style>
  <w:style w:type="paragraph" w:customStyle="1" w:styleId="TableBodyTextRight">
    <w:name w:val="Table Body Text Right"/>
    <w:basedOn w:val="TableBodyText"/>
    <w:rsid w:val="007872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2A0"/>
    <w:rPr>
      <w:sz w:val="18"/>
    </w:rPr>
  </w:style>
  <w:style w:type="paragraph" w:customStyle="1" w:styleId="BodySmallRight">
    <w:name w:val="Body Small Right"/>
    <w:basedOn w:val="BodyTextRight"/>
    <w:rsid w:val="007872A0"/>
    <w:rPr>
      <w:sz w:val="18"/>
      <w:szCs w:val="18"/>
    </w:rPr>
  </w:style>
  <w:style w:type="paragraph" w:customStyle="1" w:styleId="MarginEdition">
    <w:name w:val="Margin Edition"/>
    <w:basedOn w:val="MarginNote"/>
    <w:rsid w:val="007872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2A0"/>
    <w:rPr>
      <w:sz w:val="2"/>
      <w:szCs w:val="2"/>
    </w:rPr>
  </w:style>
  <w:style w:type="character" w:customStyle="1" w:styleId="Small">
    <w:name w:val="Small"/>
    <w:basedOn w:val="DefaultParagraphFont"/>
    <w:rsid w:val="007872A0"/>
    <w:rPr>
      <w:sz w:val="16"/>
    </w:rPr>
  </w:style>
  <w:style w:type="paragraph" w:customStyle="1" w:styleId="WideTable">
    <w:name w:val="Wide Table"/>
    <w:basedOn w:val="Normal"/>
    <w:rsid w:val="007872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2A0"/>
  </w:style>
  <w:style w:type="paragraph" w:styleId="Quote">
    <w:name w:val="Quote"/>
    <w:basedOn w:val="Heading1"/>
    <w:link w:val="QuoteChar"/>
    <w:qFormat/>
    <w:rsid w:val="007872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2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2A0"/>
    <w:pPr>
      <w:pageBreakBefore/>
    </w:pPr>
  </w:style>
  <w:style w:type="paragraph" w:customStyle="1" w:styleId="Border">
    <w:name w:val="Border"/>
    <w:basedOn w:val="Normal"/>
    <w:qFormat/>
    <w:rsid w:val="007872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2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2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2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2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2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2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2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2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2A0"/>
    <w:rPr>
      <w:u w:val="single"/>
    </w:rPr>
  </w:style>
  <w:style w:type="character" w:customStyle="1" w:styleId="BoldandItalics">
    <w:name w:val="Bold and Italics"/>
    <w:qFormat/>
    <w:rsid w:val="007872A0"/>
    <w:rPr>
      <w:b/>
      <w:i/>
      <w:u w:val="none"/>
    </w:rPr>
  </w:style>
  <w:style w:type="paragraph" w:styleId="BalloonText">
    <w:name w:val="Balloon Text"/>
    <w:basedOn w:val="Normal"/>
    <w:link w:val="BalloonTextChar"/>
    <w:rsid w:val="007872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2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2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2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2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2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2A0"/>
    <w:pPr>
      <w:spacing w:before="0" w:after="0"/>
    </w:pPr>
  </w:style>
  <w:style w:type="paragraph" w:customStyle="1" w:styleId="BodyTextBold">
    <w:name w:val="Body Text Bold"/>
    <w:basedOn w:val="BodyText"/>
    <w:qFormat/>
    <w:rsid w:val="007872A0"/>
    <w:rPr>
      <w:b/>
    </w:rPr>
  </w:style>
  <w:style w:type="character" w:styleId="Hyperlink">
    <w:name w:val="Hyperlink"/>
    <w:basedOn w:val="DefaultParagraphFont"/>
    <w:uiPriority w:val="99"/>
    <w:unhideWhenUsed/>
    <w:rsid w:val="00FF0F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2797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AURBTA005 Restore bicycles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2022-02-23T11:04:00Z</dcterms:created>
  <dcterms:modified xsi:type="dcterms:W3CDTF">2022-02-23T11:04:00Z</dcterms:modified>
</cp:coreProperties>
</file>