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221" w:rsidP="005D1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AURBTA002 Adjust bicycles and components</w:t>
      </w:r>
      <w:r>
        <w:fldChar w:fldCharType="end"/>
      </w:r>
    </w:p>
    <w:p w:rsidR="005D1221" w:rsidP="005D1221">
      <w:pPr>
        <w:pStyle w:val="Version"/>
        <w:sectPr w:rsidSect="00687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A50" w:rsidP="00687A50">
      <w:pPr>
        <w:pStyle w:val="SuperHeading"/>
      </w:pPr>
      <w:r w:rsidRPr="00687A50">
        <w:t>Assessment Requirements for AURBTA002 Adjust bicycles and components</w:t>
      </w:r>
    </w:p>
    <w:p w:rsidR="00000000" w:rsidRPr="00687A50" w:rsidP="00687A50">
      <w:pPr>
        <w:pStyle w:val="Heading1"/>
      </w:pPr>
      <w:bookmarkStart w:id="1" w:name="O_775340"/>
      <w:bookmarkEnd w:id="1"/>
      <w:r w:rsidRPr="00687A5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D12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A50" w:rsidP="00687A50">
            <w:pPr>
              <w:pStyle w:val="BodyText"/>
            </w:pPr>
            <w:r w:rsidRPr="00687A5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A50">
            <w:pPr>
              <w:pStyle w:val="BodyText"/>
              <w:rPr>
                <w:lang w:val="en-NZ"/>
              </w:rPr>
            </w:pPr>
            <w:r w:rsidRPr="00687A50">
              <w:rPr>
                <w:rStyle w:val="SpecialBold"/>
              </w:rPr>
              <w:t>Comment</w:t>
            </w:r>
          </w:p>
        </w:tc>
      </w:tr>
      <w:tr w:rsidTr="005D12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A50">
            <w:pPr>
              <w:pStyle w:val="BodyText"/>
              <w:rPr>
                <w:lang w:val="en-NZ"/>
              </w:rPr>
            </w:pPr>
            <w:r w:rsidRPr="00687A5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A50" w:rsidP="00687A50">
            <w:pPr>
              <w:pStyle w:val="BodyText"/>
            </w:pPr>
            <w:r w:rsidRPr="00687A50">
              <w:t>New unit of competency.</w:t>
            </w:r>
          </w:p>
        </w:tc>
      </w:tr>
    </w:tbl>
    <w:p w:rsidR="00000000" w:rsidRPr="00687A50" w:rsidP="00687A50">
      <w:pPr>
        <w:pStyle w:val="BodyText"/>
      </w:pPr>
    </w:p>
    <w:p w:rsidR="00000000" w:rsidRPr="00687A50" w:rsidP="00687A50">
      <w:pPr>
        <w:pStyle w:val="AllowPageBreak"/>
      </w:pPr>
    </w:p>
    <w:p w:rsidR="00000000" w:rsidRPr="00687A50" w:rsidP="00687A50">
      <w:pPr>
        <w:pStyle w:val="Heading1"/>
      </w:pPr>
      <w:bookmarkStart w:id="2" w:name="O_775341"/>
      <w:bookmarkEnd w:id="2"/>
      <w:r w:rsidRPr="00687A50">
        <w:t>Performance Evidence</w:t>
      </w:r>
    </w:p>
    <w:p w:rsidR="00000000" w:rsidRPr="00687A50" w:rsidP="005D1221">
      <w:pPr>
        <w:pStyle w:val="BodyText"/>
      </w:pPr>
      <w:r w:rsidRPr="00687A5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687A50" w:rsidP="00687A50">
      <w:pPr>
        <w:pStyle w:val="ListBullet"/>
      </w:pPr>
      <w:r w:rsidRPr="00687A50">
        <w:t>adjust the following components on</w:t>
      </w:r>
      <w:r w:rsidRPr="00687A50">
        <w:t xml:space="preserve"> three different bicycles:</w:t>
      </w:r>
    </w:p>
    <w:p w:rsidR="00000000" w:rsidRPr="00687A50" w:rsidP="00687A50">
      <w:pPr>
        <w:pStyle w:val="ListBullet2"/>
      </w:pPr>
      <w:r w:rsidRPr="00687A50">
        <w:t>brakes</w:t>
      </w:r>
    </w:p>
    <w:p w:rsidR="00000000" w:rsidRPr="00687A50" w:rsidP="00687A50">
      <w:pPr>
        <w:pStyle w:val="ListBullet2"/>
      </w:pPr>
      <w:r w:rsidRPr="00687A50">
        <w:t>suspension</w:t>
      </w:r>
    </w:p>
    <w:p w:rsidR="00000000" w:rsidRPr="00687A50" w:rsidP="00687A50">
      <w:pPr>
        <w:pStyle w:val="ListBullet2"/>
      </w:pPr>
      <w:r w:rsidRPr="00687A50">
        <w:t>chain tension</w:t>
      </w:r>
    </w:p>
    <w:p w:rsidR="00000000" w:rsidRPr="00687A50" w:rsidP="00687A50">
      <w:pPr>
        <w:pStyle w:val="ListBullet2"/>
      </w:pPr>
      <w:r w:rsidRPr="00687A50">
        <w:t xml:space="preserve">seat </w:t>
      </w:r>
    </w:p>
    <w:p w:rsidR="00000000" w:rsidRPr="00687A50" w:rsidP="00687A50">
      <w:pPr>
        <w:pStyle w:val="ListBullet2"/>
      </w:pPr>
      <w:r w:rsidRPr="00687A50">
        <w:t xml:space="preserve">handlebars and steering </w:t>
      </w:r>
    </w:p>
    <w:p w:rsidR="00000000" w:rsidRPr="00687A50" w:rsidP="00687A50">
      <w:pPr>
        <w:pStyle w:val="ListBullet2"/>
      </w:pPr>
      <w:r w:rsidRPr="00687A50">
        <w:t>gears.</w:t>
      </w:r>
    </w:p>
    <w:p w:rsidR="00000000" w:rsidRPr="00687A50" w:rsidP="00687A50">
      <w:pPr>
        <w:pStyle w:val="AllowPageBreak"/>
      </w:pPr>
    </w:p>
    <w:p w:rsidR="00000000" w:rsidRPr="00687A50" w:rsidP="00687A50">
      <w:pPr>
        <w:pStyle w:val="Heading1"/>
      </w:pPr>
      <w:bookmarkStart w:id="3" w:name="O_775342"/>
      <w:bookmarkEnd w:id="3"/>
      <w:r w:rsidRPr="00687A50">
        <w:t>Knowledge Evidence</w:t>
      </w:r>
    </w:p>
    <w:p w:rsidR="00000000" w:rsidRPr="00687A50" w:rsidP="005D1221">
      <w:pPr>
        <w:pStyle w:val="BodyText"/>
      </w:pPr>
      <w:r w:rsidRPr="00687A50">
        <w:t>Individuals must be able to demonstrate knowledge of:</w:t>
      </w:r>
    </w:p>
    <w:p w:rsidR="00000000" w:rsidRPr="00687A50" w:rsidP="00687A50">
      <w:pPr>
        <w:pStyle w:val="ListBullet"/>
      </w:pPr>
      <w:r w:rsidRPr="00687A50">
        <w:t>work health and safety (WHS) and occupational health a</w:t>
      </w:r>
      <w:r w:rsidRPr="00687A50">
        <w:t>nd safety (OHS) requirements relating to adjusting bicycles, including procedures for manually handling bicycles</w:t>
      </w:r>
    </w:p>
    <w:p w:rsidR="00000000" w:rsidRPr="00687A50" w:rsidP="00687A50">
      <w:pPr>
        <w:pStyle w:val="ListBullet"/>
      </w:pPr>
      <w:r w:rsidRPr="00687A50">
        <w:t>environmental requirements, including procedures for trapping, storing and disposing of waste grease and oils</w:t>
      </w:r>
    </w:p>
    <w:p w:rsidR="00000000" w:rsidRPr="00687A50" w:rsidP="00687A50">
      <w:pPr>
        <w:pStyle w:val="ListBullet"/>
      </w:pPr>
      <w:r w:rsidRPr="00687A50">
        <w:t>key bicycle terminology</w:t>
      </w:r>
    </w:p>
    <w:p w:rsidR="00000000" w:rsidRPr="00687A50" w:rsidP="00687A50">
      <w:pPr>
        <w:pStyle w:val="ListBullet"/>
      </w:pPr>
      <w:r w:rsidRPr="00687A50">
        <w:t>technique</w:t>
      </w:r>
      <w:r w:rsidRPr="00687A50">
        <w:t>s and procedures for adjusting bicycles, including:</w:t>
      </w:r>
    </w:p>
    <w:p w:rsidR="00000000" w:rsidRPr="00687A50" w:rsidP="00687A50">
      <w:pPr>
        <w:pStyle w:val="ListBullet2"/>
      </w:pPr>
      <w:r w:rsidRPr="00687A50">
        <w:t>bicycle measuring techniques</w:t>
      </w:r>
    </w:p>
    <w:p w:rsidR="00000000" w:rsidRPr="00687A50" w:rsidP="00687A50">
      <w:pPr>
        <w:pStyle w:val="ListBullet2"/>
      </w:pPr>
      <w:r w:rsidRPr="00687A50">
        <w:t>bicycle and adjustment procedures for components specified in the performance evidence</w:t>
      </w:r>
    </w:p>
    <w:p w:rsidR="00000000" w:rsidRPr="00687A50" w:rsidP="00687A50">
      <w:pPr>
        <w:pStyle w:val="ListBullet2"/>
      </w:pPr>
      <w:r w:rsidRPr="00687A50">
        <w:t>bicycle post-adjustment inspection and testing procedures</w:t>
      </w:r>
    </w:p>
    <w:p w:rsidR="00000000" w:rsidRPr="00687A50" w:rsidP="00687A50">
      <w:pPr>
        <w:pStyle w:val="ListBullet"/>
      </w:pPr>
      <w:r w:rsidRPr="00687A50">
        <w:t>types and use of specialist tools and equipment to adjust bicycles</w:t>
      </w:r>
    </w:p>
    <w:p w:rsidR="00000000" w:rsidRPr="00687A50" w:rsidP="00687A50">
      <w:pPr>
        <w:pStyle w:val="ListBullet"/>
      </w:pPr>
      <w:r w:rsidRPr="00687A50">
        <w:t>assembly procedures for bicycles and components.</w:t>
      </w:r>
    </w:p>
    <w:p w:rsidR="00000000" w:rsidRPr="00687A50" w:rsidP="00687A50">
      <w:pPr>
        <w:pStyle w:val="AllowPageBreak"/>
      </w:pPr>
    </w:p>
    <w:p w:rsidR="00000000" w:rsidRPr="00687A50" w:rsidP="00687A50">
      <w:pPr>
        <w:pStyle w:val="Heading1"/>
      </w:pPr>
      <w:bookmarkStart w:id="4" w:name="O_775343"/>
      <w:bookmarkEnd w:id="4"/>
      <w:r w:rsidRPr="00687A50">
        <w:t>Assessment Conditions</w:t>
      </w:r>
    </w:p>
    <w:p w:rsidR="00000000" w:rsidRPr="00687A50" w:rsidP="005D1221">
      <w:pPr>
        <w:pStyle w:val="BodyText"/>
      </w:pPr>
      <w:r w:rsidRPr="00687A50">
        <w:t>Assessors must satisfy NVR/AQTF assessor requirements.</w:t>
      </w:r>
    </w:p>
    <w:p w:rsidR="00000000" w:rsidRPr="00687A50" w:rsidP="005D1221">
      <w:pPr>
        <w:pStyle w:val="BodyText"/>
      </w:pPr>
      <w:r w:rsidRPr="00687A50">
        <w:t>Competency is to be assessed in the workplace</w:t>
      </w:r>
      <w:r w:rsidRPr="00687A50">
        <w:t xml:space="preserve"> or a simulated environment that accurately reflects performance in a real workplace setting.</w:t>
      </w:r>
    </w:p>
    <w:p w:rsidR="00000000" w:rsidRPr="00687A50" w:rsidP="005D1221">
      <w:pPr>
        <w:pStyle w:val="BodyText"/>
      </w:pPr>
      <w:r w:rsidRPr="00687A50">
        <w:t>Assessment must include direct observation of tasks.</w:t>
      </w:r>
    </w:p>
    <w:p w:rsidR="00000000" w:rsidRPr="00687A50" w:rsidP="005D1221">
      <w:pPr>
        <w:pStyle w:val="BodyText"/>
      </w:pPr>
      <w:r w:rsidRPr="00687A50">
        <w:t xml:space="preserve">Where assessment of competency includes third-party evidence, individuals must provide evidence that links </w:t>
      </w:r>
      <w:r w:rsidRPr="00687A50">
        <w:t>them to the bicycles that they have adjusted, e.g. repair orders.</w:t>
      </w:r>
    </w:p>
    <w:p w:rsidR="00000000" w:rsidRPr="00687A50" w:rsidP="005D1221">
      <w:pPr>
        <w:pStyle w:val="BodyText"/>
      </w:pPr>
      <w:r w:rsidRPr="00687A50">
        <w:t>Assessors must verify performance evidence through questioning on skills and knowledge to ensure correct interpretation and application.</w:t>
      </w:r>
    </w:p>
    <w:p w:rsidR="00000000" w:rsidRPr="00687A50" w:rsidP="005D1221">
      <w:pPr>
        <w:pStyle w:val="BodyText"/>
      </w:pPr>
      <w:r w:rsidRPr="00687A50">
        <w:t>The following resources must be made available:</w:t>
      </w:r>
    </w:p>
    <w:p w:rsidR="00000000" w:rsidRPr="00687A50" w:rsidP="00687A50">
      <w:pPr>
        <w:pStyle w:val="ListBullet"/>
      </w:pPr>
      <w:r w:rsidRPr="00687A50">
        <w:t>bicycle workplace or simulated workplace</w:t>
      </w:r>
    </w:p>
    <w:p w:rsidR="00000000" w:rsidRPr="00687A50" w:rsidP="00687A50">
      <w:pPr>
        <w:pStyle w:val="ListBullet"/>
      </w:pPr>
      <w:r w:rsidRPr="00687A50">
        <w:t>workplace instructions</w:t>
      </w:r>
    </w:p>
    <w:p w:rsidR="00000000" w:rsidRPr="00687A50" w:rsidP="00687A50">
      <w:pPr>
        <w:pStyle w:val="ListBullet"/>
      </w:pPr>
      <w:r w:rsidRPr="00687A50">
        <w:t xml:space="preserve">bicycle manufacturer specifications </w:t>
      </w:r>
    </w:p>
    <w:p w:rsidR="00000000" w:rsidRPr="00687A50" w:rsidP="00687A50">
      <w:pPr>
        <w:pStyle w:val="ListBullet"/>
      </w:pPr>
      <w:r w:rsidRPr="00687A50">
        <w:t xml:space="preserve">three different bicycles with components requiring adjustments </w:t>
      </w:r>
    </w:p>
    <w:p w:rsidR="00000000" w:rsidRPr="00687A50" w:rsidP="00687A50">
      <w:pPr>
        <w:pStyle w:val="ListBullet"/>
      </w:pPr>
      <w:r w:rsidRPr="00687A50">
        <w:t>tools and equipment appropriate for adjusting bicycles.</w:t>
      </w:r>
    </w:p>
    <w:p w:rsidR="00000000" w:rsidRPr="00687A50" w:rsidP="00687A50">
      <w:pPr>
        <w:pStyle w:val="AllowPageBreak"/>
      </w:pPr>
    </w:p>
    <w:p w:rsidR="00000000" w:rsidRPr="00687A50" w:rsidP="00687A50">
      <w:pPr>
        <w:pStyle w:val="Heading1"/>
      </w:pPr>
      <w:bookmarkStart w:id="5" w:name="O_775346"/>
      <w:bookmarkEnd w:id="5"/>
      <w:r w:rsidRPr="00687A50">
        <w:t>Links</w:t>
      </w:r>
    </w:p>
    <w:p w:rsidR="00000000" w:rsidRPr="00687A50" w:rsidP="005D1221">
      <w:pPr>
        <w:pStyle w:val="BodyText"/>
      </w:pPr>
      <w:r w:rsidRPr="00687A50">
        <w:t>Companion Vo</w:t>
      </w:r>
      <w:r w:rsidRPr="00687A50">
        <w:t xml:space="preserve">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67E7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87A50" w:rsidP="005D1221">
      <w:pPr>
        <w:pStyle w:val="BodyText"/>
      </w:pPr>
      <w:r w:rsidRPr="00687A5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67E7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87A50" w:rsidP="00687A50"/>
    <w:sectPr w:rsidSect="00687A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A50" w:rsidRPr="005D1221" w:rsidP="005D1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21" w:rsidP="00687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1221" w:rsidP="00687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1221" w:rsidP="00687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A50" w:rsidRPr="005D1221" w:rsidP="005D1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21" w:rsidRPr="002D2AF8" w:rsidP="00687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AURBTA002 Adjust bicycles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D1221" w:rsidP="00687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1E3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A8A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903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A50"/>
  </w:style>
  <w:style w:type="character" w:customStyle="1" w:styleId="Heading1Char">
    <w:name w:val="Heading 1 Char"/>
    <w:basedOn w:val="DefaultParagraphFont"/>
    <w:link w:val="Heading1"/>
    <w:rsid w:val="00687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A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A50"/>
    <w:rPr>
      <w:b/>
      <w:spacing w:val="0"/>
    </w:rPr>
  </w:style>
  <w:style w:type="paragraph" w:styleId="ListBullet2">
    <w:name w:val="List Bullet 2"/>
    <w:basedOn w:val="List2"/>
    <w:rsid w:val="00687A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7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A50"/>
    <w:rPr>
      <w:i/>
    </w:rPr>
  </w:style>
  <w:style w:type="paragraph" w:styleId="Caption">
    <w:name w:val="caption"/>
    <w:basedOn w:val="BodyText"/>
    <w:next w:val="Normal"/>
    <w:qFormat/>
    <w:rsid w:val="00687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A50"/>
  </w:style>
  <w:style w:type="paragraph" w:styleId="TableofFigures">
    <w:name w:val="table of figures"/>
    <w:basedOn w:val="Normal"/>
    <w:next w:val="Normal"/>
    <w:semiHidden/>
    <w:rsid w:val="00687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A50"/>
    <w:pPr>
      <w:numPr>
        <w:numId w:val="11"/>
      </w:numPr>
    </w:pPr>
  </w:style>
  <w:style w:type="character" w:customStyle="1" w:styleId="WingdingSymbols">
    <w:name w:val="Wingding Symbols"/>
    <w:rsid w:val="00687A50"/>
    <w:rPr>
      <w:rFonts w:ascii="Wingdings" w:hAnsi="Wingdings"/>
    </w:rPr>
  </w:style>
  <w:style w:type="paragraph" w:customStyle="1" w:styleId="TableHeading">
    <w:name w:val="Table Heading"/>
    <w:basedOn w:val="HeadingBase"/>
    <w:rsid w:val="00687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A50"/>
    <w:rPr>
      <w:color w:val="0033CC"/>
      <w:u w:val="none"/>
    </w:rPr>
  </w:style>
  <w:style w:type="paragraph" w:customStyle="1" w:styleId="BodyTextRight">
    <w:name w:val="Body Text Right"/>
    <w:basedOn w:val="BodyText"/>
    <w:rsid w:val="00687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A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A50"/>
    <w:rPr>
      <w:sz w:val="32"/>
    </w:rPr>
  </w:style>
  <w:style w:type="paragraph" w:customStyle="1" w:styleId="HeadingProcedure">
    <w:name w:val="Heading Procedure"/>
    <w:basedOn w:val="HeadingBase"/>
    <w:next w:val="Normal"/>
    <w:rsid w:val="00687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A50"/>
    <w:pPr>
      <w:spacing w:before="60" w:after="60"/>
    </w:pPr>
  </w:style>
  <w:style w:type="paragraph" w:styleId="ListContinue">
    <w:name w:val="List Continue"/>
    <w:basedOn w:val="List"/>
    <w:rsid w:val="00687A50"/>
    <w:pPr>
      <w:ind w:firstLine="0"/>
    </w:pPr>
  </w:style>
  <w:style w:type="paragraph" w:customStyle="1" w:styleId="ListNote">
    <w:name w:val="List Note"/>
    <w:basedOn w:val="List"/>
    <w:rsid w:val="00687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A50"/>
    <w:rPr>
      <w:rFonts w:ascii="Courier New" w:hAnsi="Courier New"/>
    </w:rPr>
  </w:style>
  <w:style w:type="paragraph" w:customStyle="1" w:styleId="NoteBullet">
    <w:name w:val="Note Bullet"/>
    <w:basedOn w:val="Note"/>
    <w:rsid w:val="00687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A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7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A50"/>
    <w:rPr>
      <w:b/>
      <w:smallCaps/>
    </w:rPr>
  </w:style>
  <w:style w:type="paragraph" w:customStyle="1" w:styleId="TableListNumber">
    <w:name w:val="Table List Number"/>
    <w:basedOn w:val="ListNumber"/>
    <w:rsid w:val="00687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A50"/>
    <w:pPr>
      <w:numPr>
        <w:numId w:val="9"/>
      </w:numPr>
    </w:pPr>
  </w:style>
  <w:style w:type="paragraph" w:customStyle="1" w:styleId="ListAlpha2">
    <w:name w:val="List Alpha 2"/>
    <w:basedOn w:val="List2"/>
    <w:rsid w:val="00687A50"/>
    <w:pPr>
      <w:numPr>
        <w:numId w:val="8"/>
      </w:numPr>
    </w:pPr>
  </w:style>
  <w:style w:type="paragraph" w:styleId="List2">
    <w:name w:val="List 2"/>
    <w:basedOn w:val="BodyText"/>
    <w:rsid w:val="00687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A5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A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A50"/>
    <w:pPr>
      <w:numPr>
        <w:numId w:val="4"/>
      </w:numPr>
    </w:pPr>
  </w:style>
  <w:style w:type="paragraph" w:styleId="ListContinue2">
    <w:name w:val="List Continue 2"/>
    <w:basedOn w:val="List2"/>
    <w:rsid w:val="00687A50"/>
    <w:pPr>
      <w:ind w:firstLine="0"/>
    </w:pPr>
  </w:style>
  <w:style w:type="paragraph" w:styleId="ListContinue3">
    <w:name w:val="List Continue 3"/>
    <w:basedOn w:val="List3"/>
    <w:rsid w:val="00687A50"/>
    <w:pPr>
      <w:ind w:left="1021" w:firstLine="0"/>
    </w:pPr>
  </w:style>
  <w:style w:type="paragraph" w:styleId="ListContinue4">
    <w:name w:val="List Continue 4"/>
    <w:basedOn w:val="List4"/>
    <w:rsid w:val="00687A50"/>
    <w:pPr>
      <w:ind w:firstLine="0"/>
    </w:pPr>
  </w:style>
  <w:style w:type="paragraph" w:styleId="ListContinue5">
    <w:name w:val="List Continue 5"/>
    <w:basedOn w:val="List5"/>
    <w:rsid w:val="00687A50"/>
    <w:pPr>
      <w:ind w:firstLine="0"/>
    </w:pPr>
  </w:style>
  <w:style w:type="paragraph" w:styleId="ListNumber3">
    <w:name w:val="List Number 3"/>
    <w:basedOn w:val="List3"/>
    <w:rsid w:val="00687A50"/>
    <w:pPr>
      <w:numPr>
        <w:numId w:val="5"/>
      </w:numPr>
    </w:pPr>
  </w:style>
  <w:style w:type="paragraph" w:styleId="ListNumber4">
    <w:name w:val="List Number 4"/>
    <w:basedOn w:val="List4"/>
    <w:rsid w:val="00687A50"/>
    <w:pPr>
      <w:numPr>
        <w:numId w:val="6"/>
      </w:numPr>
    </w:pPr>
  </w:style>
  <w:style w:type="paragraph" w:styleId="ListNumber5">
    <w:name w:val="List Number 5"/>
    <w:basedOn w:val="List5"/>
    <w:rsid w:val="00687A50"/>
    <w:pPr>
      <w:numPr>
        <w:numId w:val="7"/>
      </w:numPr>
    </w:pPr>
  </w:style>
  <w:style w:type="paragraph" w:styleId="BlockText">
    <w:name w:val="Block Text"/>
    <w:basedOn w:val="Normal"/>
    <w:rsid w:val="00687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A50"/>
    <w:rPr>
      <w:sz w:val="16"/>
      <w:vertAlign w:val="superscript"/>
    </w:rPr>
  </w:style>
  <w:style w:type="character" w:customStyle="1" w:styleId="Symbols">
    <w:name w:val="Symbols"/>
    <w:basedOn w:val="DefaultParagraphFont"/>
    <w:rsid w:val="00687A50"/>
    <w:rPr>
      <w:rFonts w:ascii="Symbol" w:hAnsi="Symbol"/>
    </w:rPr>
  </w:style>
  <w:style w:type="character" w:customStyle="1" w:styleId="MenuOptions">
    <w:name w:val="Menu Options"/>
    <w:basedOn w:val="DefaultParagraphFont"/>
    <w:rsid w:val="00687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A50"/>
    <w:rPr>
      <w:b/>
    </w:rPr>
  </w:style>
  <w:style w:type="character" w:customStyle="1" w:styleId="Underlined">
    <w:name w:val="Underlined"/>
    <w:basedOn w:val="DefaultParagraphFont"/>
    <w:rsid w:val="00687A50"/>
    <w:rPr>
      <w:u w:val="single"/>
    </w:rPr>
  </w:style>
  <w:style w:type="paragraph" w:customStyle="1" w:styleId="TableBodyTextRight">
    <w:name w:val="Table Body Text Right"/>
    <w:basedOn w:val="TableBodyText"/>
    <w:rsid w:val="00687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A50"/>
    <w:rPr>
      <w:sz w:val="18"/>
    </w:rPr>
  </w:style>
  <w:style w:type="paragraph" w:customStyle="1" w:styleId="BodySmallRight">
    <w:name w:val="Body Small Right"/>
    <w:basedOn w:val="BodyTextRight"/>
    <w:rsid w:val="00687A50"/>
    <w:rPr>
      <w:sz w:val="18"/>
      <w:szCs w:val="18"/>
    </w:rPr>
  </w:style>
  <w:style w:type="paragraph" w:customStyle="1" w:styleId="MarginEdition">
    <w:name w:val="Margin Edition"/>
    <w:basedOn w:val="MarginNote"/>
    <w:rsid w:val="00687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A50"/>
    <w:rPr>
      <w:sz w:val="2"/>
      <w:szCs w:val="2"/>
    </w:rPr>
  </w:style>
  <w:style w:type="character" w:customStyle="1" w:styleId="Small">
    <w:name w:val="Small"/>
    <w:basedOn w:val="DefaultParagraphFont"/>
    <w:rsid w:val="00687A50"/>
    <w:rPr>
      <w:sz w:val="16"/>
    </w:rPr>
  </w:style>
  <w:style w:type="paragraph" w:customStyle="1" w:styleId="WideTable">
    <w:name w:val="Wide Table"/>
    <w:basedOn w:val="Normal"/>
    <w:rsid w:val="00687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A50"/>
  </w:style>
  <w:style w:type="paragraph" w:styleId="Quote">
    <w:name w:val="Quote"/>
    <w:basedOn w:val="Heading1"/>
    <w:link w:val="QuoteChar"/>
    <w:qFormat/>
    <w:rsid w:val="00687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A50"/>
    <w:pPr>
      <w:pageBreakBefore/>
    </w:pPr>
  </w:style>
  <w:style w:type="paragraph" w:customStyle="1" w:styleId="Border">
    <w:name w:val="Border"/>
    <w:basedOn w:val="Normal"/>
    <w:qFormat/>
    <w:rsid w:val="00687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A50"/>
    <w:rPr>
      <w:u w:val="single"/>
    </w:rPr>
  </w:style>
  <w:style w:type="character" w:customStyle="1" w:styleId="BoldandItalics">
    <w:name w:val="Bold and Italics"/>
    <w:qFormat/>
    <w:rsid w:val="00687A50"/>
    <w:rPr>
      <w:b/>
      <w:i/>
      <w:u w:val="none"/>
    </w:rPr>
  </w:style>
  <w:style w:type="paragraph" w:styleId="BalloonText">
    <w:name w:val="Balloon Text"/>
    <w:basedOn w:val="Normal"/>
    <w:link w:val="BalloonTextChar"/>
    <w:rsid w:val="00687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A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12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2451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AURBTA002 Adjust bicycles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2018-12-07T01:45:00Z</dcterms:created>
  <dcterms:modified xsi:type="dcterms:W3CDTF">2018-12-07T01:45:00Z</dcterms:modified>
</cp:coreProperties>
</file>