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B36" w:rsidP="00586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AURBCA002 Select and adjust bicycles to fit riders</w:t>
      </w:r>
      <w:r>
        <w:fldChar w:fldCharType="end"/>
      </w:r>
    </w:p>
    <w:p w:rsidR="00586B36" w:rsidP="00586B36">
      <w:pPr>
        <w:pStyle w:val="Version"/>
        <w:sectPr w:rsidSect="00FE2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BBD" w:rsidP="00FE2BBD">
      <w:pPr>
        <w:pStyle w:val="SuperHeading"/>
      </w:pPr>
      <w:r w:rsidRPr="00FE2BBD">
        <w:t>Assessment Requirements for AURBCA002 Select and adjust bicycles to fit riders</w:t>
      </w:r>
    </w:p>
    <w:p w:rsidR="00000000" w:rsidRPr="00FE2BBD" w:rsidP="00FE2BBD">
      <w:pPr>
        <w:pStyle w:val="Heading1"/>
      </w:pPr>
      <w:bookmarkStart w:id="1" w:name="O_775302"/>
      <w:bookmarkEnd w:id="1"/>
      <w:r w:rsidRPr="00FE2B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86B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BD" w:rsidP="00FE2BBD">
            <w:pPr>
              <w:pStyle w:val="BodyText"/>
            </w:pPr>
            <w:r w:rsidRPr="00FE2B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BD">
            <w:pPr>
              <w:pStyle w:val="BodyText"/>
              <w:rPr>
                <w:lang w:val="en-NZ"/>
              </w:rPr>
            </w:pPr>
            <w:r w:rsidRPr="00FE2BBD">
              <w:rPr>
                <w:rStyle w:val="SpecialBold"/>
              </w:rPr>
              <w:t>Comment</w:t>
            </w:r>
          </w:p>
        </w:tc>
      </w:tr>
      <w:tr w:rsidTr="00586B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BBD">
            <w:pPr>
              <w:pStyle w:val="BodyText"/>
              <w:rPr>
                <w:lang w:val="en-NZ"/>
              </w:rPr>
            </w:pPr>
            <w:r w:rsidRPr="00FE2B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BBD" w:rsidP="00FE2BBD">
            <w:pPr>
              <w:pStyle w:val="BodyText"/>
            </w:pPr>
            <w:r w:rsidRPr="00FE2BBD">
              <w:t>New unit of competency.</w:t>
            </w:r>
          </w:p>
        </w:tc>
      </w:tr>
    </w:tbl>
    <w:p w:rsidR="00000000" w:rsidRPr="00FE2BBD" w:rsidP="00FE2BBD">
      <w:pPr>
        <w:pStyle w:val="BodyText"/>
      </w:pPr>
    </w:p>
    <w:p w:rsidR="00000000" w:rsidRPr="00FE2BBD" w:rsidP="00FE2BBD">
      <w:pPr>
        <w:pStyle w:val="AllowPageBreak"/>
      </w:pPr>
    </w:p>
    <w:p w:rsidR="00000000" w:rsidRPr="00FE2BBD" w:rsidP="00FE2BBD">
      <w:pPr>
        <w:pStyle w:val="Heading1"/>
      </w:pPr>
      <w:bookmarkStart w:id="2" w:name="O_775303"/>
      <w:bookmarkEnd w:id="2"/>
      <w:r w:rsidRPr="00FE2BBD">
        <w:t>Performance Evidence</w:t>
      </w:r>
    </w:p>
    <w:p w:rsidR="00000000" w:rsidRPr="00FE2BBD" w:rsidP="00586B36">
      <w:pPr>
        <w:pStyle w:val="BodyText"/>
      </w:pPr>
      <w:r w:rsidRPr="00FE2BB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E2BBD" w:rsidP="00FE2BBD">
      <w:pPr>
        <w:pStyle w:val="ListBullet"/>
      </w:pPr>
      <w:r w:rsidRPr="00FE2BBD">
        <w:t>select, fit and adjust three diffe</w:t>
      </w:r>
      <w:r w:rsidRPr="00FE2BBD">
        <w:t>rent bicycles to suit riders with differing requirements and builds.</w:t>
      </w:r>
    </w:p>
    <w:p w:rsidR="00000000" w:rsidRPr="00FE2BBD" w:rsidP="00FE2BBD">
      <w:pPr>
        <w:pStyle w:val="AllowPageBreak"/>
      </w:pPr>
    </w:p>
    <w:p w:rsidR="00000000" w:rsidRPr="00FE2BBD" w:rsidP="00FE2BBD">
      <w:pPr>
        <w:pStyle w:val="Heading1"/>
      </w:pPr>
      <w:bookmarkStart w:id="3" w:name="O_775304"/>
      <w:bookmarkEnd w:id="3"/>
      <w:r w:rsidRPr="00FE2BBD">
        <w:t>Knowledge Evidence</w:t>
      </w:r>
    </w:p>
    <w:p w:rsidR="00000000" w:rsidRPr="00FE2BBD" w:rsidP="00586B36">
      <w:pPr>
        <w:pStyle w:val="BodyText"/>
      </w:pPr>
      <w:r w:rsidRPr="00FE2BBD">
        <w:t>Individuals must be able to demonstrate knowledge of:</w:t>
      </w:r>
    </w:p>
    <w:p w:rsidR="00000000" w:rsidRPr="00FE2BBD" w:rsidP="00FE2BBD">
      <w:pPr>
        <w:pStyle w:val="ListBullet"/>
      </w:pPr>
      <w:r w:rsidRPr="00FE2BBD">
        <w:t xml:space="preserve">work health and safety (WHS) and occupational health and safety (OHS) requirements relating </w:t>
      </w:r>
      <w:r w:rsidRPr="00FE2BBD">
        <w:t>to adjusting bicycles, including procedures for manually handling bicycles</w:t>
      </w:r>
    </w:p>
    <w:p w:rsidR="00000000" w:rsidRPr="00FE2BBD" w:rsidP="00FE2BBD">
      <w:pPr>
        <w:pStyle w:val="ListBullet"/>
      </w:pPr>
      <w:r w:rsidRPr="00FE2BBD">
        <w:t>environmental requirements, including procedures for trapping, storing and disposing of waste grease and oils</w:t>
      </w:r>
    </w:p>
    <w:p w:rsidR="00000000" w:rsidRPr="00FE2BBD" w:rsidP="00FE2BBD">
      <w:pPr>
        <w:pStyle w:val="ListBullet"/>
      </w:pPr>
      <w:r w:rsidRPr="00FE2BBD">
        <w:t>procedures for use, maintenance and storage of specialist bicycle tools</w:t>
      </w:r>
      <w:r w:rsidRPr="00FE2BBD">
        <w:t xml:space="preserve"> and equipment, including personal protective equipment (PPE)</w:t>
      </w:r>
    </w:p>
    <w:p w:rsidR="00000000" w:rsidRPr="00FE2BBD" w:rsidP="00FE2BBD">
      <w:pPr>
        <w:pStyle w:val="ListBullet"/>
      </w:pPr>
      <w:r w:rsidRPr="00FE2BBD">
        <w:t>bicycle types, categories and trends</w:t>
      </w:r>
    </w:p>
    <w:p w:rsidR="00000000" w:rsidRPr="00FE2BBD" w:rsidP="00FE2BBD">
      <w:pPr>
        <w:pStyle w:val="ListBullet"/>
      </w:pPr>
      <w:r w:rsidRPr="00FE2BBD">
        <w:t>key bicycle terminology</w:t>
      </w:r>
    </w:p>
    <w:p w:rsidR="00000000" w:rsidRPr="00FE2BBD" w:rsidP="00FE2BBD">
      <w:pPr>
        <w:pStyle w:val="ListBullet"/>
      </w:pPr>
      <w:r w:rsidRPr="00FE2BBD">
        <w:t>bio-mechanical principles of cycling</w:t>
      </w:r>
    </w:p>
    <w:p w:rsidR="00000000" w:rsidRPr="00FE2BBD" w:rsidP="00FE2BBD">
      <w:pPr>
        <w:pStyle w:val="ListBullet"/>
      </w:pPr>
      <w:r w:rsidRPr="00FE2BBD">
        <w:t>techniques and procedures for selecting and adjusting bicycles, including:</w:t>
      </w:r>
    </w:p>
    <w:p w:rsidR="00000000" w:rsidRPr="00FE2BBD" w:rsidP="00FE2BBD">
      <w:pPr>
        <w:pStyle w:val="ListBullet2"/>
      </w:pPr>
      <w:r w:rsidRPr="00FE2BBD">
        <w:t>bicycle components a</w:t>
      </w:r>
      <w:r w:rsidRPr="00FE2BBD">
        <w:t>nd assembly methods</w:t>
      </w:r>
    </w:p>
    <w:p w:rsidR="00000000" w:rsidRPr="00FE2BBD" w:rsidP="00FE2BBD">
      <w:pPr>
        <w:pStyle w:val="ListBullet2"/>
      </w:pPr>
      <w:r w:rsidRPr="00FE2BBD">
        <w:t>bicycle measuring techniques</w:t>
      </w:r>
    </w:p>
    <w:p w:rsidR="00000000" w:rsidRPr="00FE2BBD" w:rsidP="00FE2BBD">
      <w:pPr>
        <w:pStyle w:val="ListBullet2"/>
      </w:pPr>
      <w:r w:rsidRPr="00FE2BBD">
        <w:t>bicycle and component adjustment procedures</w:t>
      </w:r>
    </w:p>
    <w:p w:rsidR="00000000" w:rsidRPr="00FE2BBD" w:rsidP="00FE2BBD">
      <w:pPr>
        <w:pStyle w:val="ListBullet"/>
      </w:pPr>
      <w:r w:rsidRPr="00FE2BBD">
        <w:t>features of rider comfort on a bicycle, including:</w:t>
      </w:r>
    </w:p>
    <w:p w:rsidR="00000000" w:rsidRPr="00FE2BBD" w:rsidP="00FE2BBD">
      <w:pPr>
        <w:pStyle w:val="ListBullet2"/>
      </w:pPr>
      <w:r w:rsidRPr="00FE2BBD">
        <w:t>stability</w:t>
      </w:r>
    </w:p>
    <w:p w:rsidR="00000000" w:rsidRPr="00FE2BBD" w:rsidP="00FE2BBD">
      <w:pPr>
        <w:pStyle w:val="ListBullet2"/>
      </w:pPr>
      <w:r w:rsidRPr="00FE2BBD">
        <w:t>efficiency</w:t>
      </w:r>
    </w:p>
    <w:p w:rsidR="00000000" w:rsidRPr="00FE2BBD" w:rsidP="00FE2BBD">
      <w:pPr>
        <w:pStyle w:val="ListBullet2"/>
      </w:pPr>
      <w:r w:rsidRPr="00FE2BBD">
        <w:t>aerodynamics.</w:t>
      </w:r>
    </w:p>
    <w:p w:rsidR="00000000" w:rsidRPr="00FE2BBD" w:rsidP="00FE2BBD">
      <w:pPr>
        <w:pStyle w:val="AllowPageBreak"/>
      </w:pPr>
    </w:p>
    <w:p w:rsidR="00000000" w:rsidRPr="00FE2BBD" w:rsidP="00FE2BBD">
      <w:pPr>
        <w:pStyle w:val="Heading1"/>
      </w:pPr>
      <w:bookmarkStart w:id="4" w:name="O_775305"/>
      <w:bookmarkEnd w:id="4"/>
      <w:r w:rsidRPr="00FE2BBD">
        <w:t>Assessment Conditions</w:t>
      </w:r>
    </w:p>
    <w:p w:rsidR="00000000" w:rsidRPr="00FE2BBD" w:rsidP="00586B36">
      <w:pPr>
        <w:pStyle w:val="BodyText"/>
      </w:pPr>
      <w:r w:rsidRPr="00FE2BBD">
        <w:t>Assessors must satisfy NVR/AQTF assessor requirements.</w:t>
      </w:r>
    </w:p>
    <w:p w:rsidR="00000000" w:rsidRPr="00FE2BBD" w:rsidP="00586B36">
      <w:pPr>
        <w:pStyle w:val="BodyText"/>
      </w:pPr>
      <w:r w:rsidRPr="00FE2BBD">
        <w:t>Competency is to be assessed in the workplace or a simulated environment that accurately reflects performance in a real workplace setting.</w:t>
      </w:r>
    </w:p>
    <w:p w:rsidR="00000000" w:rsidRPr="00FE2BBD" w:rsidP="00586B36">
      <w:pPr>
        <w:pStyle w:val="BodyText"/>
      </w:pPr>
      <w:r w:rsidRPr="00FE2BBD">
        <w:t>Assessment must include direct observation of tasks.</w:t>
      </w:r>
    </w:p>
    <w:p w:rsidR="00000000" w:rsidRPr="00FE2BBD" w:rsidP="00586B36">
      <w:pPr>
        <w:pStyle w:val="BodyText"/>
      </w:pPr>
      <w:r w:rsidRPr="00FE2BBD">
        <w:t xml:space="preserve">Where </w:t>
      </w:r>
      <w:r w:rsidRPr="00FE2BBD">
        <w:t>assessment of competency includes third-party evidence, individuals must provide evidence that links them to the riders they have measured and fitted to a bicycle, e.g. bicycle order.</w:t>
      </w:r>
    </w:p>
    <w:p w:rsidR="00000000" w:rsidRPr="00FE2BBD" w:rsidP="00586B36">
      <w:pPr>
        <w:pStyle w:val="BodyText"/>
      </w:pPr>
      <w:r w:rsidRPr="00FE2BBD">
        <w:t>Assessors must verify performance evidence through questioning on skill</w:t>
      </w:r>
      <w:r w:rsidRPr="00FE2BBD">
        <w:t>s and knowledge to ensure correct interpretation and application.</w:t>
      </w:r>
    </w:p>
    <w:p w:rsidR="00000000" w:rsidRPr="00FE2BBD" w:rsidP="00586B36">
      <w:pPr>
        <w:pStyle w:val="BodyText"/>
      </w:pPr>
      <w:r w:rsidRPr="00FE2BBD">
        <w:t>The following resources must be made available:</w:t>
      </w:r>
    </w:p>
    <w:p w:rsidR="00000000" w:rsidRPr="00FE2BBD" w:rsidP="00FE2BBD">
      <w:pPr>
        <w:pStyle w:val="ListBullet"/>
      </w:pPr>
      <w:r w:rsidRPr="00FE2BBD">
        <w:t>bicycle retail workplace or simulated workplace</w:t>
      </w:r>
    </w:p>
    <w:p w:rsidR="00000000" w:rsidRPr="00FE2BBD" w:rsidP="00FE2BBD">
      <w:pPr>
        <w:pStyle w:val="ListBullet"/>
      </w:pPr>
      <w:r w:rsidRPr="00FE2BBD">
        <w:t>workplace instructions</w:t>
      </w:r>
    </w:p>
    <w:p w:rsidR="00000000" w:rsidRPr="00FE2BBD" w:rsidP="00FE2BBD">
      <w:pPr>
        <w:pStyle w:val="ListBullet"/>
      </w:pPr>
      <w:r w:rsidRPr="00FE2BBD">
        <w:t>PPE required when fitting bicycle to rider</w:t>
      </w:r>
    </w:p>
    <w:p w:rsidR="00000000" w:rsidRPr="00FE2BBD" w:rsidP="00FE2BBD">
      <w:pPr>
        <w:pStyle w:val="ListBullet"/>
      </w:pPr>
      <w:r w:rsidRPr="00FE2BBD">
        <w:t>bicycle manufacturer specifications</w:t>
      </w:r>
    </w:p>
    <w:p w:rsidR="00000000" w:rsidRPr="00FE2BBD" w:rsidP="00FE2BBD">
      <w:pPr>
        <w:pStyle w:val="ListBullet"/>
      </w:pPr>
      <w:r w:rsidRPr="00FE2BBD">
        <w:t>three riders with differing requirements and build requiring bicycle fittings</w:t>
      </w:r>
    </w:p>
    <w:p w:rsidR="00000000" w:rsidRPr="00FE2BBD" w:rsidP="00FE2BBD">
      <w:pPr>
        <w:pStyle w:val="ListBullet"/>
      </w:pPr>
      <w:r w:rsidRPr="00FE2BBD">
        <w:t>three different bicycle models, including:</w:t>
      </w:r>
    </w:p>
    <w:p w:rsidR="00000000" w:rsidRPr="00FE2BBD" w:rsidP="00FE2BBD">
      <w:pPr>
        <w:pStyle w:val="ListBullet2"/>
      </w:pPr>
      <w:r w:rsidRPr="00FE2BBD">
        <w:t>with and without gears</w:t>
      </w:r>
    </w:p>
    <w:p w:rsidR="00000000" w:rsidRPr="00FE2BBD" w:rsidP="00FE2BBD">
      <w:pPr>
        <w:pStyle w:val="ListBullet2"/>
      </w:pPr>
      <w:r w:rsidRPr="00FE2BBD">
        <w:t xml:space="preserve">with lever-operated brakes </w:t>
      </w:r>
    </w:p>
    <w:p w:rsidR="00000000" w:rsidRPr="00FE2BBD" w:rsidP="00FE2BBD">
      <w:pPr>
        <w:pStyle w:val="ListBullet"/>
      </w:pPr>
      <w:r w:rsidRPr="00FE2BBD">
        <w:t xml:space="preserve">tools and equipment appropriate for selecting </w:t>
      </w:r>
      <w:r w:rsidRPr="00FE2BBD">
        <w:t>and adjusting bicycles to fit riders.</w:t>
      </w:r>
    </w:p>
    <w:p w:rsidR="00000000" w:rsidRPr="00FE2BBD" w:rsidP="00FE2BBD">
      <w:pPr>
        <w:pStyle w:val="AllowPageBreak"/>
      </w:pPr>
    </w:p>
    <w:p w:rsidR="00000000" w:rsidRPr="00FE2BBD" w:rsidP="00FE2BBD">
      <w:pPr>
        <w:pStyle w:val="Heading1"/>
      </w:pPr>
      <w:bookmarkStart w:id="5" w:name="O_775308"/>
      <w:bookmarkEnd w:id="5"/>
      <w:r w:rsidRPr="00FE2BBD">
        <w:t>Links</w:t>
      </w:r>
    </w:p>
    <w:p w:rsidR="00000000" w:rsidRPr="00FE2BBD" w:rsidP="00586B36">
      <w:pPr>
        <w:pStyle w:val="BodyText"/>
      </w:pPr>
      <w:r w:rsidRPr="00FE2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16E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2BBD" w:rsidP="00586B36">
      <w:pPr>
        <w:pStyle w:val="BodyText"/>
      </w:pPr>
      <w:r w:rsidRPr="00FE2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16E5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2BBD" w:rsidP="00FE2BBD"/>
    <w:sectPr w:rsidSect="00FE2B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D" w:rsidRPr="00586B36" w:rsidP="00586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36" w:rsidP="00FE2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B36" w:rsidP="00FE2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6B36" w:rsidP="00FE2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BBD" w:rsidRPr="00586B36" w:rsidP="00586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36" w:rsidRPr="002D2AF8" w:rsidP="00FE2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AURBCA002 Select and adjust bicycles to fit riders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86B36" w:rsidP="00FE2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42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E4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85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BBD"/>
  </w:style>
  <w:style w:type="character" w:customStyle="1" w:styleId="Heading1Char">
    <w:name w:val="Heading 1 Char"/>
    <w:basedOn w:val="DefaultParagraphFont"/>
    <w:link w:val="Heading1"/>
    <w:rsid w:val="00FE2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B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BBD"/>
    <w:rPr>
      <w:b/>
      <w:spacing w:val="0"/>
    </w:rPr>
  </w:style>
  <w:style w:type="paragraph" w:styleId="ListBullet2">
    <w:name w:val="List Bullet 2"/>
    <w:basedOn w:val="List2"/>
    <w:rsid w:val="00FE2B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BBD"/>
    <w:rPr>
      <w:i/>
    </w:rPr>
  </w:style>
  <w:style w:type="paragraph" w:styleId="Caption">
    <w:name w:val="caption"/>
    <w:basedOn w:val="BodyText"/>
    <w:next w:val="Normal"/>
    <w:qFormat/>
    <w:rsid w:val="00FE2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BBD"/>
  </w:style>
  <w:style w:type="paragraph" w:styleId="TableofFigures">
    <w:name w:val="table of figures"/>
    <w:basedOn w:val="Normal"/>
    <w:next w:val="Normal"/>
    <w:semiHidden/>
    <w:rsid w:val="00FE2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B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BBD"/>
    <w:rPr>
      <w:rFonts w:ascii="Wingdings" w:hAnsi="Wingdings"/>
    </w:rPr>
  </w:style>
  <w:style w:type="paragraph" w:customStyle="1" w:styleId="TableHeading">
    <w:name w:val="Table Heading"/>
    <w:basedOn w:val="HeadingBase"/>
    <w:rsid w:val="00FE2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BBD"/>
    <w:rPr>
      <w:color w:val="0033CC"/>
      <w:u w:val="none"/>
    </w:rPr>
  </w:style>
  <w:style w:type="paragraph" w:customStyle="1" w:styleId="BodyTextRight">
    <w:name w:val="Body Text Right"/>
    <w:basedOn w:val="BodyText"/>
    <w:rsid w:val="00FE2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B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BBD"/>
    <w:rPr>
      <w:sz w:val="32"/>
    </w:rPr>
  </w:style>
  <w:style w:type="paragraph" w:customStyle="1" w:styleId="HeadingProcedure">
    <w:name w:val="Heading Procedure"/>
    <w:basedOn w:val="HeadingBase"/>
    <w:next w:val="Normal"/>
    <w:rsid w:val="00FE2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BBD"/>
    <w:pPr>
      <w:spacing w:before="60" w:after="60"/>
    </w:pPr>
  </w:style>
  <w:style w:type="paragraph" w:styleId="ListContinue">
    <w:name w:val="List Continue"/>
    <w:basedOn w:val="List"/>
    <w:rsid w:val="00FE2BBD"/>
    <w:pPr>
      <w:ind w:firstLine="0"/>
    </w:pPr>
  </w:style>
  <w:style w:type="paragraph" w:customStyle="1" w:styleId="ListNote">
    <w:name w:val="List Note"/>
    <w:basedOn w:val="List"/>
    <w:rsid w:val="00FE2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BBD"/>
    <w:rPr>
      <w:rFonts w:ascii="Courier New" w:hAnsi="Courier New"/>
    </w:rPr>
  </w:style>
  <w:style w:type="paragraph" w:customStyle="1" w:styleId="NoteBullet">
    <w:name w:val="Note Bullet"/>
    <w:basedOn w:val="Note"/>
    <w:rsid w:val="00FE2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B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BBD"/>
    <w:rPr>
      <w:b/>
      <w:smallCaps/>
    </w:rPr>
  </w:style>
  <w:style w:type="paragraph" w:customStyle="1" w:styleId="TableListNumber">
    <w:name w:val="Table List Number"/>
    <w:basedOn w:val="ListNumber"/>
    <w:rsid w:val="00FE2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BBD"/>
    <w:pPr>
      <w:numPr>
        <w:numId w:val="9"/>
      </w:numPr>
    </w:pPr>
  </w:style>
  <w:style w:type="paragraph" w:customStyle="1" w:styleId="ListAlpha2">
    <w:name w:val="List Alpha 2"/>
    <w:basedOn w:val="List2"/>
    <w:rsid w:val="00FE2BBD"/>
    <w:pPr>
      <w:numPr>
        <w:numId w:val="8"/>
      </w:numPr>
    </w:pPr>
  </w:style>
  <w:style w:type="paragraph" w:styleId="List2">
    <w:name w:val="List 2"/>
    <w:basedOn w:val="BodyText"/>
    <w:rsid w:val="00FE2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B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B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BBD"/>
    <w:pPr>
      <w:numPr>
        <w:numId w:val="4"/>
      </w:numPr>
    </w:pPr>
  </w:style>
  <w:style w:type="paragraph" w:styleId="ListContinue2">
    <w:name w:val="List Continue 2"/>
    <w:basedOn w:val="List2"/>
    <w:rsid w:val="00FE2BBD"/>
    <w:pPr>
      <w:ind w:firstLine="0"/>
    </w:pPr>
  </w:style>
  <w:style w:type="paragraph" w:styleId="ListContinue3">
    <w:name w:val="List Continue 3"/>
    <w:basedOn w:val="List3"/>
    <w:rsid w:val="00FE2BBD"/>
    <w:pPr>
      <w:ind w:left="1021" w:firstLine="0"/>
    </w:pPr>
  </w:style>
  <w:style w:type="paragraph" w:styleId="ListContinue4">
    <w:name w:val="List Continue 4"/>
    <w:basedOn w:val="List4"/>
    <w:rsid w:val="00FE2BBD"/>
    <w:pPr>
      <w:ind w:firstLine="0"/>
    </w:pPr>
  </w:style>
  <w:style w:type="paragraph" w:styleId="ListContinue5">
    <w:name w:val="List Continue 5"/>
    <w:basedOn w:val="List5"/>
    <w:rsid w:val="00FE2BBD"/>
    <w:pPr>
      <w:ind w:firstLine="0"/>
    </w:pPr>
  </w:style>
  <w:style w:type="paragraph" w:styleId="ListNumber3">
    <w:name w:val="List Number 3"/>
    <w:basedOn w:val="List3"/>
    <w:rsid w:val="00FE2BBD"/>
    <w:pPr>
      <w:numPr>
        <w:numId w:val="5"/>
      </w:numPr>
    </w:pPr>
  </w:style>
  <w:style w:type="paragraph" w:styleId="ListNumber4">
    <w:name w:val="List Number 4"/>
    <w:basedOn w:val="List4"/>
    <w:rsid w:val="00FE2BBD"/>
    <w:pPr>
      <w:numPr>
        <w:numId w:val="6"/>
      </w:numPr>
    </w:pPr>
  </w:style>
  <w:style w:type="paragraph" w:styleId="ListNumber5">
    <w:name w:val="List Number 5"/>
    <w:basedOn w:val="List5"/>
    <w:rsid w:val="00FE2BBD"/>
    <w:pPr>
      <w:numPr>
        <w:numId w:val="7"/>
      </w:numPr>
    </w:pPr>
  </w:style>
  <w:style w:type="paragraph" w:styleId="BlockText">
    <w:name w:val="Block Text"/>
    <w:basedOn w:val="Normal"/>
    <w:rsid w:val="00FE2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BBD"/>
    <w:rPr>
      <w:sz w:val="16"/>
      <w:vertAlign w:val="superscript"/>
    </w:rPr>
  </w:style>
  <w:style w:type="character" w:customStyle="1" w:styleId="Symbols">
    <w:name w:val="Symbols"/>
    <w:basedOn w:val="DefaultParagraphFont"/>
    <w:rsid w:val="00FE2BBD"/>
    <w:rPr>
      <w:rFonts w:ascii="Symbol" w:hAnsi="Symbol"/>
    </w:rPr>
  </w:style>
  <w:style w:type="character" w:customStyle="1" w:styleId="MenuOptions">
    <w:name w:val="Menu Options"/>
    <w:basedOn w:val="DefaultParagraphFont"/>
    <w:rsid w:val="00FE2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BBD"/>
    <w:rPr>
      <w:b/>
    </w:rPr>
  </w:style>
  <w:style w:type="character" w:customStyle="1" w:styleId="Underlined">
    <w:name w:val="Underlined"/>
    <w:basedOn w:val="DefaultParagraphFont"/>
    <w:rsid w:val="00FE2BBD"/>
    <w:rPr>
      <w:u w:val="single"/>
    </w:rPr>
  </w:style>
  <w:style w:type="paragraph" w:customStyle="1" w:styleId="TableBodyTextRight">
    <w:name w:val="Table Body Text Right"/>
    <w:basedOn w:val="TableBodyText"/>
    <w:rsid w:val="00FE2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BBD"/>
    <w:rPr>
      <w:sz w:val="18"/>
    </w:rPr>
  </w:style>
  <w:style w:type="paragraph" w:customStyle="1" w:styleId="BodySmallRight">
    <w:name w:val="Body Small Right"/>
    <w:basedOn w:val="BodyTextRight"/>
    <w:rsid w:val="00FE2BBD"/>
    <w:rPr>
      <w:sz w:val="18"/>
      <w:szCs w:val="18"/>
    </w:rPr>
  </w:style>
  <w:style w:type="paragraph" w:customStyle="1" w:styleId="MarginEdition">
    <w:name w:val="Margin Edition"/>
    <w:basedOn w:val="MarginNote"/>
    <w:rsid w:val="00FE2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BBD"/>
    <w:rPr>
      <w:sz w:val="2"/>
      <w:szCs w:val="2"/>
    </w:rPr>
  </w:style>
  <w:style w:type="character" w:customStyle="1" w:styleId="Small">
    <w:name w:val="Small"/>
    <w:basedOn w:val="DefaultParagraphFont"/>
    <w:rsid w:val="00FE2BBD"/>
    <w:rPr>
      <w:sz w:val="16"/>
    </w:rPr>
  </w:style>
  <w:style w:type="paragraph" w:customStyle="1" w:styleId="WideTable">
    <w:name w:val="Wide Table"/>
    <w:basedOn w:val="Normal"/>
    <w:rsid w:val="00FE2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BBD"/>
  </w:style>
  <w:style w:type="paragraph" w:styleId="Quote">
    <w:name w:val="Quote"/>
    <w:basedOn w:val="Heading1"/>
    <w:link w:val="QuoteChar"/>
    <w:qFormat/>
    <w:rsid w:val="00FE2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BBD"/>
    <w:pPr>
      <w:pageBreakBefore/>
    </w:pPr>
  </w:style>
  <w:style w:type="paragraph" w:customStyle="1" w:styleId="Border">
    <w:name w:val="Border"/>
    <w:basedOn w:val="Normal"/>
    <w:qFormat/>
    <w:rsid w:val="00FE2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BBD"/>
    <w:rPr>
      <w:u w:val="single"/>
    </w:rPr>
  </w:style>
  <w:style w:type="character" w:customStyle="1" w:styleId="BoldandItalics">
    <w:name w:val="Bold and Italics"/>
    <w:qFormat/>
    <w:rsid w:val="00FE2BBD"/>
    <w:rPr>
      <w:b/>
      <w:i/>
      <w:u w:val="none"/>
    </w:rPr>
  </w:style>
  <w:style w:type="paragraph" w:styleId="BalloonText">
    <w:name w:val="Balloon Text"/>
    <w:basedOn w:val="Normal"/>
    <w:link w:val="BalloonTextChar"/>
    <w:rsid w:val="00FE2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BBD"/>
    <w:pPr>
      <w:spacing w:before="0" w:after="0"/>
    </w:pPr>
  </w:style>
  <w:style w:type="paragraph" w:customStyle="1" w:styleId="BodyTextBold">
    <w:name w:val="Body Text Bold"/>
    <w:basedOn w:val="BodyText"/>
    <w:qFormat/>
    <w:rsid w:val="00FE2BBD"/>
    <w:rPr>
      <w:b/>
    </w:rPr>
  </w:style>
  <w:style w:type="character" w:styleId="Hyperlink">
    <w:name w:val="Hyperlink"/>
    <w:basedOn w:val="DefaultParagraphFont"/>
    <w:uiPriority w:val="99"/>
    <w:unhideWhenUsed/>
    <w:rsid w:val="00586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2686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AURBCA002 Select and adjust bicycles to fit riders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2022-02-23T11:37:00Z</dcterms:created>
  <dcterms:modified xsi:type="dcterms:W3CDTF">2022-02-23T11:37:00Z</dcterms:modified>
</cp:coreProperties>
</file>