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137A" w:rsidP="0084137A">
      <w:pPr>
        <w:pStyle w:val="Title"/>
      </w:pPr>
      <w:r>
        <w:fldChar w:fldCharType="begin"/>
      </w:r>
      <w:r>
        <w:instrText xml:space="preserve"> TITLE   \* MERGEFORMAT </w:instrText>
      </w:r>
      <w:r>
        <w:fldChar w:fldCharType="separate"/>
      </w:r>
      <w:r>
        <w:t>AUR30514 Certificate III in</w:t>
      </w:r>
      <w:r>
        <w:t xml:space="preserve"> Marine Mechanical Technology</w:t>
      </w:r>
      <w:r>
        <w:fldChar w:fldCharType="end"/>
      </w:r>
    </w:p>
    <w:p w:rsidR="0084137A" w:rsidP="0084137A">
      <w:pPr>
        <w:pStyle w:val="Version"/>
        <w:sectPr w:rsidSect="00FA60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6000" w:rsidP="00FA6000">
      <w:pPr>
        <w:pStyle w:val="SuperHeading"/>
      </w:pPr>
      <w:r w:rsidRPr="00FA6000">
        <w:t>AUR30514 Certificate III in Marine Mechanical Technology</w:t>
      </w:r>
    </w:p>
    <w:p w:rsidR="00000000" w:rsidRPr="00FA6000" w:rsidP="00FA6000">
      <w:pPr>
        <w:pStyle w:val="Heading1"/>
      </w:pPr>
      <w:bookmarkStart w:id="1" w:name="O_659907"/>
      <w:bookmarkEnd w:id="1"/>
      <w:r w:rsidRPr="00FA6000">
        <w:t>Modification History</w:t>
      </w:r>
    </w:p>
    <w:tbl>
      <w:tblPr>
        <w:tblW w:w="9639" w:type="dxa"/>
        <w:tblLayout w:type="fixed"/>
        <w:tblCellMar>
          <w:left w:w="62" w:type="dxa"/>
          <w:right w:w="62" w:type="dxa"/>
        </w:tblCellMar>
        <w:tblLook w:val="0000"/>
      </w:tblPr>
      <w:tblGrid>
        <w:gridCol w:w="2835"/>
        <w:gridCol w:w="6804"/>
      </w:tblGrid>
      <w:tr w:rsidTr="0084137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000" w:rsidP="00FA6000">
            <w:pPr>
              <w:pStyle w:val="BodyText"/>
            </w:pPr>
            <w:r w:rsidRPr="00FA600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000">
            <w:pPr>
              <w:pStyle w:val="BodyText"/>
              <w:rPr>
                <w:lang w:val="en-NZ"/>
              </w:rPr>
            </w:pPr>
            <w:r w:rsidRPr="00FA6000">
              <w:rPr>
                <w:rStyle w:val="SpecialBold"/>
              </w:rPr>
              <w:t>Comment</w:t>
            </w:r>
          </w:p>
        </w:tc>
      </w:tr>
      <w:tr w:rsidTr="0084137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000">
            <w:pPr>
              <w:pStyle w:val="BodyText"/>
              <w:rPr>
                <w:lang w:val="en-NZ"/>
              </w:rPr>
            </w:pPr>
            <w:r w:rsidRPr="00FA6000">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000" w:rsidP="00FA6000">
            <w:pPr>
              <w:pStyle w:val="BodyText"/>
            </w:pPr>
            <w:r w:rsidRPr="00FA6000">
              <w:t>New Qualification</w:t>
            </w:r>
          </w:p>
        </w:tc>
      </w:tr>
    </w:tbl>
    <w:p w:rsidR="00000000" w:rsidRPr="00FA6000" w:rsidP="00FA6000">
      <w:pPr>
        <w:pStyle w:val="BodyText"/>
      </w:pPr>
    </w:p>
    <w:p w:rsidR="00000000" w:rsidRPr="00FA6000" w:rsidP="00FA6000">
      <w:pPr>
        <w:pStyle w:val="AllowPageBreak"/>
      </w:pPr>
    </w:p>
    <w:p w:rsidR="00000000" w:rsidRPr="00FA6000" w:rsidP="00FA6000">
      <w:pPr>
        <w:pStyle w:val="Heading1"/>
      </w:pPr>
      <w:bookmarkStart w:id="2" w:name="O_659908"/>
      <w:bookmarkEnd w:id="2"/>
      <w:r w:rsidRPr="00FA6000">
        <w:t>Qualification Description</w:t>
      </w:r>
    </w:p>
    <w:p w:rsidR="00000000" w:rsidRPr="00FA6000" w:rsidP="00FA6000">
      <w:pPr>
        <w:pStyle w:val="BodyText"/>
      </w:pPr>
      <w:r w:rsidRPr="00FA6000">
        <w:t>This qualification reflects the role of individuals who perform a range of tasks in the marine industry. It is suitable for entry</w:t>
      </w:r>
      <w:r w:rsidRPr="00FA6000">
        <w:t xml:space="preserve"> into the marine mechanical service and repair sector.</w:t>
      </w:r>
    </w:p>
    <w:p w:rsidR="00000000" w:rsidRPr="00FA6000" w:rsidP="00FA6000">
      <w:pPr>
        <w:pStyle w:val="AllowPageBreak"/>
      </w:pPr>
    </w:p>
    <w:p w:rsidR="00000000" w:rsidRPr="00FA6000" w:rsidP="00FA6000">
      <w:pPr>
        <w:pStyle w:val="Heading1"/>
      </w:pPr>
      <w:bookmarkStart w:id="3" w:name="O_659909"/>
      <w:bookmarkEnd w:id="3"/>
      <w:r w:rsidRPr="00FA6000">
        <w:t>Entry Requirements</w:t>
      </w:r>
    </w:p>
    <w:p w:rsidR="00000000" w:rsidRPr="00FA6000" w:rsidP="00FA6000">
      <w:pPr>
        <w:pStyle w:val="BodyText"/>
      </w:pPr>
      <w:r w:rsidRPr="00FA6000">
        <w:t>This qualification may be accessed by direct entry.</w:t>
      </w:r>
    </w:p>
    <w:p w:rsidR="00000000" w:rsidRPr="00FA6000" w:rsidP="00FA6000">
      <w:pPr>
        <w:pStyle w:val="BodyText"/>
      </w:pPr>
      <w:r w:rsidRPr="00FA6000">
        <w:t>No licensing, legislative or certification requirements apply to this qualification at the time of publication.</w:t>
      </w:r>
    </w:p>
    <w:p w:rsidR="00000000" w:rsidRPr="00FA6000" w:rsidP="00FA6000">
      <w:pPr>
        <w:pStyle w:val="AllowPageBreak"/>
      </w:pPr>
    </w:p>
    <w:p w:rsidR="00000000" w:rsidRPr="00FA6000" w:rsidP="00FA6000">
      <w:pPr>
        <w:pStyle w:val="Heading1"/>
      </w:pPr>
      <w:bookmarkStart w:id="4" w:name="O_659910"/>
      <w:bookmarkEnd w:id="4"/>
      <w:r w:rsidRPr="00FA6000">
        <w:t>Packaging Rules</w:t>
      </w:r>
    </w:p>
    <w:p w:rsidR="00000000" w:rsidRPr="00FA6000" w:rsidP="00FA6000">
      <w:pPr>
        <w:pStyle w:val="BodyText"/>
      </w:pPr>
      <w:r w:rsidRPr="00FA6000">
        <w:rPr>
          <w:rStyle w:val="SpecialBold"/>
        </w:rPr>
        <w:t>Total number of units = 30</w:t>
      </w:r>
    </w:p>
    <w:p w:rsidR="00000000" w:rsidRPr="00FA6000" w:rsidP="00FA6000">
      <w:pPr>
        <w:pStyle w:val="BodyText"/>
      </w:pPr>
      <w:r w:rsidRPr="00FA6000">
        <w:rPr>
          <w:rStyle w:val="SpecialBold"/>
        </w:rPr>
        <w:t>11</w:t>
      </w:r>
      <w:r w:rsidRPr="00FA6000">
        <w:t xml:space="preserve"> core units</w:t>
      </w:r>
    </w:p>
    <w:p w:rsidR="00000000" w:rsidRPr="00FA6000" w:rsidP="00FA6000">
      <w:pPr>
        <w:pStyle w:val="BodyText"/>
      </w:pPr>
      <w:r w:rsidRPr="00FA6000">
        <w:rPr>
          <w:rStyle w:val="SpecialBold"/>
        </w:rPr>
        <w:t>19</w:t>
      </w:r>
      <w:r w:rsidRPr="00FA6000">
        <w:t xml:space="preserve"> elective units, of which:</w:t>
      </w:r>
    </w:p>
    <w:p w:rsidR="00000000" w:rsidRPr="00FA6000" w:rsidP="00FA6000">
      <w:pPr>
        <w:pStyle w:val="ListBullet"/>
      </w:pPr>
      <w:r w:rsidRPr="00FA6000">
        <w:t xml:space="preserve">up to </w:t>
      </w:r>
      <w:r w:rsidRPr="00FA6000">
        <w:rPr>
          <w:rStyle w:val="SpecialBold"/>
        </w:rPr>
        <w:t>19</w:t>
      </w:r>
      <w:r w:rsidRPr="00FA6000">
        <w:t xml:space="preserve"> elective units may be chosen from the elective units listed below</w:t>
      </w:r>
    </w:p>
    <w:p w:rsidR="00000000" w:rsidRPr="00FA6000" w:rsidP="00FA6000">
      <w:pPr>
        <w:pStyle w:val="ListBullet"/>
      </w:pPr>
      <w:r w:rsidRPr="00FA6000">
        <w:t xml:space="preserve">up to </w:t>
      </w:r>
      <w:r w:rsidRPr="00FA6000">
        <w:rPr>
          <w:rStyle w:val="SpecialBold"/>
        </w:rPr>
        <w:t>5</w:t>
      </w:r>
      <w:r w:rsidRPr="00FA6000">
        <w:t xml:space="preserve"> elective units may be chosen from a Certificate II qualification or above in this Training Package or another endorsed Training Package or accredited course, provided that the units chosen contribute to the vocational outcome of this qualification and do </w:t>
      </w:r>
      <w:r w:rsidRPr="00FA6000">
        <w:t>not duplicate the outcome of another unit chosen for the qualification.</w:t>
      </w:r>
    </w:p>
    <w:p w:rsidR="00000000" w:rsidRPr="00FA6000" w:rsidP="00FA6000">
      <w:pPr>
        <w:pStyle w:val="BodyText"/>
      </w:pPr>
      <w:r w:rsidRPr="00FA6000">
        <w:rPr>
          <w:rStyle w:val="SpecialBold"/>
        </w:rPr>
        <w:t>Core Units</w:t>
      </w:r>
    </w:p>
    <w:tbl>
      <w:tblPr>
        <w:tblW w:w="9638" w:type="dxa"/>
        <w:tblLayout w:type="fixed"/>
        <w:tblCellMar>
          <w:left w:w="62" w:type="dxa"/>
          <w:right w:w="62" w:type="dxa"/>
        </w:tblCellMar>
        <w:tblLook w:val="0000"/>
      </w:tblPr>
      <w:tblGrid>
        <w:gridCol w:w="1897"/>
        <w:gridCol w:w="7741"/>
      </w:tblGrid>
      <w:tr w:rsidTr="00FA6000">
        <w:tblPrEx>
          <w:tblW w:w="9638" w:type="dxa"/>
          <w:tblLayout w:type="fixed"/>
          <w:tblCellMar>
            <w:left w:w="62" w:type="dxa"/>
            <w:right w:w="62" w:type="dxa"/>
          </w:tblCellMar>
          <w:tblLook w:val="0000"/>
        </w:tblPrEx>
        <w:trPr>
          <w:trHeight w:val="217"/>
          <w:tblHeader/>
        </w:trPr>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6000" w:rsidP="00FA6000">
            <w:pPr>
              <w:pStyle w:val="BodyText"/>
            </w:pPr>
            <w:r w:rsidRPr="00FA6000">
              <w:rPr>
                <w:rStyle w:val="SpecialBold"/>
              </w:rPr>
              <w:t>Unit code</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rPr>
                <w:rStyle w:val="SpecialBold"/>
              </w:rPr>
              <w:t>Unit title</w:t>
            </w:r>
          </w:p>
        </w:tc>
      </w:tr>
      <w:tr w:rsidTr="00FA6000">
        <w:tblPrEx>
          <w:tblW w:w="9638" w:type="dxa"/>
          <w:tblLayout w:type="fixed"/>
          <w:tblCellMar>
            <w:left w:w="62" w:type="dxa"/>
            <w:right w:w="62" w:type="dxa"/>
          </w:tblCellMar>
          <w:tblLook w:val="0000"/>
        </w:tblPrEx>
        <w:trPr>
          <w:trHeight w:val="255"/>
        </w:trPr>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AURASA2002</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Apply safe working practices in an automotive workplace</w:t>
            </w:r>
          </w:p>
        </w:tc>
      </w:tr>
      <w:tr w:rsidTr="00FA6000">
        <w:tblPrEx>
          <w:tblW w:w="9638" w:type="dxa"/>
          <w:tblLayout w:type="fixed"/>
          <w:tblCellMar>
            <w:left w:w="62" w:type="dxa"/>
            <w:right w:w="62" w:type="dxa"/>
          </w:tblCellMar>
          <w:tblLook w:val="0000"/>
        </w:tblPrEx>
        <w:trPr>
          <w:trHeight w:val="240"/>
        </w:trPr>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AURETR2012</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Test and repair basic electrical circuits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AURETR3025</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Test, charge and replace batteries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AURETR3029</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Diagnose and repair charging systems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AURETR3030</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Diagnose and repair starting systems</w:t>
            </w:r>
          </w:p>
        </w:tc>
      </w:tr>
      <w:tr w:rsidTr="00FA6000">
        <w:tblPrEx>
          <w:tblW w:w="9638" w:type="dxa"/>
          <w:tblLayout w:type="fixed"/>
          <w:tblCellMar>
            <w:left w:w="62" w:type="dxa"/>
            <w:right w:w="62" w:type="dxa"/>
          </w:tblCellMar>
          <w:tblLook w:val="0000"/>
        </w:tblPrEx>
        <w:trPr>
          <w:trHeight w:val="187"/>
        </w:trPr>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AURREA2001</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Apply environmental and sustainability best practice in a marine workplace</w:t>
            </w:r>
          </w:p>
        </w:tc>
      </w:tr>
      <w:tr w:rsidTr="00FA6000">
        <w:tblPrEx>
          <w:tblW w:w="9638" w:type="dxa"/>
          <w:tblLayout w:type="fixed"/>
          <w:tblCellMar>
            <w:left w:w="62" w:type="dxa"/>
            <w:right w:w="62" w:type="dxa"/>
          </w:tblCellMar>
          <w:tblLook w:val="0000"/>
        </w:tblPrEx>
        <w:trPr>
          <w:trHeight w:val="240"/>
        </w:trPr>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AURRTE3005</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Diagn</w:t>
            </w:r>
            <w:r w:rsidRPr="00FA6000">
              <w:t>ose and repair marine electrical systems and components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AURRTE3008</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Install marine engines, controls and instruments</w:t>
            </w:r>
          </w:p>
        </w:tc>
      </w:tr>
      <w:tr w:rsidTr="00FA6000">
        <w:tblPrEx>
          <w:tblW w:w="9638" w:type="dxa"/>
          <w:tblLayout w:type="fixed"/>
          <w:tblCellMar>
            <w:left w:w="62" w:type="dxa"/>
            <w:right w:w="62" w:type="dxa"/>
          </w:tblCellMar>
          <w:tblLook w:val="0000"/>
        </w:tblPrEx>
        <w:trPr>
          <w:trHeight w:val="247"/>
        </w:trPr>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AURRTR3002</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Install marine electronic systems and components</w:t>
            </w:r>
          </w:p>
        </w:tc>
      </w:tr>
      <w:tr w:rsidTr="00FA6000">
        <w:tblPrEx>
          <w:tblW w:w="9638" w:type="dxa"/>
          <w:tblLayout w:type="fixed"/>
          <w:tblCellMar>
            <w:left w:w="62" w:type="dxa"/>
            <w:right w:w="62" w:type="dxa"/>
          </w:tblCellMar>
          <w:tblLook w:val="0000"/>
        </w:tblPrEx>
        <w:trPr>
          <w:trHeight w:val="240"/>
        </w:trPr>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AURTTE3001</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Apply knowledge of engine science</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AURTTK2002</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6000" w:rsidP="00FA6000">
            <w:pPr>
              <w:pStyle w:val="BodyText"/>
            </w:pPr>
            <w:r w:rsidRPr="00FA6000">
              <w:t>Use and maintain workplace tools and equipment</w:t>
            </w:r>
          </w:p>
        </w:tc>
      </w:tr>
    </w:tbl>
    <w:p w:rsidR="00000000" w:rsidRPr="00FA6000" w:rsidP="00FA6000">
      <w:pPr>
        <w:pStyle w:val="BodyText"/>
      </w:pPr>
    </w:p>
    <w:p w:rsidR="00000000" w:rsidRPr="00FA6000" w:rsidP="00FA6000">
      <w:pPr>
        <w:pStyle w:val="BodyText"/>
      </w:pPr>
      <w:r w:rsidRPr="00FA6000">
        <w:rPr>
          <w:rStyle w:val="SpecialBold"/>
        </w:rPr>
        <w:t>Elective Units</w:t>
      </w:r>
    </w:p>
    <w:tbl>
      <w:tblPr>
        <w:tblW w:w="9638" w:type="dxa"/>
        <w:tblLayout w:type="fixed"/>
        <w:tblCellMar>
          <w:left w:w="62" w:type="dxa"/>
          <w:right w:w="62" w:type="dxa"/>
        </w:tblCellMar>
        <w:tblLook w:val="0000"/>
      </w:tblPr>
      <w:tblGrid>
        <w:gridCol w:w="1897"/>
        <w:gridCol w:w="7741"/>
      </w:tblGrid>
      <w:tr w:rsidTr="00FA6000">
        <w:tblPrEx>
          <w:tblW w:w="9638" w:type="dxa"/>
          <w:tblLayout w:type="fixed"/>
          <w:tblCellMar>
            <w:left w:w="62" w:type="dxa"/>
            <w:right w:w="62" w:type="dxa"/>
          </w:tblCellMar>
          <w:tblLook w:val="0000"/>
        </w:tblPrEx>
        <w:trPr>
          <w:trHeight w:val="240"/>
          <w:tblHeader/>
        </w:trPr>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6000" w:rsidP="00FA6000">
            <w:pPr>
              <w:pStyle w:val="BodyText"/>
            </w:pPr>
            <w:r w:rsidRPr="00FA6000">
              <w:rPr>
                <w:rStyle w:val="SpecialBold"/>
              </w:rPr>
              <w:t>Unit code</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rPr>
                <w:rStyle w:val="SpecialBold"/>
              </w:rPr>
              <w:t>Unit title</w:t>
            </w:r>
          </w:p>
        </w:tc>
      </w:tr>
      <w:tr w:rsidTr="00FA6000">
        <w:tblPrEx>
          <w:tblW w:w="9638" w:type="dxa"/>
          <w:tblLayout w:type="fixed"/>
          <w:tblCellMar>
            <w:left w:w="62" w:type="dxa"/>
            <w:right w:w="62" w:type="dxa"/>
          </w:tblCellMar>
          <w:tblLook w:val="0000"/>
        </w:tblPrEx>
        <w:trPr>
          <w:trHeight w:val="240"/>
        </w:trPr>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AURAFA2001</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Use numbers in an automotive workplace</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AURAFA2002</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Read in an automotive workplace</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AURAFA2003</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Communicate effectively in an automotive workplace</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AURAFA2004</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Solve routine problems in an automotive workplace</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AURAFA2005</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Write routine texts in an automotive workplace</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AURAMA2001</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Work effectively with others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AURAMA2002</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Communicate business information</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AURAQA2001</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Contribute to quality work outcomes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AURETB3001</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Repair electric braking systems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AURETK2002</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Use and maintain automotive electrical test equipment</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AURETR2006</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Carry out soldering of electrical wiring and circuits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AURETR2009</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Install, test and repair vehicle lighting and wiring systems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AURETR2011</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Install and test basic ancillary electrical components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AURETR2015</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Inspect and service batteries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AURETR3021</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Inspect, service and repair electronic management, monitoring and tracking systems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AURETR3023</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Diagnose and repair electronic spark ignition engine</w:t>
            </w:r>
            <w:r w:rsidRPr="00FA6000">
              <w:t xml:space="preserve"> management systems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AURETR3024</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Diagnose and repair electronic compression ignition engine management systems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AURETR3026</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Remove, replace and program electrical and electronic units and assemblies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AURETR3028</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Diagnose and repair instruments and warning sys</w:t>
            </w:r>
            <w:r w:rsidRPr="00FA6000">
              <w:t>tems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AURETR3031</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Diagnose and repair ignition systems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AURETR3032</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Repair electrical systems</w:t>
            </w:r>
          </w:p>
        </w:tc>
      </w:tr>
      <w:tr w:rsidTr="00FA6000">
        <w:tblPrEx>
          <w:tblW w:w="9638" w:type="dxa"/>
          <w:tblLayout w:type="fixed"/>
          <w:tblCellMar>
            <w:left w:w="62" w:type="dxa"/>
            <w:right w:w="62" w:type="dxa"/>
          </w:tblCellMar>
          <w:tblLook w:val="0000"/>
        </w:tblPrEx>
        <w:trPr>
          <w:trHeight w:val="491"/>
        </w:trPr>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AURHTZ3001</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Diagnose and repair heavy vehicle emission control systems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AURLTB3003</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Diagnose and repair light vehicle hydraulic braking systems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AURRGA3001</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Launch and recover a vessel using a trailer</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AURRGA3002</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Launch and recover a vessel from crane, gantry and forklift</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AURRGA3003</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Moor a motor-driven vessel</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AURRTA2001</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Service deck, hull and cabin equipment</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AURRTA3002</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Carry out hull repairs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AURRTA3003</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Winterise vessel and engine systems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AURRTA3004</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Recommission vessel systems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AURRTA3005</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Repair deck, hull and cabin equipment</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AURRTA3006</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Water test a vessel</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AURRTD3001</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Diagnose and repair marine steering systems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AURRTE2002</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Service outboard engines and components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AURRTE2003</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Service inboard engines and components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AURRTE3006</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Diagnose and repair outboard engines and components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AURRTE3007</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Diagnose and repair inboard engines and components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AURRTE3009</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Recommission marine engine</w:t>
            </w:r>
            <w:r w:rsidRPr="00FA6000">
              <w:t xml:space="preserve"> systems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AURRTE3010</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Water test engines in tanks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AURRTE4011</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Overhaul two and four cycle outboard engines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AURRTQ2001</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Service inboard propeller drive systems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AURRTQ2002</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Service jet drive propulsion systems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AURRTQ3003</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Install inboard propeller drive systems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AURRTQ3004</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Diagnose and repair inboard propeller drive systems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AURRTQ3005</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Install jet drive propulsion systems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AURRTQ3006</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Diagnose and repair jet drive propulsion systems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AURRTR3003</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Test, diagnose and repair mari</w:t>
            </w:r>
            <w:r w:rsidRPr="00FA6000">
              <w:t>ne electronic systems and components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AURRTR3004</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Install marine electrical systems and components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AURRTX2001</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Service marine outboard and stern drive transmissions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AURRTX2002</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Service marine inboard transmissions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AURRTX3003</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Diagnose and repair marine outboard and stern drive transmissions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AURRTX3004</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Diagnose and repair marine inboard transmissions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AURTGA3001</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Drive and manoeuvre trailers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AURTTA2010</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Service and repair trailers up to 4.5 tonnes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AURTTA3013</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Repair hydraulic sy</w:t>
            </w:r>
            <w:r w:rsidRPr="00FA6000">
              <w:t>stems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AURTTA3018</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Carry out diagnostic procedures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AURTTA3019</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Carry out advanced diagnostic procedures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AURTTA4021</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Carry out diagnosis of complex system faults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AURTTB2001</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Inspect and service braking systems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AURTTF2002</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Service diesel fuel injection systems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AURTTF3004</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Repair diesel fuel injection systems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AURTTF3005</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Inspect and repair engine forced induction systems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AURTTK2001</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Use and maintain measuring equipment in an automotive workplace</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AURVTW2001</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Carry out manual metal arc welding procedures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AURVTW2003</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Carry out gas metal arc welding procedures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AURVTW2008</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Carry out oxy acetylene welding, thermal cutting and thermal heating procedures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BSBFLM312C</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Contribute to team effectiveness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BSBWOR202A</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Organi</w:t>
            </w:r>
            <w:r w:rsidRPr="00FA6000">
              <w:t>se and complete daily work activities</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BSBWOR301B</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Organise personal work priorities and development</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MEM09002B</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Interpret technical drawing</w:t>
            </w:r>
          </w:p>
        </w:tc>
      </w:tr>
      <w:tr w:rsidTr="00FA6000">
        <w:tblPrEx>
          <w:tblW w:w="9638" w:type="dxa"/>
          <w:tblLayout w:type="fixed"/>
          <w:tblCellMar>
            <w:left w:w="62" w:type="dxa"/>
            <w:right w:w="62" w:type="dxa"/>
          </w:tblCellMar>
          <w:tblLook w:val="0000"/>
        </w:tblPrEx>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TLID1001A</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Shift materials safely using manual handling methods</w:t>
            </w:r>
          </w:p>
        </w:tc>
      </w:tr>
      <w:tr w:rsidTr="00FA6000">
        <w:tblPrEx>
          <w:tblW w:w="9638" w:type="dxa"/>
          <w:tblLayout w:type="fixed"/>
          <w:tblCellMar>
            <w:left w:w="62" w:type="dxa"/>
            <w:right w:w="62" w:type="dxa"/>
          </w:tblCellMar>
          <w:tblLook w:val="0000"/>
        </w:tblPrEx>
        <w:trPr>
          <w:trHeight w:val="240"/>
        </w:trPr>
        <w:tc>
          <w:tcPr>
            <w:tcW w:w="1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000">
            <w:pPr>
              <w:pStyle w:val="BodyText"/>
              <w:rPr>
                <w:lang w:val="en-NZ"/>
              </w:rPr>
            </w:pPr>
            <w:r w:rsidRPr="00FA6000">
              <w:t>TLILIC2001A</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6000" w:rsidP="00FA6000">
            <w:pPr>
              <w:pStyle w:val="BodyText"/>
            </w:pPr>
            <w:r w:rsidRPr="00FA6000">
              <w:t>Licence to operate a forklift truck</w:t>
            </w:r>
          </w:p>
        </w:tc>
      </w:tr>
    </w:tbl>
    <w:p w:rsidR="00000000" w:rsidRPr="00FA6000" w:rsidP="00FA6000">
      <w:pPr>
        <w:pStyle w:val="BodyText"/>
      </w:pPr>
    </w:p>
    <w:p w:rsidR="00000000" w:rsidRPr="00FA6000" w:rsidP="00FA6000">
      <w:pPr>
        <w:pStyle w:val="AllowPageBreak"/>
      </w:pPr>
    </w:p>
    <w:p w:rsidR="00000000" w:rsidRPr="00FA6000" w:rsidP="00FA6000">
      <w:pPr>
        <w:pStyle w:val="Heading1"/>
      </w:pPr>
      <w:bookmarkStart w:id="5" w:name="O_659911"/>
      <w:bookmarkEnd w:id="5"/>
      <w:r w:rsidRPr="00FA6000">
        <w:t>Qualification Mapping Information</w:t>
      </w:r>
    </w:p>
    <w:p w:rsidR="00000000" w:rsidRPr="00FA6000" w:rsidP="00FA6000">
      <w:pPr>
        <w:pStyle w:val="BodyText"/>
      </w:pPr>
      <w:r w:rsidRPr="00FA6000">
        <w:t>No equivalent qualification.</w:t>
      </w:r>
    </w:p>
    <w:p w:rsidR="00000000" w:rsidRPr="00FA6000" w:rsidP="00FA6000">
      <w:pPr>
        <w:pStyle w:val="AllowPageBreak"/>
      </w:pPr>
    </w:p>
    <w:p w:rsidR="00000000" w:rsidRPr="00FA6000" w:rsidP="00FA6000">
      <w:pPr>
        <w:pStyle w:val="Heading1"/>
      </w:pPr>
      <w:bookmarkStart w:id="6" w:name="O_659912"/>
      <w:bookmarkEnd w:id="6"/>
      <w:r w:rsidRPr="00FA6000">
        <w:t>Links</w:t>
      </w:r>
    </w:p>
    <w:p w:rsidR="00000000" w:rsidRPr="00FA6000" w:rsidP="00FA6000">
      <w:pPr>
        <w:pStyle w:val="BodyText"/>
      </w:pPr>
      <w:r w:rsidRPr="00FA6000">
        <w:t>Implementation Guide - http://www.asacompanionvolumes.com.au/aur-implementation-guide</w:t>
      </w:r>
    </w:p>
    <w:p w:rsidR="00000000" w:rsidRPr="00FA6000" w:rsidP="00FA6000"/>
    <w:sectPr w:rsidSect="00FA60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0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000" w:rsidRPr="0084137A" w:rsidP="008413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0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37A" w:rsidP="00FA60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4137A" w:rsidP="00FA6000">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Auto Skills Australia</w:t>
    </w:r>
    <w:r>
      <w:fldChar w:fldCharType="end"/>
    </w:r>
  </w:p>
  <w:p w:rsidR="0084137A" w:rsidP="00FA60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0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000" w:rsidRPr="0084137A" w:rsidP="0084137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0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37A" w:rsidRPr="002D2AF8" w:rsidP="00FA6000">
    <w:pPr>
      <w:pStyle w:val="Header"/>
      <w:framePr w:wrap="around"/>
    </w:pPr>
    <w:r>
      <w:fldChar w:fldCharType="begin"/>
    </w:r>
    <w:r>
      <w:instrText xml:space="preserve"> TITLE   \* MERGEFORMAT </w:instrText>
    </w:r>
    <w:r>
      <w:fldChar w:fldCharType="separate"/>
    </w:r>
    <w:r>
      <w:t>AUR30514 Certificate III in Marine Mechanical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January 2015</w:t>
    </w:r>
    <w:r>
      <w:fldChar w:fldCharType="end"/>
    </w:r>
  </w:p>
  <w:p w:rsidR="0084137A" w:rsidP="00FA60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40C6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A8C8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0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6000"/>
    <w:pPr>
      <w:spacing w:before="360" w:after="60"/>
      <w:outlineLvl w:val="0"/>
    </w:pPr>
    <w:rPr>
      <w:sz w:val="32"/>
    </w:rPr>
  </w:style>
  <w:style w:type="paragraph" w:styleId="Heading2">
    <w:name w:val="heading 2"/>
    <w:basedOn w:val="HeadingBase"/>
    <w:next w:val="BodyText"/>
    <w:link w:val="Heading2Char"/>
    <w:qFormat/>
    <w:rsid w:val="00FA6000"/>
    <w:pPr>
      <w:keepLines/>
      <w:spacing w:before="240" w:after="120"/>
      <w:outlineLvl w:val="1"/>
    </w:pPr>
    <w:rPr>
      <w:sz w:val="28"/>
      <w:szCs w:val="40"/>
    </w:rPr>
  </w:style>
  <w:style w:type="paragraph" w:styleId="Heading3">
    <w:name w:val="heading 3"/>
    <w:basedOn w:val="HeadingBase"/>
    <w:next w:val="BodyText"/>
    <w:link w:val="Heading3Char"/>
    <w:qFormat/>
    <w:rsid w:val="00FA6000"/>
    <w:pPr>
      <w:spacing w:before="180" w:after="120"/>
      <w:outlineLvl w:val="2"/>
    </w:pPr>
    <w:rPr>
      <w:spacing w:val="-10"/>
      <w:kern w:val="32"/>
    </w:rPr>
  </w:style>
  <w:style w:type="paragraph" w:styleId="Heading4">
    <w:name w:val="heading 4"/>
    <w:basedOn w:val="HeadingBase"/>
    <w:next w:val="BodyText"/>
    <w:link w:val="Heading4Char"/>
    <w:qFormat/>
    <w:rsid w:val="00FA6000"/>
    <w:pPr>
      <w:spacing w:before="160" w:after="120"/>
      <w:outlineLvl w:val="3"/>
    </w:pPr>
    <w:rPr>
      <w:sz w:val="22"/>
    </w:rPr>
  </w:style>
  <w:style w:type="paragraph" w:styleId="Heading5">
    <w:name w:val="heading 5"/>
    <w:basedOn w:val="HeadingBase"/>
    <w:next w:val="Normal"/>
    <w:link w:val="Heading5Char"/>
    <w:qFormat/>
    <w:rsid w:val="00FA6000"/>
    <w:pPr>
      <w:spacing w:before="80"/>
      <w:outlineLvl w:val="4"/>
    </w:pPr>
    <w:rPr>
      <w:color w:val="918585"/>
      <w:sz w:val="20"/>
    </w:rPr>
  </w:style>
  <w:style w:type="paragraph" w:styleId="Heading6">
    <w:name w:val="heading 6"/>
    <w:basedOn w:val="HeadingBase"/>
    <w:next w:val="Normal"/>
    <w:link w:val="Heading6Char"/>
    <w:qFormat/>
    <w:rsid w:val="00FA6000"/>
    <w:pPr>
      <w:spacing w:before="60"/>
      <w:outlineLvl w:val="5"/>
    </w:pPr>
    <w:rPr>
      <w:color w:val="918585"/>
      <w:sz w:val="20"/>
    </w:rPr>
  </w:style>
  <w:style w:type="paragraph" w:styleId="Heading7">
    <w:name w:val="heading 7"/>
    <w:basedOn w:val="Normal"/>
    <w:next w:val="Normal"/>
    <w:link w:val="Heading7Char"/>
    <w:qFormat/>
    <w:rsid w:val="00FA6000"/>
    <w:pPr>
      <w:ind w:left="720"/>
      <w:outlineLvl w:val="6"/>
    </w:pPr>
    <w:rPr>
      <w:i/>
    </w:rPr>
  </w:style>
  <w:style w:type="paragraph" w:styleId="Heading8">
    <w:name w:val="heading 8"/>
    <w:basedOn w:val="Normal"/>
    <w:next w:val="Normal"/>
    <w:link w:val="Heading8Char"/>
    <w:qFormat/>
    <w:rsid w:val="00FA6000"/>
    <w:pPr>
      <w:ind w:left="720"/>
      <w:outlineLvl w:val="7"/>
    </w:pPr>
    <w:rPr>
      <w:i/>
    </w:rPr>
  </w:style>
  <w:style w:type="paragraph" w:styleId="Heading9">
    <w:name w:val="heading 9"/>
    <w:basedOn w:val="Normal"/>
    <w:next w:val="Normal"/>
    <w:link w:val="Heading9Char"/>
    <w:qFormat/>
    <w:rsid w:val="00FA6000"/>
    <w:pPr>
      <w:ind w:left="720"/>
      <w:outlineLvl w:val="8"/>
    </w:pPr>
    <w:rPr>
      <w:i/>
    </w:rPr>
  </w:style>
  <w:style w:type="character" w:default="1" w:styleId="DefaultParagraphFont">
    <w:name w:val="Default Paragraph Font"/>
    <w:uiPriority w:val="1"/>
    <w:unhideWhenUsed/>
    <w:rsid w:val="00FA60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6000"/>
  </w:style>
  <w:style w:type="character" w:customStyle="1" w:styleId="Heading1Char">
    <w:name w:val="Heading 1 Char"/>
    <w:basedOn w:val="DefaultParagraphFont"/>
    <w:link w:val="Heading1"/>
    <w:rsid w:val="00FA6000"/>
    <w:rPr>
      <w:rFonts w:ascii="Times New Roman" w:eastAsia="Times New Roman" w:hAnsi="Times New Roman" w:cs="Times New Roman"/>
      <w:b/>
      <w:sz w:val="32"/>
      <w:szCs w:val="20"/>
      <w:lang w:eastAsia="en-US"/>
    </w:rPr>
  </w:style>
  <w:style w:type="paragraph" w:styleId="BodyText">
    <w:name w:val="Body Text"/>
    <w:basedOn w:val="Normal"/>
    <w:link w:val="BodyTextChar"/>
    <w:rsid w:val="00FA60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6000"/>
    <w:rPr>
      <w:rFonts w:ascii="Times New Roman" w:eastAsia="Times New Roman" w:hAnsi="Times New Roman" w:cs="Times New Roman"/>
      <w:sz w:val="24"/>
      <w:lang w:eastAsia="en-US"/>
    </w:rPr>
  </w:style>
  <w:style w:type="paragraph" w:styleId="ListBullet">
    <w:name w:val="List Bullet"/>
    <w:basedOn w:val="List"/>
    <w:rsid w:val="00FA6000"/>
    <w:pPr>
      <w:numPr>
        <w:numId w:val="12"/>
      </w:numPr>
      <w:tabs>
        <w:tab w:val="clear" w:pos="340"/>
      </w:tabs>
      <w:spacing w:before="40" w:after="40"/>
    </w:pPr>
  </w:style>
  <w:style w:type="character" w:customStyle="1" w:styleId="SpecialBold">
    <w:name w:val="Special Bold"/>
    <w:basedOn w:val="DefaultParagraphFont"/>
    <w:rsid w:val="00FA6000"/>
    <w:rPr>
      <w:b/>
      <w:spacing w:val="0"/>
    </w:rPr>
  </w:style>
  <w:style w:type="paragraph" w:customStyle="1" w:styleId="SuperHeading">
    <w:name w:val="SuperHeading"/>
    <w:basedOn w:val="Normal"/>
    <w:rsid w:val="00FA6000"/>
    <w:pPr>
      <w:spacing w:before="240" w:after="120"/>
      <w:outlineLvl w:val="0"/>
    </w:pPr>
    <w:rPr>
      <w:rFonts w:ascii="Times New Roman" w:hAnsi="Times New Roman"/>
      <w:b/>
      <w:sz w:val="32"/>
    </w:rPr>
  </w:style>
  <w:style w:type="paragraph" w:customStyle="1" w:styleId="AllowPageBreak">
    <w:name w:val="AllowPageBreak"/>
    <w:rsid w:val="00FA60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60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60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60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60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60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60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60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6000"/>
    <w:rPr>
      <w:rFonts w:ascii="Courier New" w:eastAsia="Times New Roman" w:hAnsi="Courier New" w:cs="Times New Roman"/>
      <w:i/>
      <w:szCs w:val="20"/>
      <w:lang w:eastAsia="en-US"/>
    </w:rPr>
  </w:style>
  <w:style w:type="paragraph" w:customStyle="1" w:styleId="HeadingBase">
    <w:name w:val="Heading Base"/>
    <w:rsid w:val="00FA60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6000"/>
    <w:pPr>
      <w:tabs>
        <w:tab w:val="right" w:leader="dot" w:pos="9072"/>
      </w:tabs>
      <w:ind w:left="567"/>
    </w:pPr>
    <w:rPr>
      <w:szCs w:val="22"/>
    </w:rPr>
  </w:style>
  <w:style w:type="paragraph" w:customStyle="1" w:styleId="TOCBase">
    <w:name w:val="TOC Base"/>
    <w:rsid w:val="00FA60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6000"/>
    <w:pPr>
      <w:tabs>
        <w:tab w:val="right" w:leader="dot" w:pos="9072"/>
      </w:tabs>
      <w:spacing w:before="40" w:after="40"/>
      <w:ind w:left="284"/>
    </w:pPr>
    <w:rPr>
      <w:rFonts w:ascii="Times New Roman" w:hAnsi="Times New Roman"/>
    </w:rPr>
  </w:style>
  <w:style w:type="paragraph" w:styleId="TOC1">
    <w:name w:val="toc 1"/>
    <w:basedOn w:val="TOCBase"/>
    <w:next w:val="Normal"/>
    <w:rsid w:val="00FA60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60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6000"/>
    <w:rPr>
      <w:rFonts w:ascii="Times New Roman" w:eastAsia="Times New Roman" w:hAnsi="Times New Roman" w:cs="Times New Roman"/>
      <w:sz w:val="16"/>
      <w:lang w:eastAsia="en-US"/>
    </w:rPr>
  </w:style>
  <w:style w:type="paragraph" w:styleId="Title">
    <w:name w:val="Title"/>
    <w:basedOn w:val="HeadingBase"/>
    <w:link w:val="TitleChar"/>
    <w:qFormat/>
    <w:rsid w:val="00FA6000"/>
    <w:pPr>
      <w:spacing w:before="5040"/>
      <w:jc w:val="center"/>
    </w:pPr>
    <w:rPr>
      <w:sz w:val="48"/>
      <w:szCs w:val="72"/>
      <w:lang w:val="en-US"/>
    </w:rPr>
  </w:style>
  <w:style w:type="character" w:customStyle="1" w:styleId="TitleChar">
    <w:name w:val="Title Char"/>
    <w:basedOn w:val="DefaultParagraphFont"/>
    <w:link w:val="Title"/>
    <w:rsid w:val="00FA60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6000"/>
    <w:pPr>
      <w:tabs>
        <w:tab w:val="left" w:pos="3600"/>
        <w:tab w:val="left" w:pos="3958"/>
      </w:tabs>
    </w:pPr>
  </w:style>
  <w:style w:type="paragraph" w:styleId="List">
    <w:name w:val="List"/>
    <w:basedOn w:val="BodyText"/>
    <w:next w:val="BodyText"/>
    <w:rsid w:val="00FA6000"/>
    <w:pPr>
      <w:tabs>
        <w:tab w:val="left" w:pos="340"/>
      </w:tabs>
      <w:spacing w:before="60" w:after="60"/>
      <w:ind w:left="340" w:hanging="340"/>
    </w:pPr>
  </w:style>
  <w:style w:type="paragraph" w:customStyle="1" w:styleId="Note">
    <w:name w:val="Note"/>
    <w:basedOn w:val="BodyText"/>
    <w:rsid w:val="00FA60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6000"/>
    <w:pPr>
      <w:framePr w:wrap="auto" w:hAnchor="text" w:y="6049"/>
    </w:pPr>
    <w:rPr>
      <w:color w:val="000000"/>
      <w:sz w:val="40"/>
    </w:rPr>
  </w:style>
  <w:style w:type="paragraph" w:customStyle="1" w:styleId="TOCTitle">
    <w:name w:val="TOCTitle"/>
    <w:basedOn w:val="Heading1"/>
    <w:rsid w:val="00FA6000"/>
    <w:pPr>
      <w:spacing w:after="240"/>
      <w:jc w:val="center"/>
      <w:outlineLvl w:val="9"/>
    </w:pPr>
    <w:rPr>
      <w:caps/>
    </w:rPr>
  </w:style>
  <w:style w:type="paragraph" w:customStyle="1" w:styleId="Version">
    <w:name w:val="Version"/>
    <w:rsid w:val="00FA60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6000"/>
    <w:pPr>
      <w:numPr>
        <w:numId w:val="13"/>
      </w:numPr>
      <w:tabs>
        <w:tab w:val="clear" w:pos="680"/>
      </w:tabs>
    </w:pPr>
  </w:style>
  <w:style w:type="paragraph" w:styleId="Index1">
    <w:name w:val="index 1"/>
    <w:basedOn w:val="Normal"/>
    <w:next w:val="Normal"/>
    <w:semiHidden/>
    <w:rsid w:val="00FA6000"/>
    <w:pPr>
      <w:keepNext w:val="0"/>
      <w:tabs>
        <w:tab w:val="right" w:pos="4176"/>
      </w:tabs>
      <w:ind w:left="198" w:hanging="198"/>
    </w:pPr>
    <w:rPr>
      <w:rFonts w:ascii="Garamond" w:hAnsi="Garamond"/>
    </w:rPr>
  </w:style>
  <w:style w:type="paragraph" w:styleId="IndexHeading">
    <w:name w:val="index heading"/>
    <w:basedOn w:val="Normal"/>
    <w:next w:val="Index1"/>
    <w:semiHidden/>
    <w:rsid w:val="00FA6000"/>
    <w:pPr>
      <w:spacing w:before="120" w:after="120"/>
    </w:pPr>
    <w:rPr>
      <w:rFonts w:ascii="Arial" w:hAnsi="Arial"/>
      <w:b/>
      <w:color w:val="918585"/>
      <w:sz w:val="24"/>
    </w:rPr>
  </w:style>
  <w:style w:type="paragraph" w:styleId="Header">
    <w:name w:val="header"/>
    <w:basedOn w:val="Normal"/>
    <w:link w:val="HeaderChar"/>
    <w:rsid w:val="00FA60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6000"/>
    <w:rPr>
      <w:rFonts w:ascii="Times New Roman" w:eastAsia="Times New Roman" w:hAnsi="Times New Roman" w:cs="Times New Roman"/>
      <w:sz w:val="16"/>
      <w:szCs w:val="20"/>
      <w:lang w:val="en-GB" w:eastAsia="en-US"/>
    </w:rPr>
  </w:style>
  <w:style w:type="paragraph" w:customStyle="1" w:styleId="Chapter">
    <w:name w:val="Chapter"/>
    <w:basedOn w:val="Normal"/>
    <w:rsid w:val="00FA6000"/>
    <w:pPr>
      <w:spacing w:before="240"/>
    </w:pPr>
    <w:rPr>
      <w:rFonts w:ascii="Times New Roman" w:hAnsi="Times New Roman"/>
      <w:smallCaps/>
      <w:spacing w:val="80"/>
      <w:sz w:val="28"/>
    </w:rPr>
  </w:style>
  <w:style w:type="paragraph" w:customStyle="1" w:styleId="InChapter">
    <w:name w:val="InChapter"/>
    <w:basedOn w:val="Heading3"/>
    <w:rsid w:val="00FA6000"/>
    <w:pPr>
      <w:spacing w:after="240"/>
      <w:outlineLvl w:val="9"/>
    </w:pPr>
    <w:rPr>
      <w:noProof/>
    </w:rPr>
  </w:style>
  <w:style w:type="paragraph" w:styleId="Index2">
    <w:name w:val="index 2"/>
    <w:basedOn w:val="Normal"/>
    <w:next w:val="Normal"/>
    <w:semiHidden/>
    <w:rsid w:val="00FA6000"/>
    <w:pPr>
      <w:tabs>
        <w:tab w:val="right" w:pos="4176"/>
      </w:tabs>
      <w:ind w:left="568" w:hanging="284"/>
    </w:pPr>
    <w:rPr>
      <w:rFonts w:ascii="Garamond" w:hAnsi="Garamond"/>
    </w:rPr>
  </w:style>
  <w:style w:type="paragraph" w:customStyle="1" w:styleId="Byline">
    <w:name w:val="Byline"/>
    <w:rsid w:val="00FA60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6000"/>
    <w:pPr>
      <w:tabs>
        <w:tab w:val="clear" w:pos="3600"/>
        <w:tab w:val="clear" w:pos="3958"/>
      </w:tabs>
      <w:jc w:val="right"/>
    </w:pPr>
  </w:style>
  <w:style w:type="character" w:styleId="Emphasis">
    <w:name w:val="Emphasis"/>
    <w:basedOn w:val="DefaultParagraphFont"/>
    <w:qFormat/>
    <w:rsid w:val="00FA6000"/>
    <w:rPr>
      <w:i/>
    </w:rPr>
  </w:style>
  <w:style w:type="paragraph" w:styleId="Caption">
    <w:name w:val="caption"/>
    <w:basedOn w:val="BodyText"/>
    <w:next w:val="Normal"/>
    <w:qFormat/>
    <w:rsid w:val="00FA6000"/>
    <w:pPr>
      <w:framePr w:w="2268" w:hSpace="181" w:vSpace="181" w:wrap="around" w:vAnchor="text" w:hAnchor="page" w:x="1135" w:y="285" w:anchorLock="1"/>
    </w:pPr>
    <w:rPr>
      <w:i/>
    </w:rPr>
  </w:style>
  <w:style w:type="paragraph" w:customStyle="1" w:styleId="MiniTOCTitle">
    <w:name w:val="MiniTOCTitle"/>
    <w:basedOn w:val="Heading4"/>
    <w:rsid w:val="00FA6000"/>
    <w:pPr>
      <w:spacing w:before="240"/>
      <w:outlineLvl w:val="9"/>
    </w:pPr>
    <w:rPr>
      <w:noProof/>
      <w:sz w:val="24"/>
    </w:rPr>
  </w:style>
  <w:style w:type="paragraph" w:customStyle="1" w:styleId="MiniTOCItem">
    <w:name w:val="MiniTOCItem"/>
    <w:basedOn w:val="ListBullet"/>
    <w:rsid w:val="00FA6000"/>
    <w:pPr>
      <w:numPr>
        <w:numId w:val="0"/>
      </w:numPr>
      <w:tabs>
        <w:tab w:val="right" w:leader="dot" w:pos="6521"/>
      </w:tabs>
      <w:spacing w:before="0" w:after="0"/>
    </w:pPr>
  </w:style>
  <w:style w:type="paragraph" w:customStyle="1" w:styleId="TOFTitle">
    <w:name w:val="TOFTitle"/>
    <w:basedOn w:val="TOCTitle"/>
    <w:rsid w:val="00FA6000"/>
  </w:style>
  <w:style w:type="paragraph" w:styleId="TableofFigures">
    <w:name w:val="table of figures"/>
    <w:basedOn w:val="Normal"/>
    <w:next w:val="Normal"/>
    <w:semiHidden/>
    <w:rsid w:val="00FA6000"/>
    <w:pPr>
      <w:tabs>
        <w:tab w:val="right" w:leader="dot" w:pos="9072"/>
      </w:tabs>
      <w:ind w:left="970" w:hanging="403"/>
    </w:pPr>
    <w:rPr>
      <w:rFonts w:ascii="Times New Roman" w:hAnsi="Times New Roman"/>
      <w:b/>
    </w:rPr>
  </w:style>
  <w:style w:type="paragraph" w:styleId="ListNumber">
    <w:name w:val="List Number"/>
    <w:basedOn w:val="List"/>
    <w:rsid w:val="00FA6000"/>
    <w:pPr>
      <w:numPr>
        <w:numId w:val="10"/>
      </w:numPr>
    </w:pPr>
  </w:style>
  <w:style w:type="character" w:customStyle="1" w:styleId="WingdingSymbols">
    <w:name w:val="Wingding Symbols"/>
    <w:rsid w:val="00FA6000"/>
    <w:rPr>
      <w:rFonts w:ascii="Wingdings" w:hAnsi="Wingdings"/>
    </w:rPr>
  </w:style>
  <w:style w:type="paragraph" w:customStyle="1" w:styleId="TableHeading">
    <w:name w:val="Table Heading"/>
    <w:basedOn w:val="HeadingBase"/>
    <w:rsid w:val="00FA6000"/>
    <w:pPr>
      <w:keepLines/>
      <w:pBdr>
        <w:bottom w:val="single" w:sz="6" w:space="1" w:color="918585"/>
      </w:pBdr>
      <w:spacing w:before="240"/>
    </w:pPr>
  </w:style>
  <w:style w:type="character" w:customStyle="1" w:styleId="HotSpot">
    <w:name w:val="HotSpot"/>
    <w:rsid w:val="00FA6000"/>
    <w:rPr>
      <w:color w:val="0033CC"/>
      <w:u w:val="none"/>
    </w:rPr>
  </w:style>
  <w:style w:type="paragraph" w:customStyle="1" w:styleId="BodyTextRight">
    <w:name w:val="Body Text Right"/>
    <w:basedOn w:val="BodyText"/>
    <w:rsid w:val="00FA6000"/>
    <w:pPr>
      <w:spacing w:before="0" w:after="0"/>
      <w:jc w:val="right"/>
    </w:pPr>
  </w:style>
  <w:style w:type="paragraph" w:styleId="Index3">
    <w:name w:val="index 3"/>
    <w:basedOn w:val="ListNumber2"/>
    <w:next w:val="Normal"/>
    <w:semiHidden/>
    <w:rsid w:val="00FA6000"/>
    <w:pPr>
      <w:numPr>
        <w:numId w:val="0"/>
      </w:numPr>
      <w:tabs>
        <w:tab w:val="right" w:leader="dot" w:pos="4176"/>
      </w:tabs>
    </w:pPr>
  </w:style>
  <w:style w:type="paragraph" w:styleId="ListNumber2">
    <w:name w:val="List Number 2"/>
    <w:basedOn w:val="List2"/>
    <w:rsid w:val="00FA6000"/>
    <w:pPr>
      <w:numPr>
        <w:numId w:val="9"/>
      </w:numPr>
      <w:tabs>
        <w:tab w:val="clear" w:pos="1060"/>
      </w:tabs>
    </w:pPr>
  </w:style>
  <w:style w:type="paragraph" w:customStyle="1" w:styleId="MarginNote">
    <w:name w:val="Margin Note"/>
    <w:basedOn w:val="BodyText"/>
    <w:rsid w:val="00FA60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60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60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6000"/>
    <w:rPr>
      <w:sz w:val="32"/>
    </w:rPr>
  </w:style>
  <w:style w:type="paragraph" w:customStyle="1" w:styleId="HeadingProcedure">
    <w:name w:val="Heading Procedure"/>
    <w:basedOn w:val="HeadingBase"/>
    <w:next w:val="Normal"/>
    <w:rsid w:val="00FA6000"/>
    <w:pPr>
      <w:tabs>
        <w:tab w:val="left" w:pos="0"/>
      </w:tabs>
      <w:spacing w:before="120" w:after="60"/>
    </w:pPr>
    <w:rPr>
      <w:i/>
      <w:color w:val="918585"/>
      <w:sz w:val="22"/>
    </w:rPr>
  </w:style>
  <w:style w:type="paragraph" w:customStyle="1" w:styleId="TableBodyText">
    <w:name w:val="Table Body Text"/>
    <w:basedOn w:val="BodyText"/>
    <w:rsid w:val="00FA6000"/>
    <w:pPr>
      <w:spacing w:before="60" w:after="60"/>
    </w:pPr>
  </w:style>
  <w:style w:type="paragraph" w:styleId="ListContinue">
    <w:name w:val="List Continue"/>
    <w:basedOn w:val="List"/>
    <w:rsid w:val="00FA6000"/>
    <w:pPr>
      <w:ind w:firstLine="0"/>
    </w:pPr>
  </w:style>
  <w:style w:type="paragraph" w:customStyle="1" w:styleId="ListNote">
    <w:name w:val="List Note"/>
    <w:basedOn w:val="List"/>
    <w:rsid w:val="00FA6000"/>
    <w:pPr>
      <w:pBdr>
        <w:top w:val="single" w:sz="6" w:space="2" w:color="918585"/>
        <w:bottom w:val="single" w:sz="6" w:space="2" w:color="918585"/>
      </w:pBdr>
      <w:tabs>
        <w:tab w:val="left" w:pos="1021"/>
      </w:tabs>
      <w:ind w:firstLine="0"/>
    </w:pPr>
  </w:style>
  <w:style w:type="paragraph" w:customStyle="1" w:styleId="Warning">
    <w:name w:val="Warning"/>
    <w:basedOn w:val="BodyText"/>
    <w:rsid w:val="00FA6000"/>
    <w:pPr>
      <w:shd w:val="clear" w:color="auto" w:fill="D9D9D9"/>
      <w:tabs>
        <w:tab w:val="left" w:pos="992"/>
      </w:tabs>
      <w:ind w:left="119" w:right="119"/>
    </w:pPr>
    <w:rPr>
      <w:sz w:val="20"/>
    </w:rPr>
  </w:style>
  <w:style w:type="paragraph" w:customStyle="1" w:styleId="MarginIcons">
    <w:name w:val="Margin Icons"/>
    <w:basedOn w:val="BodyText"/>
    <w:rsid w:val="00FA60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6000"/>
    <w:rPr>
      <w:rFonts w:ascii="Courier New" w:hAnsi="Courier New"/>
    </w:rPr>
  </w:style>
  <w:style w:type="paragraph" w:customStyle="1" w:styleId="NoteBullet">
    <w:name w:val="Note Bullet"/>
    <w:basedOn w:val="Note"/>
    <w:rsid w:val="00FA6000"/>
    <w:pPr>
      <w:tabs>
        <w:tab w:val="clear" w:pos="680"/>
      </w:tabs>
      <w:spacing w:before="60" w:after="60"/>
    </w:pPr>
  </w:style>
  <w:style w:type="paragraph" w:customStyle="1" w:styleId="SubHeading2">
    <w:name w:val="SubHeading2"/>
    <w:basedOn w:val="HeadingBase"/>
    <w:rsid w:val="00FA6000"/>
    <w:pPr>
      <w:spacing w:before="240" w:after="60"/>
    </w:pPr>
    <w:rPr>
      <w:sz w:val="20"/>
    </w:rPr>
  </w:style>
  <w:style w:type="paragraph" w:customStyle="1" w:styleId="SubHeading1">
    <w:name w:val="SubHeading1"/>
    <w:basedOn w:val="HeadingBase"/>
    <w:rsid w:val="00FA6000"/>
    <w:pPr>
      <w:spacing w:before="240" w:after="60"/>
    </w:pPr>
    <w:rPr>
      <w:color w:val="918585"/>
      <w:sz w:val="22"/>
    </w:rPr>
  </w:style>
  <w:style w:type="paragraph" w:customStyle="1" w:styleId="SideHeading">
    <w:name w:val="Side Heading"/>
    <w:basedOn w:val="HeadingBase"/>
    <w:rsid w:val="00FA60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6000"/>
    <w:pPr>
      <w:tabs>
        <w:tab w:val="num" w:pos="360"/>
      </w:tabs>
    </w:pPr>
  </w:style>
  <w:style w:type="paragraph" w:styleId="PlainText">
    <w:name w:val="Plain Text"/>
    <w:basedOn w:val="Normal"/>
    <w:link w:val="PlainTextChar"/>
    <w:rsid w:val="00FA6000"/>
    <w:rPr>
      <w:sz w:val="20"/>
    </w:rPr>
  </w:style>
  <w:style w:type="character" w:customStyle="1" w:styleId="PlainTextChar">
    <w:name w:val="Plain Text Char"/>
    <w:basedOn w:val="DefaultParagraphFont"/>
    <w:link w:val="PlainText"/>
    <w:rsid w:val="00FA6000"/>
    <w:rPr>
      <w:rFonts w:ascii="Courier New" w:eastAsia="Times New Roman" w:hAnsi="Courier New" w:cs="Times New Roman"/>
      <w:sz w:val="20"/>
      <w:szCs w:val="20"/>
      <w:lang w:eastAsia="en-US"/>
    </w:rPr>
  </w:style>
  <w:style w:type="character" w:customStyle="1" w:styleId="MenuOption">
    <w:name w:val="Menu Option"/>
    <w:basedOn w:val="DefaultParagraphFont"/>
    <w:rsid w:val="00FA6000"/>
    <w:rPr>
      <w:b/>
      <w:smallCaps/>
    </w:rPr>
  </w:style>
  <w:style w:type="paragraph" w:customStyle="1" w:styleId="TableListNumber">
    <w:name w:val="Table List Number"/>
    <w:basedOn w:val="ListNumber"/>
    <w:rsid w:val="00FA6000"/>
    <w:pPr>
      <w:numPr>
        <w:numId w:val="0"/>
      </w:numPr>
    </w:pPr>
  </w:style>
  <w:style w:type="paragraph" w:styleId="TOC4">
    <w:name w:val="toc 4"/>
    <w:basedOn w:val="TOCBase"/>
    <w:next w:val="Normal"/>
    <w:semiHidden/>
    <w:rsid w:val="00FA6000"/>
    <w:pPr>
      <w:tabs>
        <w:tab w:val="right" w:leader="dot" w:pos="9071"/>
      </w:tabs>
      <w:ind w:left="1701"/>
    </w:pPr>
  </w:style>
  <w:style w:type="paragraph" w:customStyle="1" w:styleId="ListAlpha">
    <w:name w:val="List Alpha"/>
    <w:basedOn w:val="List"/>
    <w:rsid w:val="00FA6000"/>
    <w:pPr>
      <w:numPr>
        <w:numId w:val="8"/>
      </w:numPr>
    </w:pPr>
  </w:style>
  <w:style w:type="paragraph" w:customStyle="1" w:styleId="ListAlpha2">
    <w:name w:val="List Alpha 2"/>
    <w:basedOn w:val="List2"/>
    <w:rsid w:val="00FA6000"/>
    <w:pPr>
      <w:numPr>
        <w:numId w:val="7"/>
      </w:numPr>
    </w:pPr>
  </w:style>
  <w:style w:type="paragraph" w:styleId="List2">
    <w:name w:val="List 2"/>
    <w:basedOn w:val="BodyText"/>
    <w:rsid w:val="00FA6000"/>
    <w:pPr>
      <w:tabs>
        <w:tab w:val="left" w:pos="680"/>
      </w:tabs>
      <w:spacing w:before="60" w:after="60"/>
      <w:ind w:left="680" w:hanging="340"/>
    </w:pPr>
  </w:style>
  <w:style w:type="paragraph" w:styleId="List3">
    <w:name w:val="List 3"/>
    <w:basedOn w:val="BodyText"/>
    <w:rsid w:val="00FA6000"/>
    <w:pPr>
      <w:tabs>
        <w:tab w:val="left" w:pos="1021"/>
      </w:tabs>
      <w:spacing w:before="60" w:after="60"/>
      <w:ind w:left="1020" w:hanging="340"/>
    </w:pPr>
  </w:style>
  <w:style w:type="paragraph" w:styleId="List4">
    <w:name w:val="List 4"/>
    <w:basedOn w:val="BodyText"/>
    <w:rsid w:val="00FA6000"/>
    <w:pPr>
      <w:tabs>
        <w:tab w:val="left" w:pos="1361"/>
      </w:tabs>
      <w:spacing w:before="60" w:after="60"/>
      <w:ind w:left="1361" w:hanging="340"/>
    </w:pPr>
  </w:style>
  <w:style w:type="paragraph" w:styleId="List5">
    <w:name w:val="List 5"/>
    <w:basedOn w:val="BodyText"/>
    <w:rsid w:val="00FA6000"/>
    <w:pPr>
      <w:tabs>
        <w:tab w:val="left" w:pos="1701"/>
      </w:tabs>
      <w:spacing w:before="60" w:after="60"/>
      <w:ind w:left="1701" w:hanging="340"/>
    </w:pPr>
  </w:style>
  <w:style w:type="paragraph" w:styleId="ListBullet3">
    <w:name w:val="List Bullet 3"/>
    <w:basedOn w:val="List3"/>
    <w:rsid w:val="00FA6000"/>
    <w:pPr>
      <w:numPr>
        <w:numId w:val="14"/>
      </w:numPr>
      <w:tabs>
        <w:tab w:val="clear" w:pos="1021"/>
      </w:tabs>
      <w:ind w:left="1037" w:hanging="357"/>
    </w:pPr>
  </w:style>
  <w:style w:type="paragraph" w:styleId="ListBullet4">
    <w:name w:val="List Bullet 4"/>
    <w:basedOn w:val="List4"/>
    <w:rsid w:val="00FA6000"/>
    <w:pPr>
      <w:numPr>
        <w:numId w:val="2"/>
      </w:numPr>
      <w:tabs>
        <w:tab w:val="clear" w:pos="1361"/>
      </w:tabs>
    </w:pPr>
  </w:style>
  <w:style w:type="paragraph" w:styleId="ListBullet5">
    <w:name w:val="List Bullet 5"/>
    <w:basedOn w:val="List5"/>
    <w:rsid w:val="00FA6000"/>
    <w:pPr>
      <w:numPr>
        <w:numId w:val="3"/>
      </w:numPr>
    </w:pPr>
  </w:style>
  <w:style w:type="paragraph" w:styleId="ListContinue2">
    <w:name w:val="List Continue 2"/>
    <w:basedOn w:val="List2"/>
    <w:rsid w:val="00FA6000"/>
    <w:pPr>
      <w:ind w:firstLine="0"/>
    </w:pPr>
  </w:style>
  <w:style w:type="paragraph" w:styleId="ListContinue3">
    <w:name w:val="List Continue 3"/>
    <w:basedOn w:val="List3"/>
    <w:rsid w:val="00FA6000"/>
    <w:pPr>
      <w:ind w:left="1021" w:firstLine="0"/>
    </w:pPr>
  </w:style>
  <w:style w:type="paragraph" w:styleId="ListContinue4">
    <w:name w:val="List Continue 4"/>
    <w:basedOn w:val="List4"/>
    <w:rsid w:val="00FA6000"/>
    <w:pPr>
      <w:ind w:firstLine="0"/>
    </w:pPr>
  </w:style>
  <w:style w:type="paragraph" w:styleId="ListContinue5">
    <w:name w:val="List Continue 5"/>
    <w:basedOn w:val="List5"/>
    <w:rsid w:val="00FA6000"/>
    <w:pPr>
      <w:ind w:firstLine="0"/>
    </w:pPr>
  </w:style>
  <w:style w:type="paragraph" w:styleId="ListNumber3">
    <w:name w:val="List Number 3"/>
    <w:basedOn w:val="List3"/>
    <w:rsid w:val="00FA6000"/>
    <w:pPr>
      <w:numPr>
        <w:numId w:val="4"/>
      </w:numPr>
    </w:pPr>
  </w:style>
  <w:style w:type="paragraph" w:styleId="ListNumber4">
    <w:name w:val="List Number 4"/>
    <w:basedOn w:val="List4"/>
    <w:rsid w:val="00FA6000"/>
    <w:pPr>
      <w:numPr>
        <w:numId w:val="5"/>
      </w:numPr>
    </w:pPr>
  </w:style>
  <w:style w:type="paragraph" w:styleId="ListNumber5">
    <w:name w:val="List Number 5"/>
    <w:basedOn w:val="List5"/>
    <w:rsid w:val="00FA6000"/>
    <w:pPr>
      <w:numPr>
        <w:numId w:val="6"/>
      </w:numPr>
    </w:pPr>
  </w:style>
  <w:style w:type="paragraph" w:styleId="BlockText">
    <w:name w:val="Block Text"/>
    <w:basedOn w:val="Normal"/>
    <w:rsid w:val="00FA6000"/>
    <w:pPr>
      <w:spacing w:after="120"/>
      <w:ind w:left="1440" w:right="1440"/>
    </w:pPr>
  </w:style>
  <w:style w:type="character" w:customStyle="1" w:styleId="Subscript">
    <w:name w:val="Subscript"/>
    <w:basedOn w:val="DefaultParagraphFont"/>
    <w:rsid w:val="00FA6000"/>
    <w:rPr>
      <w:sz w:val="16"/>
      <w:vertAlign w:val="subscript"/>
    </w:rPr>
  </w:style>
  <w:style w:type="character" w:customStyle="1" w:styleId="Superscript">
    <w:name w:val="Superscript"/>
    <w:basedOn w:val="DefaultParagraphFont"/>
    <w:rsid w:val="00FA6000"/>
    <w:rPr>
      <w:sz w:val="16"/>
      <w:vertAlign w:val="superscript"/>
    </w:rPr>
  </w:style>
  <w:style w:type="character" w:customStyle="1" w:styleId="Symbols">
    <w:name w:val="Symbols"/>
    <w:basedOn w:val="DefaultParagraphFont"/>
    <w:rsid w:val="00FA6000"/>
    <w:rPr>
      <w:rFonts w:ascii="Symbol" w:hAnsi="Symbol"/>
    </w:rPr>
  </w:style>
  <w:style w:type="character" w:customStyle="1" w:styleId="MenuOptions">
    <w:name w:val="Menu Options"/>
    <w:basedOn w:val="DefaultParagraphFont"/>
    <w:rsid w:val="00FA6000"/>
    <w:rPr>
      <w:rFonts w:ascii="Arial Narrow" w:hAnsi="Arial Narrow"/>
      <w:smallCaps/>
    </w:rPr>
  </w:style>
  <w:style w:type="character" w:customStyle="1" w:styleId="Buttons">
    <w:name w:val="Buttons"/>
    <w:basedOn w:val="DefaultParagraphFont"/>
    <w:rsid w:val="00FA6000"/>
    <w:rPr>
      <w:b/>
    </w:rPr>
  </w:style>
  <w:style w:type="character" w:customStyle="1" w:styleId="Underlined">
    <w:name w:val="Underlined"/>
    <w:basedOn w:val="DefaultParagraphFont"/>
    <w:rsid w:val="00FA6000"/>
    <w:rPr>
      <w:u w:val="single"/>
    </w:rPr>
  </w:style>
  <w:style w:type="paragraph" w:customStyle="1" w:styleId="TableBodyTextRight">
    <w:name w:val="Table Body Text Right"/>
    <w:basedOn w:val="TableBodyText"/>
    <w:rsid w:val="00FA6000"/>
    <w:pPr>
      <w:widowControl w:val="0"/>
      <w:autoSpaceDE w:val="0"/>
      <w:autoSpaceDN w:val="0"/>
      <w:adjustRightInd w:val="0"/>
      <w:jc w:val="right"/>
    </w:pPr>
    <w:rPr>
      <w:rFonts w:cs="Arial"/>
      <w:szCs w:val="18"/>
    </w:rPr>
  </w:style>
  <w:style w:type="paragraph" w:customStyle="1" w:styleId="CopyrightText">
    <w:name w:val="Copyright Text"/>
    <w:basedOn w:val="BodyText"/>
    <w:rsid w:val="00FA6000"/>
    <w:rPr>
      <w:sz w:val="18"/>
    </w:rPr>
  </w:style>
  <w:style w:type="paragraph" w:customStyle="1" w:styleId="BodySmallRight">
    <w:name w:val="Body Small Right"/>
    <w:basedOn w:val="BodyTextRight"/>
    <w:rsid w:val="00FA6000"/>
    <w:rPr>
      <w:sz w:val="18"/>
      <w:szCs w:val="18"/>
    </w:rPr>
  </w:style>
  <w:style w:type="paragraph" w:customStyle="1" w:styleId="MarginEdition">
    <w:name w:val="Margin Edition"/>
    <w:basedOn w:val="MarginNote"/>
    <w:rsid w:val="00FA6000"/>
    <w:pPr>
      <w:spacing w:before="0" w:after="0"/>
    </w:pPr>
    <w:rPr>
      <w:rFonts w:ascii="Times New Roman" w:hAnsi="Times New Roman"/>
      <w:color w:val="999999"/>
    </w:rPr>
  </w:style>
  <w:style w:type="paragraph" w:customStyle="1" w:styleId="Spacer">
    <w:name w:val="Spacer"/>
    <w:basedOn w:val="Normal"/>
    <w:rsid w:val="00FA6000"/>
    <w:rPr>
      <w:sz w:val="2"/>
      <w:szCs w:val="2"/>
    </w:rPr>
  </w:style>
  <w:style w:type="character" w:customStyle="1" w:styleId="Small">
    <w:name w:val="Small"/>
    <w:basedOn w:val="DefaultParagraphFont"/>
    <w:rsid w:val="00FA6000"/>
    <w:rPr>
      <w:sz w:val="16"/>
    </w:rPr>
  </w:style>
  <w:style w:type="paragraph" w:customStyle="1" w:styleId="WideTable">
    <w:name w:val="Wide Table"/>
    <w:basedOn w:val="Normal"/>
    <w:rsid w:val="00FA6000"/>
    <w:pPr>
      <w:ind w:left="-1418"/>
    </w:pPr>
    <w:rPr>
      <w:sz w:val="2"/>
      <w:szCs w:val="2"/>
    </w:rPr>
  </w:style>
  <w:style w:type="character" w:styleId="PageNumber">
    <w:name w:val="page number"/>
    <w:basedOn w:val="DefaultParagraphFont"/>
    <w:rsid w:val="00FA6000"/>
  </w:style>
  <w:style w:type="paragraph" w:styleId="Quote">
    <w:name w:val="Quote"/>
    <w:basedOn w:val="Heading1"/>
    <w:link w:val="QuoteChar"/>
    <w:qFormat/>
    <w:rsid w:val="00FA6000"/>
    <w:rPr>
      <w:b w:val="0"/>
      <w:sz w:val="72"/>
      <w:szCs w:val="72"/>
      <w:lang w:val="en-NZ"/>
    </w:rPr>
  </w:style>
  <w:style w:type="character" w:customStyle="1" w:styleId="QuoteChar">
    <w:name w:val="Quote Char"/>
    <w:basedOn w:val="DefaultParagraphFont"/>
    <w:link w:val="Quote"/>
    <w:rsid w:val="00FA60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6000"/>
    <w:pPr>
      <w:pageBreakBefore/>
    </w:pPr>
  </w:style>
  <w:style w:type="paragraph" w:customStyle="1" w:styleId="Border">
    <w:name w:val="Border"/>
    <w:basedOn w:val="Normal"/>
    <w:qFormat/>
    <w:rsid w:val="00FA60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6000"/>
    <w:rPr>
      <w:b/>
      <w:bCs/>
      <w:i/>
      <w:iCs/>
      <w:color w:val="auto"/>
    </w:rPr>
  </w:style>
  <w:style w:type="paragraph" w:styleId="IntenseQuote">
    <w:name w:val="Intense Quote"/>
    <w:basedOn w:val="Normal"/>
    <w:next w:val="Normal"/>
    <w:link w:val="IntenseQuoteChar"/>
    <w:uiPriority w:val="30"/>
    <w:qFormat/>
    <w:rsid w:val="00FA60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60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6000"/>
    <w:rPr>
      <w:smallCaps/>
      <w:color w:val="auto"/>
      <w:u w:val="single"/>
    </w:rPr>
  </w:style>
  <w:style w:type="character" w:styleId="IntenseReference">
    <w:name w:val="Intense Reference"/>
    <w:basedOn w:val="DefaultParagraphFont"/>
    <w:uiPriority w:val="32"/>
    <w:qFormat/>
    <w:rsid w:val="00FA6000"/>
    <w:rPr>
      <w:b/>
      <w:bCs/>
      <w:smallCaps/>
      <w:color w:val="auto"/>
      <w:spacing w:val="5"/>
      <w:u w:val="single"/>
    </w:rPr>
  </w:style>
  <w:style w:type="paragraph" w:customStyle="1" w:styleId="2ColumnHeading">
    <w:name w:val="2Column Heading"/>
    <w:basedOn w:val="BodyText"/>
    <w:qFormat/>
    <w:rsid w:val="00FA6000"/>
    <w:pPr>
      <w:spacing w:after="60"/>
      <w:ind w:left="-2268"/>
    </w:pPr>
    <w:rPr>
      <w:b/>
    </w:rPr>
  </w:style>
  <w:style w:type="paragraph" w:customStyle="1" w:styleId="Heading1TOC">
    <w:name w:val="Heading1 TOC"/>
    <w:basedOn w:val="Normal"/>
    <w:qFormat/>
    <w:rsid w:val="00FA6000"/>
    <w:pPr>
      <w:spacing w:before="240" w:after="120"/>
    </w:pPr>
    <w:rPr>
      <w:rFonts w:ascii="Times New Roman" w:hAnsi="Times New Roman"/>
      <w:b/>
      <w:sz w:val="32"/>
    </w:rPr>
  </w:style>
  <w:style w:type="paragraph" w:customStyle="1" w:styleId="Heading2TOC">
    <w:name w:val="Heading2 TOC"/>
    <w:basedOn w:val="Normal"/>
    <w:qFormat/>
    <w:rsid w:val="00FA6000"/>
    <w:pPr>
      <w:spacing w:before="240" w:after="60"/>
    </w:pPr>
    <w:rPr>
      <w:rFonts w:ascii="Times New Roman" w:hAnsi="Times New Roman"/>
      <w:b/>
      <w:sz w:val="28"/>
    </w:rPr>
  </w:style>
  <w:style w:type="character" w:customStyle="1" w:styleId="Underline">
    <w:name w:val="Underline"/>
    <w:basedOn w:val="DefaultParagraphFont"/>
    <w:qFormat/>
    <w:rsid w:val="00FA6000"/>
    <w:rPr>
      <w:u w:val="single"/>
    </w:rPr>
  </w:style>
  <w:style w:type="character" w:customStyle="1" w:styleId="BoldandItalics">
    <w:name w:val="Bold and Italics"/>
    <w:qFormat/>
    <w:rsid w:val="00FA6000"/>
    <w:rPr>
      <w:b/>
      <w:i/>
      <w:u w:val="none"/>
    </w:rPr>
  </w:style>
  <w:style w:type="paragraph" w:styleId="BalloonText">
    <w:name w:val="Balloon Text"/>
    <w:basedOn w:val="Normal"/>
    <w:link w:val="BalloonTextChar"/>
    <w:rsid w:val="00FA6000"/>
    <w:rPr>
      <w:rFonts w:ascii="Tahoma" w:hAnsi="Tahoma" w:cs="Tahoma"/>
      <w:sz w:val="16"/>
      <w:szCs w:val="16"/>
    </w:rPr>
  </w:style>
  <w:style w:type="character" w:customStyle="1" w:styleId="BalloonTextChar">
    <w:name w:val="Balloon Text Char"/>
    <w:basedOn w:val="DefaultParagraphFont"/>
    <w:link w:val="BalloonText"/>
    <w:rsid w:val="00FA60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60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60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6000"/>
    <w:rPr>
      <w:b/>
      <w:color w:val="660033"/>
      <w:spacing w:val="0"/>
    </w:rPr>
  </w:style>
  <w:style w:type="paragraph" w:customStyle="1" w:styleId="Nameditemlist">
    <w:name w:val="Named item list"/>
    <w:basedOn w:val="BodyText"/>
    <w:qFormat/>
    <w:rsid w:val="00FA600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778</Words>
  <Characters>5166</Characters>
  <Application>Microsoft Office Word</Application>
  <DocSecurity>0</DocSecurity>
  <Lines>212</Lines>
  <Paragraphs>195</Paragraphs>
  <ScaleCrop>false</ScaleCrop>
  <Company>Author-it Software Corporation Ltd.</Company>
  <LinksUpToDate>false</LinksUpToDate>
  <CharactersWithSpaces>5751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AUR30514 Certificate III in Marine Mechanical Technology</dc:title>
  <dc:subject>Approved</dc:subject>
  <dc:creator>Auto Skills Australia</dc:creator>
  <cp:keywords>Release 1</cp:keywords>
  <dc:description>Review Date: 12 April 2008</dc:description>
  <cp:lastModifiedBy>TPCMS</cp:lastModifiedBy>
  <cp:revision>3</cp:revision>
  <dcterms:created xsi:type="dcterms:W3CDTF">2015-01-16T13:04:25Z</dcterms:created>
  <dcterms:modified xsi:type="dcterms:W3CDTF">2015-01-15T22:58:00Z</dcterms:modified>
</cp:coreProperties>
</file>